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291"/>
        <w:gridCol w:w="850"/>
        <w:gridCol w:w="851"/>
        <w:gridCol w:w="999"/>
      </w:tblGrid>
      <w:tr w:rsidR="00E91A29" w14:paraId="67BDD274" w14:textId="77777777" w:rsidTr="003D0B78">
        <w:trPr>
          <w:trHeight w:val="463"/>
          <w:jc w:val="center"/>
        </w:trPr>
        <w:tc>
          <w:tcPr>
            <w:tcW w:w="1254" w:type="dxa"/>
            <w:vAlign w:val="center"/>
          </w:tcPr>
          <w:p w14:paraId="3CA5C67E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991" w:type="dxa"/>
            <w:gridSpan w:val="4"/>
          </w:tcPr>
          <w:p w14:paraId="3EBCB022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E91A29" w14:paraId="12F3DFE9" w14:textId="77777777" w:rsidTr="003D0B78">
        <w:trPr>
          <w:trHeight w:val="468"/>
          <w:jc w:val="center"/>
        </w:trPr>
        <w:tc>
          <w:tcPr>
            <w:tcW w:w="1254" w:type="dxa"/>
            <w:vAlign w:val="center"/>
          </w:tcPr>
          <w:p w14:paraId="783F9EA1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6291" w:type="dxa"/>
            <w:vAlign w:val="center"/>
          </w:tcPr>
          <w:p w14:paraId="3BB5754F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2240D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1850" w:type="dxa"/>
            <w:gridSpan w:val="2"/>
            <w:vAlign w:val="center"/>
          </w:tcPr>
          <w:p w14:paraId="3F0DE415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E91A29" w14:paraId="6E40C89A" w14:textId="77777777" w:rsidTr="003D0B78">
        <w:trPr>
          <w:trHeight w:val="447"/>
          <w:jc w:val="center"/>
        </w:trPr>
        <w:tc>
          <w:tcPr>
            <w:tcW w:w="1254" w:type="dxa"/>
            <w:vAlign w:val="center"/>
          </w:tcPr>
          <w:p w14:paraId="30E19ECC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6291" w:type="dxa"/>
            <w:vAlign w:val="center"/>
          </w:tcPr>
          <w:p w14:paraId="5A95D7F1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规格型号及要求</w:t>
            </w:r>
          </w:p>
        </w:tc>
        <w:tc>
          <w:tcPr>
            <w:tcW w:w="850" w:type="dxa"/>
            <w:vAlign w:val="center"/>
          </w:tcPr>
          <w:p w14:paraId="418A1E9A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851" w:type="dxa"/>
          </w:tcPr>
          <w:p w14:paraId="6AC4E2EB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999" w:type="dxa"/>
            <w:vAlign w:val="center"/>
          </w:tcPr>
          <w:p w14:paraId="1E423D92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E91A29" w14:paraId="7528C955" w14:textId="77777777" w:rsidTr="003D0B78">
        <w:trPr>
          <w:trHeight w:val="627"/>
          <w:jc w:val="center"/>
        </w:trPr>
        <w:tc>
          <w:tcPr>
            <w:tcW w:w="1254" w:type="dxa"/>
            <w:vAlign w:val="center"/>
          </w:tcPr>
          <w:p w14:paraId="465CAF7C" w14:textId="77777777" w:rsidR="00E91A29" w:rsidRDefault="00E91A29" w:rsidP="003D0B78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除铜渣直射炉纯氧燃烧系统装置</w:t>
            </w:r>
          </w:p>
        </w:tc>
        <w:tc>
          <w:tcPr>
            <w:tcW w:w="6291" w:type="dxa"/>
            <w:vAlign w:val="center"/>
          </w:tcPr>
          <w:p w14:paraId="6CC5057B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1、天然气系统包括（管架、阀组、燃烧器2台 </w:t>
            </w:r>
            <w:r>
              <w:rPr>
                <w:rFonts w:ascii="宋体" w:hAnsi="宋体" w:hint="eastAsia"/>
                <w:color w:val="FF0000"/>
                <w:kern w:val="0"/>
                <w:sz w:val="24"/>
                <w:szCs w:val="20"/>
              </w:rPr>
              <w:t xml:space="preserve"> 每台约100m3/h(结合厂商待定)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、在炉上的固定装置、控制系统等，还包括直射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炉与阀组连接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的金属软管等），燃烧器的外管采用耐温及耐冲刷的不锈钢材质，满足14m2直射炉上用，制作安装周期20天。</w:t>
            </w:r>
          </w:p>
          <w:p w14:paraId="5D702CED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2、燃烧器控制过程中，随着负荷变化及工艺要求，氧气、燃料流量可进行比例调节、火焰长度调节，最终达到燃料与氧气的理想混合与燃烧。</w:t>
            </w:r>
          </w:p>
          <w:p w14:paraId="33787A02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3、氧气和天然气仪表阀件采用不锈钢主材，氧气阀为专用阀，氧气管上设阻火器。氮气阀件采用碳钢。燃烧器上天然气及氧气入口均为快速接头的方式连接。</w:t>
            </w:r>
          </w:p>
          <w:p w14:paraId="2FED6682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4、管路系统严格按照氧气、天然气相关规范进行设计，所有现场仪表均为防爆型。管路系统包括手阀、过滤器、减压阀、流量计、流量调节阀、压力变送器、气动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快切阀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等设备。</w:t>
            </w:r>
          </w:p>
          <w:p w14:paraId="41826384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5、燃烧器上设置有紫外火焰检测器对其进行检测，若没点着，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火检显示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无火，立即关断点火进气管路；点着，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火检显示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有火，燃烧器可投入运行，通过流量调节阀来调整火焰的大小及天然气、氧气的流量比例，且火焰检测器对燃烧器火焰进行实时监测。</w:t>
            </w:r>
          </w:p>
          <w:p w14:paraId="42309412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6、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现场阀组上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设置一台 PLC 控制箱将所有设备所需电缆集中方便设备的接线及维护，转运等。</w:t>
            </w:r>
          </w:p>
          <w:p w14:paraId="5CAD5D90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7、PLC和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控柜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，由 PLC 根据输入信号进行逻辑判断处理，然后向外部发出指令。系统同时具有参数同步化和自诊断等功能。</w:t>
            </w:r>
          </w:p>
          <w:p w14:paraId="01EB5427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8、PLC 通过组态与触摸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屏进行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连接，燃烧及保护系统所有的操作在触摸屏上实现。整套控制系统能够独立完成燃烧系统的点火；灭火保护；自动吹扫；压力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联锁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保护；天然气、氧气流量的比例调节及自动跟踪。</w:t>
            </w:r>
          </w:p>
          <w:p w14:paraId="3C0812CB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9、服务范围包括：根据提供技术参数及图纸进行系统设计；供货范围内所有设备的供货、运输、装卸、安装、调试、人员培训等交付需方使用之前的所有工作。还包括售后服务等。</w:t>
            </w:r>
          </w:p>
        </w:tc>
        <w:tc>
          <w:tcPr>
            <w:tcW w:w="850" w:type="dxa"/>
            <w:vAlign w:val="center"/>
          </w:tcPr>
          <w:p w14:paraId="1CC5B930" w14:textId="77777777" w:rsidR="00E91A29" w:rsidRDefault="00E91A29" w:rsidP="003D0B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1套</w:t>
            </w:r>
          </w:p>
        </w:tc>
        <w:tc>
          <w:tcPr>
            <w:tcW w:w="851" w:type="dxa"/>
            <w:vAlign w:val="center"/>
          </w:tcPr>
          <w:p w14:paraId="685E1CD5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999" w:type="dxa"/>
            <w:vAlign w:val="center"/>
          </w:tcPr>
          <w:p w14:paraId="7D8512A2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E91A29" w14:paraId="68E45561" w14:textId="77777777" w:rsidTr="003D0B78">
        <w:trPr>
          <w:trHeight w:val="429"/>
          <w:jc w:val="center"/>
        </w:trPr>
        <w:tc>
          <w:tcPr>
            <w:tcW w:w="1254" w:type="dxa"/>
            <w:vAlign w:val="center"/>
          </w:tcPr>
          <w:p w14:paraId="38C0C514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现有条件</w:t>
            </w:r>
          </w:p>
        </w:tc>
        <w:tc>
          <w:tcPr>
            <w:tcW w:w="6291" w:type="dxa"/>
            <w:vAlign w:val="center"/>
          </w:tcPr>
          <w:p w14:paraId="56556C34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1、天然气压力0.55MPa，管径DN100，碳钢无缝管。</w:t>
            </w:r>
          </w:p>
          <w:p w14:paraId="2624DBDC" w14:textId="77777777" w:rsidR="00E91A29" w:rsidRDefault="00E91A29" w:rsidP="003D0B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2、甲方提供电源引至距直射炉30米内的区域范围或双方结合；氧气天然气已通至炉前。</w:t>
            </w:r>
          </w:p>
        </w:tc>
        <w:tc>
          <w:tcPr>
            <w:tcW w:w="850" w:type="dxa"/>
            <w:vAlign w:val="center"/>
          </w:tcPr>
          <w:p w14:paraId="6F136002" w14:textId="77777777" w:rsidR="00E91A29" w:rsidRDefault="00E91A29" w:rsidP="003D0B78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572BCE" w14:textId="77777777" w:rsidR="00E91A29" w:rsidRDefault="00E91A29" w:rsidP="003D0B78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C385A13" w14:textId="77777777" w:rsidR="00E91A29" w:rsidRDefault="00E91A29" w:rsidP="003D0B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14:paraId="1AAC5936" w14:textId="77777777" w:rsidR="00E91A29" w:rsidRDefault="00E91A29" w:rsidP="00E91A29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60E72077" w14:textId="77777777" w:rsidR="00E91A29" w:rsidRDefault="00E91A29" w:rsidP="00E91A29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1：质保期限：12个月。</w:t>
      </w:r>
    </w:p>
    <w:p w14:paraId="1DD569BF" w14:textId="77777777" w:rsidR="00E91A29" w:rsidRDefault="00E91A29" w:rsidP="00E91A29">
      <w:pPr>
        <w:ind w:firstLineChars="50" w:firstLine="14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2：含出厂合格证、材质报告书，试验报告。</w:t>
      </w:r>
      <w:bookmarkStart w:id="0" w:name="_GoBack"/>
      <w:bookmarkEnd w:id="0"/>
    </w:p>
    <w:p w14:paraId="1F46892C" w14:textId="77777777" w:rsidR="00E91A29" w:rsidRDefault="00E91A29" w:rsidP="00E91A29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3：需方安装后，供方需要到达现场进行调试及培训。</w:t>
      </w:r>
    </w:p>
    <w:p w14:paraId="70092D15" w14:textId="77777777" w:rsidR="00E91A29" w:rsidRDefault="00E91A29" w:rsidP="00E91A29">
      <w:pPr>
        <w:rPr>
          <w:rFonts w:hint="eastAsia"/>
          <w:b/>
        </w:rPr>
      </w:pPr>
      <w:r>
        <w:rPr>
          <w:rFonts w:ascii="黑体" w:eastAsia="黑体" w:hAnsi="黑体" w:hint="eastAsia"/>
          <w:sz w:val="28"/>
        </w:rPr>
        <w:t xml:space="preserve"> 4：</w:t>
      </w:r>
      <w:r>
        <w:rPr>
          <w:rFonts w:hint="eastAsia"/>
          <w:b/>
          <w:sz w:val="28"/>
        </w:rPr>
        <w:t>要求</w:t>
      </w:r>
      <w:proofErr w:type="gramStart"/>
      <w:r>
        <w:rPr>
          <w:rFonts w:hint="eastAsia"/>
          <w:b/>
          <w:sz w:val="28"/>
        </w:rPr>
        <w:t>报价里</w:t>
      </w:r>
      <w:proofErr w:type="gramEnd"/>
      <w:r>
        <w:rPr>
          <w:rFonts w:hint="eastAsia"/>
          <w:b/>
          <w:sz w:val="28"/>
        </w:rPr>
        <w:t>应包含</w:t>
      </w:r>
      <w:r>
        <w:rPr>
          <w:rFonts w:hint="eastAsia"/>
          <w:b/>
          <w:sz w:val="28"/>
        </w:rPr>
        <w:t>13%</w:t>
      </w:r>
      <w:r>
        <w:rPr>
          <w:rFonts w:hint="eastAsia"/>
          <w:b/>
          <w:sz w:val="28"/>
        </w:rPr>
        <w:t>增值税发票及到厂运费。</w:t>
      </w:r>
    </w:p>
    <w:p w14:paraId="2B135F23" w14:textId="77777777" w:rsidR="00E91A29" w:rsidRDefault="00E91A29" w:rsidP="00E91A29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5:不得造成直射炉耐火砖寿命较原来寿命超出10%的缩短</w:t>
      </w:r>
      <w:r>
        <w:rPr>
          <w:rFonts w:ascii="黑体" w:eastAsia="黑体" w:hAnsi="黑体" w:hint="eastAsia"/>
          <w:sz w:val="28"/>
        </w:rPr>
        <w:t>。</w:t>
      </w:r>
    </w:p>
    <w:p w14:paraId="213599C2" w14:textId="77777777" w:rsidR="00E91A29" w:rsidRDefault="00E91A29" w:rsidP="00E91A29">
      <w:pPr>
        <w:ind w:firstLineChars="50" w:firstLine="14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6：付款方式为银行电子承兑（半年期）</w:t>
      </w:r>
    </w:p>
    <w:p w14:paraId="20586B5D" w14:textId="77777777" w:rsidR="00E91A29" w:rsidRDefault="00E91A29" w:rsidP="00E91A29">
      <w:r>
        <w:rPr>
          <w:rFonts w:hint="eastAsia"/>
        </w:rPr>
        <w:t xml:space="preserve">                                                           </w:t>
      </w:r>
    </w:p>
    <w:p w14:paraId="62FFE0C5" w14:textId="77777777" w:rsidR="00341B74" w:rsidRPr="00E91A29" w:rsidRDefault="00EE68B2"/>
    <w:sectPr w:rsidR="00341B74" w:rsidRPr="00E91A29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A500" w14:textId="77777777" w:rsidR="00EE68B2" w:rsidRDefault="00EE68B2" w:rsidP="00E91A29">
      <w:r>
        <w:separator/>
      </w:r>
    </w:p>
  </w:endnote>
  <w:endnote w:type="continuationSeparator" w:id="0">
    <w:p w14:paraId="7605F4A0" w14:textId="77777777" w:rsidR="00EE68B2" w:rsidRDefault="00EE68B2" w:rsidP="00E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3D76" w14:textId="77777777" w:rsidR="00EE68B2" w:rsidRDefault="00EE68B2" w:rsidP="00E91A29">
      <w:r>
        <w:separator/>
      </w:r>
    </w:p>
  </w:footnote>
  <w:footnote w:type="continuationSeparator" w:id="0">
    <w:p w14:paraId="436A7763" w14:textId="77777777" w:rsidR="00EE68B2" w:rsidRDefault="00EE68B2" w:rsidP="00E9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97FD" w14:textId="77777777" w:rsidR="00000000" w:rsidRDefault="00EE68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5C"/>
    <w:rsid w:val="0032479B"/>
    <w:rsid w:val="004214CB"/>
    <w:rsid w:val="005E095C"/>
    <w:rsid w:val="00E91A29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F7D8B-3497-4640-A4CC-E799D3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A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A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A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2021-07-14T01:53:00Z</dcterms:created>
  <dcterms:modified xsi:type="dcterms:W3CDTF">2021-07-14T01:53:00Z</dcterms:modified>
</cp:coreProperties>
</file>