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jpeg" ContentType="image/jpeg"/>
  <Default Extension="JPG" ContentType="image/.jpg"/>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05" w:leftChars="50" w:right="105" w:rightChars="50"/>
        <w:jc w:val="left"/>
        <w:rPr>
          <w:rFonts w:hint="eastAsia" w:ascii="宋体" w:hAnsi="宋体" w:eastAsia="宋体"/>
          <w:color w:val="auto"/>
          <w:highlight w:val="none"/>
          <w:lang w:eastAsia="zh-CN"/>
        </w:rPr>
      </w:pPr>
      <w:r>
        <w:rPr>
          <w:rFonts w:hint="eastAsia" w:ascii="宋体" w:hAnsi="宋体"/>
          <w:color w:val="auto"/>
          <w:highlight w:val="none"/>
          <w:lang w:eastAsia="zh-CN"/>
        </w:rPr>
        <w:t>附件一：</w:t>
      </w:r>
    </w:p>
    <w:p>
      <w:pPr>
        <w:ind w:left="105" w:leftChars="50" w:right="105" w:rightChars="50"/>
        <w:jc w:val="center"/>
        <w:rPr>
          <w:rFonts w:ascii="宋体" w:hAnsi="宋体"/>
          <w:b/>
          <w:kern w:val="0"/>
          <w:sz w:val="44"/>
          <w:szCs w:val="44"/>
          <w:highlight w:val="yellow"/>
        </w:rPr>
      </w:pPr>
    </w:p>
    <w:p>
      <w:pPr>
        <w:ind w:left="105" w:leftChars="50" w:right="105" w:rightChars="50"/>
        <w:jc w:val="center"/>
        <w:rPr>
          <w:rFonts w:ascii="宋体" w:hAnsi="宋体"/>
          <w:b/>
          <w:kern w:val="0"/>
          <w:sz w:val="44"/>
          <w:szCs w:val="44"/>
          <w:highlight w:val="yellow"/>
        </w:rPr>
      </w:pPr>
    </w:p>
    <w:p>
      <w:pPr>
        <w:spacing w:line="360" w:lineRule="auto"/>
        <w:jc w:val="center"/>
        <w:rPr>
          <w:rFonts w:hint="eastAsia" w:ascii="Times New Roman" w:hAnsi="Times New Roman" w:eastAsia="宋体" w:cs="Times New Roman"/>
          <w:b/>
          <w:spacing w:val="40"/>
          <w:sz w:val="44"/>
          <w:highlight w:val="none"/>
          <w:lang w:val="en-US" w:eastAsia="zh-CN"/>
        </w:rPr>
      </w:pPr>
      <w:r>
        <w:rPr>
          <w:rFonts w:hint="eastAsia" w:ascii="Times New Roman" w:hAnsi="Times New Roman" w:eastAsia="宋体" w:cs="Times New Roman"/>
          <w:b/>
          <w:spacing w:val="40"/>
          <w:sz w:val="44"/>
          <w:highlight w:val="none"/>
          <w:lang w:val="en-US" w:eastAsia="zh-CN"/>
        </w:rPr>
        <w:t>安阳岷山集团110kV青山变1#主变</w:t>
      </w:r>
    </w:p>
    <w:p>
      <w:pPr>
        <w:spacing w:line="360" w:lineRule="auto"/>
        <w:jc w:val="center"/>
        <w:rPr>
          <w:rFonts w:hint="eastAsia" w:ascii="Times New Roman" w:hAnsi="Times New Roman" w:eastAsia="宋体" w:cs="Times New Roman"/>
          <w:b/>
          <w:spacing w:val="40"/>
          <w:sz w:val="44"/>
          <w:highlight w:val="none"/>
          <w:lang w:val="en-US" w:eastAsia="zh-CN"/>
        </w:rPr>
      </w:pPr>
      <w:r>
        <w:rPr>
          <w:rFonts w:hint="eastAsia" w:ascii="Times New Roman" w:hAnsi="Times New Roman" w:eastAsia="宋体" w:cs="Times New Roman"/>
          <w:b/>
          <w:spacing w:val="40"/>
          <w:sz w:val="44"/>
          <w:highlight w:val="none"/>
          <w:lang w:val="en-US" w:eastAsia="zh-CN"/>
        </w:rPr>
        <w:t>增容工程</w:t>
      </w:r>
    </w:p>
    <w:p>
      <w:pPr>
        <w:spacing w:line="276" w:lineRule="auto"/>
        <w:ind w:right="105" w:rightChars="50"/>
        <w:jc w:val="center"/>
        <w:rPr>
          <w:rFonts w:ascii="宋体" w:hAnsi="宋体"/>
          <w:b/>
          <w:kern w:val="0"/>
          <w:sz w:val="48"/>
          <w:szCs w:val="48"/>
          <w:highlight w:val="yellow"/>
        </w:rPr>
      </w:pPr>
    </w:p>
    <w:p>
      <w:pPr>
        <w:autoSpaceDE w:val="0"/>
        <w:autoSpaceDN w:val="0"/>
        <w:snapToGrid w:val="0"/>
        <w:ind w:left="105" w:leftChars="50" w:right="105" w:rightChars="50"/>
        <w:jc w:val="center"/>
        <w:outlineLvl w:val="0"/>
        <w:rPr>
          <w:rFonts w:ascii="宋体" w:hAnsi="宋体"/>
          <w:b/>
          <w:bCs/>
          <w:sz w:val="52"/>
          <w:szCs w:val="52"/>
          <w:highlight w:val="yellow"/>
          <w:u w:val="single"/>
        </w:rPr>
      </w:pPr>
    </w:p>
    <w:p>
      <w:pPr>
        <w:pStyle w:val="2"/>
        <w:rPr>
          <w:rFonts w:ascii="宋体" w:hAnsi="宋体"/>
          <w:b/>
          <w:bCs/>
          <w:sz w:val="52"/>
          <w:szCs w:val="52"/>
          <w:highlight w:val="yellow"/>
          <w:u w:val="single"/>
        </w:rPr>
      </w:pPr>
    </w:p>
    <w:p>
      <w:pPr>
        <w:pStyle w:val="2"/>
        <w:rPr>
          <w:rFonts w:ascii="宋体" w:hAnsi="宋体"/>
          <w:b/>
          <w:bCs/>
          <w:sz w:val="52"/>
          <w:szCs w:val="52"/>
          <w:highlight w:val="yellow"/>
          <w:u w:val="single"/>
        </w:rPr>
      </w:pPr>
    </w:p>
    <w:p>
      <w:pPr>
        <w:pStyle w:val="2"/>
        <w:rPr>
          <w:rFonts w:ascii="宋体" w:hAnsi="宋体"/>
          <w:b/>
          <w:bCs/>
          <w:sz w:val="52"/>
          <w:szCs w:val="52"/>
          <w:highlight w:val="yellow"/>
          <w:u w:val="single"/>
        </w:rPr>
      </w:pPr>
    </w:p>
    <w:p>
      <w:pPr>
        <w:ind w:left="105" w:leftChars="50" w:right="105" w:rightChars="50"/>
        <w:jc w:val="center"/>
        <w:rPr>
          <w:rFonts w:hint="default" w:ascii="Times New Roman" w:hAnsi="Times New Roman" w:eastAsia="方正小标宋简体" w:cs="Times New Roman"/>
          <w:sz w:val="52"/>
          <w:szCs w:val="52"/>
          <w:highlight w:val="none"/>
        </w:rPr>
      </w:pPr>
      <w:r>
        <w:rPr>
          <w:rFonts w:hint="eastAsia" w:eastAsia="方正小标宋简体" w:cs="Times New Roman"/>
          <w:sz w:val="52"/>
          <w:szCs w:val="52"/>
          <w:highlight w:val="none"/>
          <w:lang w:val="en-US" w:eastAsia="zh-CN"/>
        </w:rPr>
        <w:t>施工</w:t>
      </w:r>
      <w:r>
        <w:rPr>
          <w:rFonts w:hint="default" w:ascii="Times New Roman" w:hAnsi="Times New Roman" w:eastAsia="方正小标宋简体" w:cs="Times New Roman"/>
          <w:sz w:val="52"/>
          <w:szCs w:val="52"/>
          <w:highlight w:val="none"/>
        </w:rPr>
        <w:t>招标文件</w:t>
      </w:r>
    </w:p>
    <w:p>
      <w:pPr>
        <w:pStyle w:val="2"/>
        <w:rPr>
          <w:rFonts w:hint="default" w:ascii="Times New Roman" w:hAnsi="Times New Roman" w:eastAsia="方正小标宋简体" w:cs="Times New Roman"/>
          <w:sz w:val="52"/>
          <w:szCs w:val="52"/>
          <w:highlight w:val="none"/>
        </w:rPr>
      </w:pPr>
    </w:p>
    <w:p>
      <w:pPr>
        <w:pStyle w:val="2"/>
        <w:rPr>
          <w:rFonts w:hint="default" w:ascii="Times New Roman" w:hAnsi="Times New Roman" w:eastAsia="方正小标宋简体" w:cs="Times New Roman"/>
          <w:sz w:val="52"/>
          <w:szCs w:val="52"/>
          <w:highlight w:val="none"/>
        </w:rPr>
      </w:pPr>
    </w:p>
    <w:p>
      <w:pPr>
        <w:pStyle w:val="2"/>
        <w:rPr>
          <w:rFonts w:hint="default" w:ascii="Times New Roman" w:hAnsi="Times New Roman" w:eastAsia="方正小标宋简体" w:cs="Times New Roman"/>
          <w:sz w:val="52"/>
          <w:szCs w:val="52"/>
          <w:highlight w:val="none"/>
        </w:rPr>
      </w:pPr>
    </w:p>
    <w:p>
      <w:pPr>
        <w:pStyle w:val="2"/>
        <w:rPr>
          <w:rFonts w:hint="default" w:ascii="Times New Roman" w:hAnsi="Times New Roman" w:eastAsia="方正小标宋简体" w:cs="Times New Roman"/>
          <w:sz w:val="52"/>
          <w:szCs w:val="52"/>
          <w:highlight w:val="none"/>
        </w:rPr>
      </w:pPr>
    </w:p>
    <w:p>
      <w:pPr>
        <w:pStyle w:val="2"/>
        <w:rPr>
          <w:rFonts w:hint="default" w:ascii="Times New Roman" w:hAnsi="Times New Roman" w:eastAsia="方正小标宋简体" w:cs="Times New Roman"/>
          <w:sz w:val="52"/>
          <w:szCs w:val="52"/>
          <w:highlight w:val="none"/>
        </w:rPr>
      </w:pPr>
    </w:p>
    <w:p>
      <w:pPr>
        <w:pStyle w:val="2"/>
        <w:rPr>
          <w:rFonts w:hint="default" w:ascii="Times New Roman" w:hAnsi="Times New Roman" w:eastAsia="方正小标宋简体" w:cs="Times New Roman"/>
          <w:sz w:val="52"/>
          <w:szCs w:val="52"/>
          <w:highlight w:val="none"/>
        </w:rPr>
      </w:pPr>
    </w:p>
    <w:p>
      <w:pPr>
        <w:pStyle w:val="2"/>
        <w:rPr>
          <w:rFonts w:hint="default" w:ascii="Times New Roman" w:hAnsi="Times New Roman" w:eastAsia="方正小标宋简体" w:cs="Times New Roman"/>
          <w:sz w:val="52"/>
          <w:szCs w:val="52"/>
          <w:highlight w:val="none"/>
        </w:rPr>
      </w:pPr>
    </w:p>
    <w:p>
      <w:pPr>
        <w:spacing w:line="360" w:lineRule="auto"/>
        <w:ind w:right="105" w:rightChars="50"/>
        <w:jc w:val="both"/>
        <w:rPr>
          <w:rFonts w:hint="eastAsia" w:ascii="宋体" w:hAnsi="宋体"/>
          <w:sz w:val="32"/>
          <w:szCs w:val="32"/>
          <w:highlight w:val="none"/>
        </w:rPr>
      </w:pPr>
    </w:p>
    <w:p>
      <w:pPr>
        <w:keepNext w:val="0"/>
        <w:keepLines w:val="0"/>
        <w:pageBreakBefore w:val="0"/>
        <w:widowControl w:val="0"/>
        <w:kinsoku/>
        <w:wordWrap/>
        <w:overflowPunct/>
        <w:topLinePunct w:val="0"/>
        <w:autoSpaceDE/>
        <w:autoSpaceDN/>
        <w:bidi w:val="0"/>
        <w:adjustRightInd/>
        <w:snapToGrid/>
        <w:spacing w:line="360" w:lineRule="auto"/>
        <w:ind w:right="105" w:rightChars="50"/>
        <w:jc w:val="center"/>
        <w:textAlignment w:val="auto"/>
        <w:rPr>
          <w:rFonts w:hint="eastAsia" w:ascii="宋体" w:hAnsi="宋体" w:eastAsia="宋体"/>
          <w:sz w:val="32"/>
          <w:szCs w:val="32"/>
          <w:highlight w:val="none"/>
          <w:u w:val="single"/>
          <w:lang w:eastAsia="zh-CN"/>
        </w:rPr>
      </w:pPr>
      <w:r>
        <w:rPr>
          <w:rFonts w:hint="eastAsia" w:ascii="宋体" w:hAnsi="宋体"/>
          <w:sz w:val="32"/>
          <w:szCs w:val="32"/>
          <w:highlight w:val="none"/>
        </w:rPr>
        <w:t>采购人：岷山</w:t>
      </w:r>
      <w:r>
        <w:rPr>
          <w:rFonts w:hint="eastAsia" w:ascii="宋体" w:hAnsi="宋体"/>
          <w:sz w:val="32"/>
          <w:szCs w:val="32"/>
          <w:highlight w:val="none"/>
          <w:lang w:eastAsia="zh-CN"/>
        </w:rPr>
        <w:t>环能高科股份</w:t>
      </w:r>
      <w:r>
        <w:rPr>
          <w:rFonts w:hint="eastAsia" w:ascii="宋体" w:hAnsi="宋体"/>
          <w:sz w:val="32"/>
          <w:szCs w:val="32"/>
          <w:highlight w:val="none"/>
        </w:rPr>
        <w:t>公司</w:t>
      </w:r>
    </w:p>
    <w:p>
      <w:pPr>
        <w:keepNext w:val="0"/>
        <w:keepLines w:val="0"/>
        <w:pageBreakBefore w:val="0"/>
        <w:widowControl w:val="0"/>
        <w:kinsoku/>
        <w:wordWrap/>
        <w:overflowPunct/>
        <w:topLinePunct w:val="0"/>
        <w:autoSpaceDE/>
        <w:autoSpaceDN/>
        <w:bidi w:val="0"/>
        <w:adjustRightInd/>
        <w:snapToGrid/>
        <w:spacing w:line="360" w:lineRule="auto"/>
        <w:ind w:right="105" w:rightChars="50"/>
        <w:jc w:val="center"/>
        <w:textAlignment w:val="auto"/>
        <w:rPr>
          <w:rFonts w:hint="eastAsia" w:ascii="宋体" w:hAnsi="宋体"/>
          <w:sz w:val="32"/>
          <w:szCs w:val="32"/>
          <w:highlight w:val="none"/>
        </w:rPr>
      </w:pPr>
      <w:r>
        <w:rPr>
          <w:rFonts w:hint="eastAsia" w:ascii="宋体" w:hAnsi="宋体"/>
          <w:sz w:val="32"/>
          <w:szCs w:val="32"/>
          <w:highlight w:val="none"/>
        </w:rPr>
        <w:t>设计单位：安阳优创电力设计院有限责任公司</w:t>
      </w:r>
    </w:p>
    <w:p>
      <w:pPr>
        <w:keepNext w:val="0"/>
        <w:keepLines w:val="0"/>
        <w:pageBreakBefore w:val="0"/>
        <w:widowControl w:val="0"/>
        <w:kinsoku/>
        <w:wordWrap/>
        <w:overflowPunct/>
        <w:topLinePunct w:val="0"/>
        <w:autoSpaceDE/>
        <w:autoSpaceDN/>
        <w:bidi w:val="0"/>
        <w:adjustRightInd/>
        <w:snapToGrid/>
        <w:spacing w:line="360" w:lineRule="auto"/>
        <w:ind w:right="105" w:rightChars="50"/>
        <w:jc w:val="center"/>
        <w:textAlignment w:val="auto"/>
        <w:rPr>
          <w:rFonts w:ascii="宋体" w:hAnsi="宋体"/>
          <w:sz w:val="32"/>
          <w:szCs w:val="32"/>
          <w:highlight w:val="yellow"/>
        </w:rPr>
      </w:pPr>
      <w:r>
        <w:rPr>
          <w:rFonts w:hint="eastAsia" w:ascii="宋体" w:hAnsi="宋体"/>
          <w:sz w:val="30"/>
          <w:highlight w:val="none"/>
        </w:rPr>
        <w:t>20</w:t>
      </w:r>
      <w:r>
        <w:rPr>
          <w:rFonts w:hint="eastAsia" w:ascii="宋体" w:hAnsi="宋体"/>
          <w:sz w:val="30"/>
          <w:highlight w:val="none"/>
          <w:lang w:val="en-US" w:eastAsia="zh-CN"/>
        </w:rPr>
        <w:t>21</w:t>
      </w:r>
      <w:r>
        <w:rPr>
          <w:rFonts w:hint="eastAsia" w:ascii="宋体" w:hAnsi="宋体"/>
          <w:sz w:val="30"/>
          <w:highlight w:val="none"/>
        </w:rPr>
        <w:t>年</w:t>
      </w:r>
      <w:r>
        <w:rPr>
          <w:rFonts w:hint="eastAsia" w:ascii="宋体" w:hAnsi="宋体"/>
          <w:sz w:val="30"/>
          <w:highlight w:val="none"/>
          <w:lang w:val="en-US" w:eastAsia="zh-CN"/>
        </w:rPr>
        <w:t>06</w:t>
      </w:r>
      <w:r>
        <w:rPr>
          <w:rFonts w:hint="eastAsia" w:ascii="宋体" w:hAnsi="宋体"/>
          <w:sz w:val="30"/>
          <w:highlight w:val="none"/>
        </w:rPr>
        <w:t>月</w:t>
      </w:r>
    </w:p>
    <w:p>
      <w:pPr>
        <w:keepNext w:val="0"/>
        <w:keepLines w:val="0"/>
        <w:pageBreakBefore w:val="0"/>
        <w:widowControl w:val="0"/>
        <w:kinsoku/>
        <w:wordWrap/>
        <w:overflowPunct/>
        <w:topLinePunct w:val="0"/>
        <w:autoSpaceDE/>
        <w:autoSpaceDN/>
        <w:bidi w:val="0"/>
        <w:adjustRightInd/>
        <w:snapToGrid/>
        <w:spacing w:line="360" w:lineRule="auto"/>
        <w:ind w:left="105" w:leftChars="50" w:right="105" w:rightChars="50"/>
        <w:jc w:val="center"/>
        <w:textAlignment w:val="auto"/>
        <w:rPr>
          <w:rFonts w:ascii="宋体" w:hAnsi="宋体"/>
          <w:b/>
          <w:sz w:val="32"/>
          <w:szCs w:val="32"/>
          <w:highlight w:val="yellow"/>
        </w:rPr>
      </w:pPr>
    </w:p>
    <w:p>
      <w:pPr>
        <w:widowControl/>
        <w:ind w:left="105" w:leftChars="50" w:right="105" w:rightChars="50"/>
        <w:jc w:val="left"/>
        <w:rPr>
          <w:rFonts w:ascii="宋体" w:hAnsi="宋体"/>
          <w:highlight w:val="yellow"/>
        </w:rPr>
        <w:sectPr>
          <w:headerReference r:id="rId3" w:type="default"/>
          <w:footerReference r:id="rId4" w:type="default"/>
          <w:pgSz w:w="11907" w:h="16840"/>
          <w:pgMar w:top="1440" w:right="1803" w:bottom="1440" w:left="1797" w:header="720" w:footer="720" w:gutter="0"/>
          <w:pgNumType w:start="1"/>
          <w:cols w:space="720" w:num="1"/>
        </w:sectPr>
      </w:pPr>
    </w:p>
    <w:p>
      <w:pPr>
        <w:widowControl/>
        <w:adjustRightInd w:val="0"/>
        <w:snapToGrid w:val="0"/>
        <w:ind w:left="105" w:leftChars="50" w:right="105" w:rightChars="50" w:firstLine="3054" w:firstLineChars="845"/>
        <w:rPr>
          <w:rFonts w:ascii="宋体" w:hAnsi="宋体"/>
          <w:b/>
          <w:sz w:val="36"/>
          <w:szCs w:val="36"/>
          <w:highlight w:val="none"/>
        </w:rPr>
      </w:pPr>
      <w:r>
        <w:rPr>
          <w:rFonts w:hint="eastAsia" w:ascii="宋体" w:hAnsi="宋体"/>
          <w:b/>
          <w:sz w:val="36"/>
          <w:szCs w:val="36"/>
          <w:highlight w:val="none"/>
        </w:rPr>
        <w:t>第一卷  应答须知</w:t>
      </w:r>
    </w:p>
    <w:p>
      <w:pPr>
        <w:adjustRightInd w:val="0"/>
        <w:snapToGrid w:val="0"/>
        <w:ind w:left="105" w:leftChars="50" w:right="105" w:rightChars="50" w:firstLine="3448" w:firstLineChars="1145"/>
        <w:rPr>
          <w:rFonts w:ascii="宋体" w:hAnsi="宋体"/>
          <w:b/>
          <w:sz w:val="30"/>
          <w:szCs w:val="30"/>
          <w:highlight w:val="none"/>
        </w:rPr>
      </w:pPr>
      <w:r>
        <w:rPr>
          <w:rFonts w:hint="eastAsia" w:ascii="宋体" w:hAnsi="宋体"/>
          <w:b/>
          <w:sz w:val="30"/>
          <w:szCs w:val="30"/>
          <w:highlight w:val="none"/>
        </w:rPr>
        <w:t>应答须知前附表</w:t>
      </w:r>
    </w:p>
    <w:tbl>
      <w:tblPr>
        <w:tblStyle w:val="50"/>
        <w:tblW w:w="931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9"/>
        <w:gridCol w:w="83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7" w:hRule="atLeast"/>
          <w:jc w:val="center"/>
        </w:trPr>
        <w:tc>
          <w:tcPr>
            <w:tcW w:w="939" w:type="dxa"/>
            <w:tcBorders>
              <w:top w:val="double" w:color="auto" w:sz="4" w:space="0"/>
              <w:left w:val="double" w:color="auto" w:sz="4" w:space="0"/>
            </w:tcBorders>
            <w:vAlign w:val="center"/>
          </w:tcPr>
          <w:p>
            <w:pPr>
              <w:adjustRightInd w:val="0"/>
              <w:snapToGrid w:val="0"/>
              <w:ind w:left="105" w:leftChars="50" w:right="105" w:rightChars="50"/>
              <w:jc w:val="center"/>
              <w:rPr>
                <w:rFonts w:ascii="宋体" w:hAnsi="宋体" w:cs="Arial"/>
                <w:b/>
                <w:color w:val="000000"/>
                <w:sz w:val="24"/>
                <w:highlight w:val="none"/>
              </w:rPr>
            </w:pPr>
            <w:r>
              <w:rPr>
                <w:rFonts w:hint="eastAsia" w:ascii="宋体" w:hAnsi="宋体" w:cs="Arial"/>
                <w:b/>
                <w:color w:val="000000"/>
                <w:sz w:val="24"/>
                <w:highlight w:val="none"/>
              </w:rPr>
              <w:t>序号</w:t>
            </w:r>
          </w:p>
        </w:tc>
        <w:tc>
          <w:tcPr>
            <w:tcW w:w="8375" w:type="dxa"/>
            <w:tcBorders>
              <w:top w:val="double" w:color="auto" w:sz="4" w:space="0"/>
              <w:right w:val="double" w:color="auto" w:sz="4" w:space="0"/>
            </w:tcBorders>
            <w:vAlign w:val="center"/>
          </w:tcPr>
          <w:p>
            <w:pPr>
              <w:adjustRightInd w:val="0"/>
              <w:snapToGrid w:val="0"/>
              <w:ind w:left="105" w:leftChars="50" w:right="105" w:rightChars="50" w:firstLine="2597" w:firstLineChars="1078"/>
              <w:rPr>
                <w:rFonts w:ascii="宋体" w:hAnsi="宋体" w:cs="Arial"/>
                <w:b/>
                <w:color w:val="000000"/>
                <w:sz w:val="24"/>
                <w:highlight w:val="none"/>
              </w:rPr>
            </w:pPr>
            <w:r>
              <w:rPr>
                <w:rFonts w:hint="eastAsia" w:ascii="宋体" w:hAnsi="宋体" w:cs="Arial"/>
                <w:b/>
                <w:color w:val="000000"/>
                <w:sz w:val="24"/>
                <w:highlight w:val="none"/>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9" w:hRule="atLeast"/>
          <w:jc w:val="center"/>
        </w:trPr>
        <w:tc>
          <w:tcPr>
            <w:tcW w:w="939" w:type="dxa"/>
            <w:tcBorders>
              <w:left w:val="double" w:color="auto" w:sz="4" w:space="0"/>
            </w:tcBorders>
            <w:vAlign w:val="center"/>
          </w:tcPr>
          <w:p>
            <w:pPr>
              <w:adjustRightInd w:val="0"/>
              <w:snapToGrid w:val="0"/>
              <w:ind w:left="105" w:leftChars="50" w:right="105" w:rightChars="50"/>
              <w:jc w:val="center"/>
              <w:rPr>
                <w:rFonts w:ascii="宋体" w:hAnsi="宋体" w:cs="Arial"/>
                <w:color w:val="000000"/>
                <w:sz w:val="24"/>
                <w:highlight w:val="yellow"/>
              </w:rPr>
            </w:pPr>
            <w:r>
              <w:rPr>
                <w:rFonts w:hint="eastAsia" w:ascii="宋体" w:hAnsi="宋体" w:cs="Arial"/>
                <w:color w:val="000000"/>
                <w:sz w:val="24"/>
                <w:highlight w:val="none"/>
              </w:rPr>
              <w:t>1</w:t>
            </w:r>
          </w:p>
        </w:tc>
        <w:tc>
          <w:tcPr>
            <w:tcW w:w="8375" w:type="dxa"/>
            <w:tcBorders>
              <w:right w:val="double" w:color="auto" w:sz="4" w:space="0"/>
            </w:tcBorders>
            <w:vAlign w:val="center"/>
          </w:tcPr>
          <w:p>
            <w:pPr>
              <w:adjustRightInd w:val="0"/>
              <w:snapToGrid w:val="0"/>
              <w:spacing w:line="276" w:lineRule="auto"/>
              <w:ind w:left="1058" w:leftChars="47" w:right="105" w:rightChars="50" w:hanging="959" w:hangingChars="398"/>
              <w:rPr>
                <w:rFonts w:hint="eastAsia" w:ascii="宋体" w:hAnsi="宋体" w:cs="Arial"/>
                <w:b/>
                <w:color w:val="auto"/>
                <w:sz w:val="24"/>
                <w:highlight w:val="none"/>
                <w:lang w:val="en-US" w:eastAsia="zh-CN"/>
              </w:rPr>
            </w:pPr>
            <w:r>
              <w:rPr>
                <w:rFonts w:hint="eastAsia" w:ascii="宋体" w:hAnsi="宋体" w:cs="Arial"/>
                <w:b/>
                <w:color w:val="auto"/>
                <w:sz w:val="24"/>
                <w:highlight w:val="none"/>
              </w:rPr>
              <w:t>项目名称：</w:t>
            </w:r>
            <w:r>
              <w:rPr>
                <w:rFonts w:hint="eastAsia" w:ascii="宋体" w:hAnsi="宋体" w:cs="Arial"/>
                <w:b/>
                <w:color w:val="auto"/>
                <w:sz w:val="24"/>
                <w:highlight w:val="none"/>
                <w:lang w:val="en-US" w:eastAsia="zh-CN"/>
              </w:rPr>
              <w:t>安阳岷山集团110kV青山变1#主变增容工程</w:t>
            </w:r>
          </w:p>
          <w:p>
            <w:pPr>
              <w:adjustRightInd w:val="0"/>
              <w:snapToGrid w:val="0"/>
              <w:spacing w:line="276" w:lineRule="auto"/>
              <w:ind w:left="1299" w:leftChars="47" w:right="105" w:rightChars="50" w:hanging="1200" w:hangingChars="498"/>
              <w:rPr>
                <w:rFonts w:hint="default" w:ascii="宋体" w:hAnsi="宋体" w:eastAsia="宋体" w:cs="Arial"/>
                <w:b/>
                <w:color w:val="2E74B5"/>
                <w:sz w:val="24"/>
                <w:highlight w:val="none"/>
                <w:lang w:val="en-US" w:eastAsia="zh-CN"/>
              </w:rPr>
            </w:pPr>
            <w:r>
              <w:rPr>
                <w:rFonts w:hint="eastAsia" w:ascii="宋体" w:hAnsi="宋体" w:cs="Arial"/>
                <w:b/>
                <w:color w:val="auto"/>
                <w:sz w:val="24"/>
                <w:highlight w:val="none"/>
              </w:rPr>
              <w:t>施工地点：</w:t>
            </w:r>
            <w:r>
              <w:rPr>
                <w:rFonts w:hint="eastAsia" w:ascii="宋体" w:hAnsi="宋体" w:cs="Arial"/>
                <w:b/>
                <w:color w:val="auto"/>
                <w:sz w:val="24"/>
                <w:highlight w:val="none"/>
                <w:lang w:eastAsia="zh-CN"/>
              </w:rPr>
              <w:t>河南省安阳市龙安区太行路与龙康大道交叉口西</w:t>
            </w:r>
            <w:r>
              <w:rPr>
                <w:rFonts w:hint="eastAsia" w:ascii="宋体" w:hAnsi="宋体" w:cs="Arial"/>
                <w:b/>
                <w:color w:val="auto"/>
                <w:sz w:val="24"/>
                <w:highlight w:val="none"/>
                <w:lang w:val="en-US" w:eastAsia="zh-CN"/>
              </w:rPr>
              <w:t>200米路北</w:t>
            </w:r>
          </w:p>
          <w:p>
            <w:pPr>
              <w:adjustRightInd w:val="0"/>
              <w:snapToGrid w:val="0"/>
              <w:spacing w:line="276" w:lineRule="auto"/>
              <w:ind w:left="1058" w:leftChars="47" w:right="105" w:rightChars="50" w:hanging="959" w:hangingChars="398"/>
              <w:rPr>
                <w:rFonts w:hint="default" w:ascii="宋体" w:hAnsi="宋体" w:eastAsia="宋体" w:cs="Arial"/>
                <w:color w:val="2E74B5"/>
                <w:sz w:val="24"/>
                <w:highlight w:val="yellow"/>
                <w:lang w:val="en-US" w:eastAsia="zh-CN"/>
              </w:rPr>
            </w:pPr>
            <w:r>
              <w:rPr>
                <w:rFonts w:hint="eastAsia" w:ascii="宋体" w:hAnsi="宋体" w:cs="Arial"/>
                <w:b/>
                <w:color w:val="auto"/>
                <w:sz w:val="24"/>
                <w:highlight w:val="none"/>
              </w:rPr>
              <w:t>工    期：2021年</w:t>
            </w:r>
            <w:r>
              <w:rPr>
                <w:rFonts w:hint="eastAsia" w:ascii="宋体" w:hAnsi="宋体" w:cs="Arial"/>
                <w:b/>
                <w:color w:val="auto"/>
                <w:sz w:val="24"/>
                <w:highlight w:val="none"/>
                <w:lang w:val="en-US" w:eastAsia="zh-CN"/>
              </w:rPr>
              <w:t>12</w:t>
            </w:r>
            <w:r>
              <w:rPr>
                <w:rFonts w:hint="eastAsia" w:ascii="宋体" w:hAnsi="宋体" w:cs="Arial"/>
                <w:b/>
                <w:color w:val="auto"/>
                <w:sz w:val="24"/>
                <w:highlight w:val="none"/>
              </w:rPr>
              <w:t>月</w:t>
            </w:r>
            <w:r>
              <w:rPr>
                <w:rFonts w:hint="eastAsia" w:ascii="宋体" w:hAnsi="宋体" w:cs="Arial"/>
                <w:b/>
                <w:color w:val="auto"/>
                <w:sz w:val="24"/>
                <w:highlight w:val="none"/>
                <w:lang w:val="en-US" w:eastAsia="zh-CN"/>
              </w:rPr>
              <w:t xml:space="preserve">  </w:t>
            </w:r>
            <w:r>
              <w:rPr>
                <w:rFonts w:hint="eastAsia" w:ascii="宋体" w:hAnsi="宋体" w:cs="Arial"/>
                <w:b/>
                <w:color w:val="auto"/>
                <w:sz w:val="24"/>
                <w:highlight w:val="none"/>
              </w:rPr>
              <w:t>日至2021年</w:t>
            </w:r>
            <w:r>
              <w:rPr>
                <w:rFonts w:hint="eastAsia" w:ascii="宋体" w:hAnsi="宋体" w:cs="Arial"/>
                <w:b/>
                <w:color w:val="auto"/>
                <w:sz w:val="24"/>
                <w:highlight w:val="none"/>
                <w:lang w:val="en-US" w:eastAsia="zh-CN"/>
              </w:rPr>
              <w:t>12</w:t>
            </w:r>
            <w:r>
              <w:rPr>
                <w:rFonts w:hint="eastAsia" w:ascii="宋体" w:hAnsi="宋体" w:cs="Arial"/>
                <w:b/>
                <w:color w:val="auto"/>
                <w:sz w:val="24"/>
                <w:highlight w:val="none"/>
              </w:rPr>
              <w:t>月</w:t>
            </w:r>
            <w:r>
              <w:rPr>
                <w:rFonts w:hint="eastAsia" w:ascii="宋体" w:hAnsi="宋体" w:cs="Arial"/>
                <w:b/>
                <w:color w:val="auto"/>
                <w:sz w:val="24"/>
                <w:highlight w:val="none"/>
                <w:lang w:val="en-US" w:eastAsia="zh-CN"/>
              </w:rPr>
              <w:t xml:space="preserve"> </w:t>
            </w:r>
            <w:r>
              <w:rPr>
                <w:rFonts w:hint="eastAsia" w:ascii="宋体" w:hAnsi="宋体" w:cs="Arial"/>
                <w:b/>
                <w:color w:val="auto"/>
                <w:sz w:val="24"/>
                <w:highlight w:val="none"/>
              </w:rPr>
              <w:t xml:space="preserve"> 日</w:t>
            </w:r>
            <w:r>
              <w:rPr>
                <w:rFonts w:hint="eastAsia" w:ascii="宋体" w:hAnsi="宋体" w:cs="Arial"/>
                <w:b/>
                <w:color w:val="auto"/>
                <w:sz w:val="24"/>
                <w:highlight w:val="none"/>
                <w:lang w:eastAsia="zh-CN"/>
              </w:rPr>
              <w:t>。施工要求时间：</w:t>
            </w:r>
            <w:r>
              <w:rPr>
                <w:rFonts w:hint="eastAsia" w:ascii="宋体" w:hAnsi="宋体" w:cs="Arial"/>
                <w:b/>
                <w:bCs w:val="0"/>
                <w:color w:val="auto"/>
                <w:sz w:val="24"/>
                <w:highlight w:val="none"/>
                <w:u w:val="single"/>
                <w:lang w:val="en-US" w:eastAsia="zh-CN"/>
              </w:rPr>
              <w:t>72小时内必须完工。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18" w:hRule="atLeast"/>
          <w:jc w:val="center"/>
        </w:trPr>
        <w:tc>
          <w:tcPr>
            <w:tcW w:w="939" w:type="dxa"/>
            <w:tcBorders>
              <w:left w:val="double" w:color="auto" w:sz="4" w:space="0"/>
              <w:bottom w:val="single" w:color="auto" w:sz="4" w:space="0"/>
            </w:tcBorders>
            <w:vAlign w:val="center"/>
          </w:tcPr>
          <w:p>
            <w:pPr>
              <w:adjustRightInd w:val="0"/>
              <w:snapToGrid w:val="0"/>
              <w:ind w:left="105" w:leftChars="50" w:right="105" w:rightChars="50"/>
              <w:jc w:val="center"/>
              <w:rPr>
                <w:rFonts w:ascii="宋体" w:hAnsi="宋体" w:cs="Arial"/>
                <w:color w:val="000000"/>
                <w:sz w:val="24"/>
                <w:highlight w:val="none"/>
              </w:rPr>
            </w:pPr>
            <w:r>
              <w:rPr>
                <w:rFonts w:hint="eastAsia" w:ascii="宋体" w:hAnsi="宋体" w:cs="Arial"/>
                <w:color w:val="000000"/>
                <w:sz w:val="24"/>
                <w:highlight w:val="none"/>
              </w:rPr>
              <w:t>2</w:t>
            </w:r>
          </w:p>
        </w:tc>
        <w:tc>
          <w:tcPr>
            <w:tcW w:w="8375" w:type="dxa"/>
            <w:tcBorders>
              <w:bottom w:val="single" w:color="auto" w:sz="4" w:space="0"/>
              <w:right w:val="double" w:color="auto" w:sz="4" w:space="0"/>
            </w:tcBorders>
            <w:vAlign w:val="center"/>
          </w:tcPr>
          <w:p>
            <w:pPr>
              <w:adjustRightInd w:val="0"/>
              <w:snapToGrid w:val="0"/>
              <w:spacing w:line="276" w:lineRule="auto"/>
              <w:ind w:left="1054" w:leftChars="47" w:right="105" w:rightChars="50" w:hanging="955" w:hangingChars="398"/>
              <w:rPr>
                <w:rFonts w:hint="default" w:ascii="宋体" w:hAnsi="宋体" w:eastAsia="宋体" w:cs="Arial"/>
                <w:sz w:val="24"/>
                <w:highlight w:val="none"/>
                <w:lang w:val="en-US" w:eastAsia="zh-CN"/>
              </w:rPr>
            </w:pPr>
            <w:r>
              <w:rPr>
                <w:rFonts w:hint="eastAsia" w:ascii="宋体" w:hAnsi="宋体" w:cs="Arial"/>
                <w:sz w:val="24"/>
                <w:highlight w:val="none"/>
              </w:rPr>
              <w:t>联系人：</w:t>
            </w:r>
            <w:r>
              <w:rPr>
                <w:rFonts w:hint="eastAsia" w:ascii="宋体" w:hAnsi="宋体" w:cs="Arial"/>
                <w:sz w:val="24"/>
                <w:highlight w:val="none"/>
                <w:lang w:eastAsia="zh-CN"/>
              </w:rPr>
              <w:t>常小姐</w:t>
            </w:r>
            <w:r>
              <w:rPr>
                <w:rFonts w:hint="eastAsia" w:ascii="宋体" w:hAnsi="宋体" w:cs="Arial"/>
                <w:sz w:val="24"/>
                <w:highlight w:val="none"/>
                <w:lang w:val="en-US" w:eastAsia="zh-CN"/>
              </w:rPr>
              <w:t xml:space="preserve">   </w:t>
            </w:r>
          </w:p>
          <w:p>
            <w:pPr>
              <w:adjustRightInd w:val="0"/>
              <w:snapToGrid w:val="0"/>
              <w:spacing w:line="276" w:lineRule="auto"/>
              <w:ind w:left="1054" w:leftChars="47" w:right="105" w:rightChars="50" w:hanging="955" w:hangingChars="398"/>
              <w:rPr>
                <w:rFonts w:hint="default" w:ascii="宋体" w:hAnsi="宋体" w:eastAsia="宋体" w:cs="Arial"/>
                <w:sz w:val="24"/>
                <w:highlight w:val="none"/>
                <w:lang w:val="en-US" w:eastAsia="zh-CN"/>
              </w:rPr>
            </w:pPr>
            <w:r>
              <w:rPr>
                <w:rFonts w:hint="eastAsia" w:ascii="宋体" w:hAnsi="宋体" w:cs="Arial"/>
                <w:sz w:val="24"/>
                <w:highlight w:val="none"/>
              </w:rPr>
              <w:t>电话：</w:t>
            </w:r>
            <w:r>
              <w:rPr>
                <w:rFonts w:hint="eastAsia" w:ascii="宋体" w:hAnsi="宋体" w:cs="Arial"/>
                <w:sz w:val="24"/>
                <w:highlight w:val="none"/>
                <w:lang w:val="en-US" w:eastAsia="zh-CN"/>
              </w:rPr>
              <w:t>5258060</w:t>
            </w:r>
          </w:p>
          <w:p>
            <w:pPr>
              <w:adjustRightInd w:val="0"/>
              <w:snapToGrid w:val="0"/>
              <w:spacing w:line="276" w:lineRule="auto"/>
              <w:ind w:left="1054" w:leftChars="47" w:right="105" w:rightChars="50" w:hanging="955" w:hangingChars="398"/>
              <w:rPr>
                <w:rFonts w:ascii="宋体" w:hAnsi="宋体" w:cs="Arial"/>
                <w:sz w:val="24"/>
                <w:highlight w:val="none"/>
              </w:rPr>
            </w:pPr>
            <w:r>
              <w:rPr>
                <w:rFonts w:hint="eastAsia" w:ascii="宋体" w:hAnsi="宋体" w:cs="Arial"/>
                <w:sz w:val="24"/>
                <w:highlight w:val="none"/>
              </w:rPr>
              <w:t>E-mail：</w:t>
            </w:r>
          </w:p>
          <w:p>
            <w:pPr>
              <w:adjustRightInd w:val="0"/>
              <w:snapToGrid w:val="0"/>
              <w:spacing w:line="276" w:lineRule="auto"/>
              <w:ind w:left="97" w:leftChars="46" w:right="105" w:rightChars="50" w:firstLine="2" w:firstLineChars="1"/>
              <w:rPr>
                <w:rFonts w:ascii="宋体" w:hAnsi="宋体" w:cs="Arial"/>
                <w:color w:val="00000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939" w:type="dxa"/>
            <w:tcBorders>
              <w:top w:val="single" w:color="auto" w:sz="4" w:space="0"/>
              <w:left w:val="double" w:color="auto" w:sz="4" w:space="0"/>
            </w:tcBorders>
            <w:vAlign w:val="center"/>
          </w:tcPr>
          <w:p>
            <w:pPr>
              <w:adjustRightInd w:val="0"/>
              <w:snapToGrid w:val="0"/>
              <w:ind w:left="105" w:leftChars="50" w:right="105" w:rightChars="50"/>
              <w:jc w:val="center"/>
              <w:rPr>
                <w:rFonts w:ascii="宋体" w:hAnsi="宋体" w:cs="Arial"/>
                <w:color w:val="000000"/>
                <w:sz w:val="24"/>
                <w:highlight w:val="none"/>
              </w:rPr>
            </w:pPr>
            <w:r>
              <w:rPr>
                <w:rFonts w:hint="eastAsia" w:ascii="宋体" w:hAnsi="宋体" w:cs="Arial"/>
                <w:color w:val="000000"/>
                <w:sz w:val="24"/>
                <w:highlight w:val="none"/>
              </w:rPr>
              <w:t>3</w:t>
            </w:r>
          </w:p>
        </w:tc>
        <w:tc>
          <w:tcPr>
            <w:tcW w:w="8375" w:type="dxa"/>
            <w:tcBorders>
              <w:top w:val="single" w:color="auto" w:sz="4" w:space="0"/>
              <w:right w:val="double" w:color="auto" w:sz="4" w:space="0"/>
            </w:tcBorders>
            <w:vAlign w:val="center"/>
          </w:tcPr>
          <w:p>
            <w:pPr>
              <w:adjustRightInd w:val="0"/>
              <w:snapToGrid w:val="0"/>
              <w:spacing w:line="276" w:lineRule="auto"/>
              <w:ind w:left="105" w:leftChars="50" w:right="105" w:rightChars="50"/>
              <w:rPr>
                <w:rFonts w:ascii="宋体" w:hAnsi="宋体" w:cs="Arial"/>
                <w:b/>
                <w:sz w:val="24"/>
                <w:highlight w:val="none"/>
              </w:rPr>
            </w:pPr>
            <w:r>
              <w:rPr>
                <w:rFonts w:hint="eastAsia" w:ascii="宋体" w:hAnsi="宋体" w:cs="Arial"/>
                <w:b/>
                <w:sz w:val="24"/>
                <w:highlight w:val="none"/>
              </w:rPr>
              <w:t>现场踏勘：采购人不统一组织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87" w:hRule="atLeast"/>
          <w:jc w:val="center"/>
        </w:trPr>
        <w:tc>
          <w:tcPr>
            <w:tcW w:w="939" w:type="dxa"/>
            <w:tcBorders>
              <w:top w:val="single" w:color="auto" w:sz="4" w:space="0"/>
              <w:left w:val="double" w:color="auto" w:sz="4" w:space="0"/>
            </w:tcBorders>
            <w:vAlign w:val="center"/>
          </w:tcPr>
          <w:p>
            <w:pPr>
              <w:adjustRightInd w:val="0"/>
              <w:snapToGrid w:val="0"/>
              <w:ind w:left="105" w:leftChars="50" w:right="105" w:rightChars="50"/>
              <w:jc w:val="center"/>
              <w:rPr>
                <w:rFonts w:ascii="宋体" w:hAnsi="宋体" w:cs="Arial"/>
                <w:sz w:val="24"/>
                <w:highlight w:val="none"/>
              </w:rPr>
            </w:pPr>
            <w:r>
              <w:rPr>
                <w:rFonts w:hint="eastAsia" w:ascii="宋体" w:hAnsi="宋体" w:cs="Arial"/>
                <w:sz w:val="24"/>
                <w:highlight w:val="none"/>
              </w:rPr>
              <w:t>4</w:t>
            </w:r>
          </w:p>
        </w:tc>
        <w:tc>
          <w:tcPr>
            <w:tcW w:w="8375" w:type="dxa"/>
            <w:tcBorders>
              <w:top w:val="single" w:color="auto" w:sz="4" w:space="0"/>
              <w:right w:val="double" w:color="auto" w:sz="4" w:space="0"/>
            </w:tcBorders>
            <w:vAlign w:val="center"/>
          </w:tcPr>
          <w:p>
            <w:pPr>
              <w:adjustRightInd w:val="0"/>
              <w:snapToGrid w:val="0"/>
              <w:spacing w:line="276" w:lineRule="auto"/>
              <w:ind w:left="105" w:leftChars="50" w:right="105" w:rightChars="50"/>
              <w:rPr>
                <w:rFonts w:ascii="宋体" w:hAnsi="宋体" w:cs="Arial"/>
                <w:b/>
                <w:i/>
                <w:color w:val="FF0000"/>
                <w:sz w:val="28"/>
                <w:highlight w:val="none"/>
              </w:rPr>
            </w:pPr>
            <w:r>
              <w:rPr>
                <w:rFonts w:hint="eastAsia" w:ascii="宋体" w:hAnsi="宋体" w:cs="Arial"/>
                <w:b/>
                <w:sz w:val="24"/>
                <w:highlight w:val="none"/>
              </w:rPr>
              <w:t>应答保证金：</w:t>
            </w:r>
            <w:r>
              <w:rPr>
                <w:rFonts w:hint="eastAsia" w:ascii="宋体" w:hAnsi="宋体" w:cs="Arial"/>
                <w:b/>
                <w:sz w:val="24"/>
                <w:highlight w:val="none"/>
                <w:lang w:val="en-US" w:eastAsia="zh-CN"/>
              </w:rPr>
              <w:t>7万</w:t>
            </w:r>
            <w:r>
              <w:rPr>
                <w:rFonts w:hint="eastAsia" w:ascii="宋体" w:hAnsi="宋体" w:cs="Arial"/>
                <w:sz w:val="24"/>
                <w:highlight w:val="none"/>
              </w:rPr>
              <w:t>元人民币，应答保证金必须在</w:t>
            </w:r>
            <w:r>
              <w:rPr>
                <w:rFonts w:hint="eastAsia" w:ascii="宋体" w:hAnsi="宋体" w:cs="Arial"/>
                <w:sz w:val="24"/>
                <w:highlight w:val="none"/>
                <w:lang w:eastAsia="zh-CN"/>
              </w:rPr>
              <w:t>招标办</w:t>
            </w:r>
            <w:r>
              <w:rPr>
                <w:rFonts w:hint="eastAsia" w:ascii="宋体" w:hAnsi="宋体" w:cs="Arial"/>
                <w:sz w:val="24"/>
                <w:highlight w:val="none"/>
              </w:rPr>
              <w:t>公开询价截止时间前以应答人基本账户转账（不允许以个人名义或其他公司名义代缴纳），否则按废除处理。</w:t>
            </w:r>
            <w:r>
              <w:rPr>
                <w:rFonts w:hint="eastAsia" w:ascii="宋体" w:hAnsi="宋体" w:cs="Arial"/>
                <w:b/>
                <w:i/>
                <w:color w:val="FF0000"/>
                <w:sz w:val="28"/>
                <w:highlight w:val="none"/>
              </w:rPr>
              <w:t>对未按要求缴纳保证金的应答人，造成保证金退换困难的，由应答人自行负责。</w:t>
            </w:r>
          </w:p>
          <w:p>
            <w:pPr>
              <w:adjustRightInd w:val="0"/>
              <w:snapToGrid w:val="0"/>
              <w:spacing w:line="276" w:lineRule="auto"/>
              <w:ind w:left="105" w:leftChars="50" w:right="105" w:rightChars="50"/>
              <w:rPr>
                <w:rFonts w:ascii="宋体" w:hAnsi="宋体" w:cs="Arial"/>
                <w:b/>
                <w:i/>
                <w:color w:val="FF0000"/>
                <w:sz w:val="28"/>
                <w:highlight w:val="none"/>
              </w:rPr>
            </w:pPr>
            <w:r>
              <w:rPr>
                <w:rFonts w:hint="eastAsia" w:ascii="宋体" w:hAnsi="宋体" w:cs="Arial"/>
                <w:b/>
                <w:i/>
                <w:color w:val="FF0000"/>
                <w:sz w:val="28"/>
                <w:highlight w:val="none"/>
              </w:rPr>
              <w:t>特别提醒：转账时请务必备注采购单编号，退保证金用，很重要！！！!</w:t>
            </w:r>
          </w:p>
          <w:p>
            <w:pPr>
              <w:adjustRightInd w:val="0"/>
              <w:snapToGrid w:val="0"/>
              <w:spacing w:line="276" w:lineRule="auto"/>
              <w:ind w:left="105" w:leftChars="50" w:right="105" w:rightChars="50"/>
              <w:rPr>
                <w:rFonts w:ascii="宋体" w:hAnsi="宋体" w:cs="Arial"/>
                <w:b/>
                <w:sz w:val="24"/>
                <w:highlight w:val="none"/>
              </w:rPr>
            </w:pPr>
            <w:r>
              <w:rPr>
                <w:rFonts w:hint="eastAsia" w:ascii="宋体" w:hAnsi="宋体" w:cs="Arial"/>
                <w:b/>
                <w:sz w:val="24"/>
                <w:highlight w:val="none"/>
              </w:rPr>
              <w:t>保证金递交处：（电汇）</w:t>
            </w:r>
          </w:p>
          <w:p>
            <w:pPr>
              <w:spacing w:line="540" w:lineRule="exact"/>
              <w:rPr>
                <w:rFonts w:hint="eastAsia" w:eastAsia="宋体"/>
                <w:sz w:val="28"/>
                <w:szCs w:val="28"/>
                <w:lang w:eastAsia="zh-CN"/>
              </w:rPr>
            </w:pPr>
            <w:r>
              <w:rPr>
                <w:rFonts w:hint="eastAsia"/>
                <w:sz w:val="28"/>
                <w:szCs w:val="28"/>
              </w:rPr>
              <w:t>户名：</w:t>
            </w:r>
            <w:r>
              <w:rPr>
                <w:rFonts w:hint="eastAsia"/>
                <w:sz w:val="28"/>
                <w:szCs w:val="28"/>
                <w:lang w:eastAsia="zh-CN"/>
              </w:rPr>
              <w:t>岷山环能高科股份公司</w:t>
            </w:r>
          </w:p>
          <w:p>
            <w:pPr>
              <w:spacing w:line="540" w:lineRule="exact"/>
              <w:rPr>
                <w:sz w:val="28"/>
                <w:szCs w:val="28"/>
              </w:rPr>
            </w:pPr>
            <w:r>
              <w:rPr>
                <w:rFonts w:hint="eastAsia"/>
                <w:sz w:val="28"/>
                <w:szCs w:val="28"/>
              </w:rPr>
              <w:t>账户：4910</w:t>
            </w:r>
            <w:r>
              <w:rPr>
                <w:sz w:val="28"/>
                <w:szCs w:val="28"/>
              </w:rPr>
              <w:t xml:space="preserve"> </w:t>
            </w:r>
            <w:r>
              <w:rPr>
                <w:rFonts w:hint="eastAsia"/>
                <w:sz w:val="28"/>
                <w:szCs w:val="28"/>
              </w:rPr>
              <w:t>0000</w:t>
            </w:r>
            <w:r>
              <w:rPr>
                <w:sz w:val="28"/>
                <w:szCs w:val="28"/>
              </w:rPr>
              <w:t xml:space="preserve"> </w:t>
            </w:r>
            <w:r>
              <w:rPr>
                <w:rFonts w:hint="eastAsia"/>
                <w:sz w:val="28"/>
                <w:szCs w:val="28"/>
              </w:rPr>
              <w:t>1012</w:t>
            </w:r>
            <w:r>
              <w:rPr>
                <w:sz w:val="28"/>
                <w:szCs w:val="28"/>
              </w:rPr>
              <w:t xml:space="preserve"> </w:t>
            </w:r>
            <w:r>
              <w:rPr>
                <w:rFonts w:hint="eastAsia"/>
                <w:sz w:val="28"/>
                <w:szCs w:val="28"/>
              </w:rPr>
              <w:t>0100</w:t>
            </w:r>
            <w:r>
              <w:rPr>
                <w:sz w:val="28"/>
                <w:szCs w:val="28"/>
              </w:rPr>
              <w:t xml:space="preserve"> </w:t>
            </w:r>
            <w:r>
              <w:rPr>
                <w:rFonts w:hint="eastAsia"/>
                <w:sz w:val="28"/>
                <w:szCs w:val="28"/>
              </w:rPr>
              <w:t>121563</w:t>
            </w:r>
          </w:p>
          <w:p>
            <w:pPr>
              <w:spacing w:line="540" w:lineRule="exact"/>
              <w:rPr>
                <w:rFonts w:ascii="宋体" w:hAnsi="宋体" w:cs="Arial"/>
                <w:sz w:val="24"/>
                <w:highlight w:val="none"/>
              </w:rPr>
            </w:pPr>
            <w:r>
              <w:rPr>
                <w:rFonts w:hint="eastAsia"/>
                <w:sz w:val="28"/>
                <w:szCs w:val="28"/>
              </w:rPr>
              <w:t>开户行：浙商银行郑州分行营业部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939" w:type="dxa"/>
            <w:tcBorders>
              <w:left w:val="double" w:color="auto" w:sz="4" w:space="0"/>
            </w:tcBorders>
            <w:vAlign w:val="center"/>
          </w:tcPr>
          <w:p>
            <w:pPr>
              <w:adjustRightInd w:val="0"/>
              <w:snapToGrid w:val="0"/>
              <w:ind w:left="105" w:leftChars="50" w:right="105" w:rightChars="50"/>
              <w:jc w:val="center"/>
              <w:rPr>
                <w:rFonts w:ascii="宋体" w:hAnsi="宋体" w:cs="Arial"/>
                <w:sz w:val="24"/>
                <w:highlight w:val="none"/>
              </w:rPr>
            </w:pPr>
            <w:r>
              <w:rPr>
                <w:rFonts w:hint="eastAsia" w:ascii="宋体" w:hAnsi="宋体" w:cs="Arial"/>
                <w:sz w:val="24"/>
                <w:highlight w:val="none"/>
              </w:rPr>
              <w:t>5</w:t>
            </w:r>
          </w:p>
        </w:tc>
        <w:tc>
          <w:tcPr>
            <w:tcW w:w="8375" w:type="dxa"/>
            <w:tcBorders>
              <w:right w:val="double" w:color="auto" w:sz="4" w:space="0"/>
            </w:tcBorders>
            <w:vAlign w:val="center"/>
          </w:tcPr>
          <w:p>
            <w:pPr>
              <w:adjustRightInd w:val="0"/>
              <w:snapToGrid w:val="0"/>
              <w:spacing w:line="276" w:lineRule="auto"/>
              <w:ind w:left="105" w:leftChars="50" w:right="105" w:rightChars="50"/>
              <w:rPr>
                <w:rFonts w:ascii="宋体" w:hAnsi="宋体" w:cs="宋体"/>
                <w:kern w:val="0"/>
                <w:sz w:val="24"/>
                <w:highlight w:val="none"/>
              </w:rPr>
            </w:pPr>
            <w:r>
              <w:rPr>
                <w:rFonts w:hint="eastAsia" w:ascii="宋体" w:hAnsi="宋体" w:cs="Arial"/>
                <w:b/>
                <w:sz w:val="24"/>
                <w:highlight w:val="none"/>
              </w:rPr>
              <w:t>应答文件的名称与数量：</w:t>
            </w:r>
            <w:r>
              <w:rPr>
                <w:rFonts w:hint="eastAsia" w:ascii="宋体" w:hAnsi="宋体" w:cs="宋体"/>
                <w:kern w:val="0"/>
                <w:sz w:val="24"/>
                <w:highlight w:val="none"/>
              </w:rPr>
              <w:t>应答文件必须按照下列要求分三部分上传</w:t>
            </w:r>
          </w:p>
          <w:p>
            <w:pPr>
              <w:numPr>
                <w:ilvl w:val="0"/>
                <w:numId w:val="5"/>
              </w:numPr>
              <w:adjustRightInd w:val="0"/>
              <w:snapToGrid w:val="0"/>
              <w:spacing w:line="276" w:lineRule="auto"/>
              <w:ind w:right="105" w:rightChars="50"/>
              <w:rPr>
                <w:rFonts w:ascii="宋体" w:hAnsi="宋体" w:cs="宋体"/>
                <w:kern w:val="0"/>
                <w:sz w:val="24"/>
                <w:highlight w:val="none"/>
              </w:rPr>
            </w:pPr>
            <w:r>
              <w:rPr>
                <w:rFonts w:hint="eastAsia" w:ascii="宋体" w:hAnsi="宋体" w:cs="宋体"/>
                <w:kern w:val="0"/>
                <w:sz w:val="24"/>
                <w:highlight w:val="none"/>
              </w:rPr>
              <w:t>xx公司商务应答文件；</w:t>
            </w:r>
          </w:p>
          <w:p>
            <w:pPr>
              <w:numPr>
                <w:ilvl w:val="0"/>
                <w:numId w:val="5"/>
              </w:numPr>
              <w:adjustRightInd w:val="0"/>
              <w:snapToGrid w:val="0"/>
              <w:spacing w:line="276" w:lineRule="auto"/>
              <w:ind w:right="105" w:rightChars="50"/>
              <w:rPr>
                <w:rFonts w:ascii="宋体" w:hAnsi="宋体" w:cs="Arial"/>
                <w:sz w:val="24"/>
                <w:highlight w:val="none"/>
              </w:rPr>
            </w:pPr>
            <w:r>
              <w:rPr>
                <w:rFonts w:hint="eastAsia" w:ascii="宋体" w:hAnsi="宋体" w:cs="宋体"/>
                <w:kern w:val="0"/>
                <w:sz w:val="24"/>
                <w:highlight w:val="none"/>
              </w:rPr>
              <w:t>xx公司技术应答文件；</w:t>
            </w:r>
          </w:p>
          <w:p>
            <w:pPr>
              <w:numPr>
                <w:ilvl w:val="0"/>
                <w:numId w:val="5"/>
              </w:numPr>
              <w:adjustRightInd w:val="0"/>
              <w:snapToGrid w:val="0"/>
              <w:spacing w:line="276" w:lineRule="auto"/>
              <w:ind w:right="105" w:rightChars="50"/>
              <w:rPr>
                <w:rFonts w:ascii="宋体" w:hAnsi="宋体" w:cs="Arial"/>
                <w:sz w:val="24"/>
                <w:highlight w:val="none"/>
              </w:rPr>
            </w:pPr>
            <w:r>
              <w:rPr>
                <w:rFonts w:hint="eastAsia" w:ascii="宋体" w:hAnsi="宋体" w:cs="宋体"/>
                <w:kern w:val="0"/>
                <w:sz w:val="24"/>
                <w:highlight w:val="none"/>
              </w:rPr>
              <w:t>xx公司报价文件。</w:t>
            </w:r>
            <w:r>
              <w:rPr>
                <w:rFonts w:hint="eastAsia" w:ascii="宋体" w:hAnsi="宋体" w:cs="Arial"/>
                <w:sz w:val="24"/>
                <w:highlight w:val="none"/>
              </w:rPr>
              <w:t>（另附EXCEL版本的报价清单文件。</w:t>
            </w:r>
            <w:r>
              <w:rPr>
                <w:rFonts w:ascii="宋体" w:hAnsi="宋体" w:cs="Arial"/>
                <w:sz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42" w:hRule="atLeast"/>
          <w:jc w:val="center"/>
        </w:trPr>
        <w:tc>
          <w:tcPr>
            <w:tcW w:w="939" w:type="dxa"/>
            <w:tcBorders>
              <w:left w:val="double" w:color="auto" w:sz="4" w:space="0"/>
            </w:tcBorders>
            <w:vAlign w:val="center"/>
          </w:tcPr>
          <w:p>
            <w:pPr>
              <w:adjustRightInd w:val="0"/>
              <w:snapToGrid w:val="0"/>
              <w:ind w:left="105" w:leftChars="50" w:right="105" w:rightChars="50"/>
              <w:jc w:val="center"/>
              <w:rPr>
                <w:rFonts w:ascii="宋体" w:hAnsi="宋体" w:cs="Arial"/>
                <w:sz w:val="24"/>
                <w:highlight w:val="yellow"/>
              </w:rPr>
            </w:pPr>
            <w:r>
              <w:rPr>
                <w:rFonts w:hint="eastAsia" w:ascii="宋体" w:hAnsi="宋体" w:cs="Arial"/>
                <w:sz w:val="24"/>
                <w:highlight w:val="none"/>
              </w:rPr>
              <w:t>6</w:t>
            </w:r>
          </w:p>
        </w:tc>
        <w:tc>
          <w:tcPr>
            <w:tcW w:w="8375" w:type="dxa"/>
            <w:tcBorders>
              <w:right w:val="double" w:color="auto" w:sz="4" w:space="0"/>
            </w:tcBorders>
            <w:vAlign w:val="center"/>
          </w:tcPr>
          <w:p>
            <w:pPr>
              <w:adjustRightInd w:val="0"/>
              <w:snapToGrid w:val="0"/>
              <w:spacing w:line="276" w:lineRule="auto"/>
              <w:ind w:left="105" w:leftChars="50" w:right="105" w:rightChars="50"/>
              <w:rPr>
                <w:rFonts w:ascii="宋体" w:hAnsi="宋体" w:cs="Arial"/>
                <w:sz w:val="24"/>
                <w:highlight w:val="none"/>
                <w:u w:val="single"/>
              </w:rPr>
            </w:pPr>
            <w:r>
              <w:rPr>
                <w:rFonts w:hint="eastAsia" w:ascii="宋体" w:hAnsi="宋体" w:cs="Arial"/>
                <w:b/>
                <w:sz w:val="24"/>
                <w:highlight w:val="none"/>
              </w:rPr>
              <w:t>应答报价截止时间：</w:t>
            </w:r>
            <w:r>
              <w:rPr>
                <w:rFonts w:hint="eastAsia" w:ascii="宋体" w:hAnsi="宋体" w:cs="Arial"/>
                <w:b w:val="0"/>
                <w:bCs/>
                <w:sz w:val="24"/>
                <w:highlight w:val="none"/>
              </w:rPr>
              <w:t>岷山</w:t>
            </w:r>
            <w:r>
              <w:rPr>
                <w:rFonts w:hint="eastAsia" w:ascii="宋体" w:hAnsi="宋体" w:cs="Arial"/>
                <w:b w:val="0"/>
                <w:bCs/>
                <w:sz w:val="24"/>
                <w:highlight w:val="none"/>
                <w:lang w:eastAsia="zh-CN"/>
              </w:rPr>
              <w:t>环能高科股份</w:t>
            </w:r>
            <w:r>
              <w:rPr>
                <w:rFonts w:hint="eastAsia" w:ascii="宋体" w:hAnsi="宋体" w:cs="Arial"/>
                <w:b w:val="0"/>
                <w:bCs/>
                <w:sz w:val="24"/>
                <w:highlight w:val="none"/>
              </w:rPr>
              <w:t>公</w:t>
            </w:r>
            <w:r>
              <w:rPr>
                <w:rFonts w:hint="eastAsia" w:ascii="宋体" w:hAnsi="宋体" w:cs="Arial"/>
                <w:b/>
                <w:bCs w:val="0"/>
                <w:color w:val="auto"/>
                <w:sz w:val="24"/>
                <w:highlight w:val="none"/>
              </w:rPr>
              <w:t>司</w:t>
            </w:r>
            <w:r>
              <w:rPr>
                <w:rFonts w:hint="eastAsia" w:ascii="宋体" w:hAnsi="宋体" w:cs="Arial"/>
                <w:b/>
                <w:bCs w:val="0"/>
                <w:color w:val="auto"/>
                <w:sz w:val="24"/>
                <w:szCs w:val="24"/>
                <w:highlight w:val="none"/>
                <w:u w:val="single"/>
                <w:shd w:val="clear" w:fill="000000"/>
              </w:rPr>
              <w:t>记载时间为准</w:t>
            </w:r>
            <w:r>
              <w:rPr>
                <w:rFonts w:hint="eastAsia" w:ascii="宋体" w:hAnsi="宋体" w:cs="Arial"/>
                <w:b/>
                <w:bCs w:val="0"/>
                <w:color w:val="auto"/>
                <w:sz w:val="24"/>
                <w:szCs w:val="24"/>
                <w:highlight w:val="none"/>
                <w:u w:val="single"/>
              </w:rPr>
              <w:t>。</w:t>
            </w:r>
          </w:p>
          <w:p>
            <w:pPr>
              <w:adjustRightInd w:val="0"/>
              <w:snapToGrid w:val="0"/>
              <w:spacing w:line="276" w:lineRule="auto"/>
              <w:ind w:left="105" w:leftChars="50" w:right="105" w:rightChars="50"/>
              <w:rPr>
                <w:rFonts w:ascii="宋体" w:hAnsi="宋体" w:cs="Arial"/>
                <w:sz w:val="24"/>
                <w:highlight w:val="none"/>
                <w:u w:val="single"/>
              </w:rPr>
            </w:pPr>
            <w:r>
              <w:rPr>
                <w:rFonts w:hint="eastAsia" w:ascii="宋体" w:hAnsi="宋体" w:cs="Arial"/>
                <w:b/>
                <w:sz w:val="24"/>
                <w:highlight w:val="none"/>
              </w:rPr>
              <w:t>应答文件提交截止时间：</w:t>
            </w:r>
            <w:r>
              <w:rPr>
                <w:rFonts w:hint="eastAsia" w:ascii="宋体" w:hAnsi="宋体" w:cs="Arial"/>
                <w:b w:val="0"/>
                <w:bCs/>
                <w:sz w:val="24"/>
                <w:highlight w:val="none"/>
              </w:rPr>
              <w:t>岷山</w:t>
            </w:r>
            <w:r>
              <w:rPr>
                <w:rFonts w:hint="eastAsia" w:ascii="宋体" w:hAnsi="宋体" w:cs="Arial"/>
                <w:b w:val="0"/>
                <w:bCs/>
                <w:sz w:val="24"/>
                <w:highlight w:val="none"/>
                <w:lang w:eastAsia="zh-CN"/>
              </w:rPr>
              <w:t>环能高科股份</w:t>
            </w:r>
            <w:r>
              <w:rPr>
                <w:rFonts w:hint="eastAsia" w:ascii="宋体" w:hAnsi="宋体" w:cs="Arial"/>
                <w:b w:val="0"/>
                <w:bCs/>
                <w:sz w:val="24"/>
                <w:highlight w:val="none"/>
              </w:rPr>
              <w:t>公司</w:t>
            </w:r>
            <w:r>
              <w:rPr>
                <w:rFonts w:hint="eastAsia" w:ascii="宋体" w:hAnsi="宋体" w:cs="Arial"/>
                <w:sz w:val="24"/>
                <w:highlight w:val="none"/>
                <w:u w:val="single"/>
              </w:rPr>
              <w:t>以记载时间为准。</w:t>
            </w:r>
          </w:p>
          <w:p>
            <w:pPr>
              <w:adjustRightInd w:val="0"/>
              <w:snapToGrid w:val="0"/>
              <w:spacing w:line="276" w:lineRule="auto"/>
              <w:ind w:left="1758" w:leftChars="50" w:right="105" w:rightChars="50" w:hanging="1653" w:hangingChars="686"/>
              <w:rPr>
                <w:rFonts w:ascii="宋体" w:hAnsi="宋体" w:cs="Arial"/>
                <w:sz w:val="24"/>
                <w:highlight w:val="none"/>
              </w:rPr>
            </w:pPr>
            <w:r>
              <w:rPr>
                <w:rFonts w:hint="eastAsia" w:ascii="宋体" w:hAnsi="宋体" w:cs="Arial"/>
                <w:b/>
                <w:sz w:val="24"/>
                <w:highlight w:val="none"/>
              </w:rPr>
              <w:t>应答文件递交处：</w:t>
            </w:r>
            <w:r>
              <w:rPr>
                <w:rFonts w:hint="eastAsia" w:ascii="宋体" w:hAnsi="宋体" w:cs="Arial"/>
                <w:sz w:val="24"/>
                <w:highlight w:val="none"/>
              </w:rPr>
              <w:t>本次采购为</w:t>
            </w:r>
            <w:r>
              <w:rPr>
                <w:rFonts w:hint="eastAsia" w:ascii="宋体" w:hAnsi="宋体" w:cs="Arial"/>
                <w:sz w:val="24"/>
                <w:highlight w:val="none"/>
                <w:lang w:eastAsia="zh-CN"/>
              </w:rPr>
              <w:t>在招标办</w:t>
            </w:r>
            <w:r>
              <w:rPr>
                <w:rFonts w:hint="eastAsia" w:ascii="宋体" w:hAnsi="宋体" w:cs="Arial"/>
                <w:sz w:val="24"/>
                <w:highlight w:val="none"/>
              </w:rPr>
              <w:t>公开询价采购，采用资格后审的评审</w:t>
            </w:r>
          </w:p>
          <w:p>
            <w:pPr>
              <w:adjustRightInd w:val="0"/>
              <w:snapToGrid w:val="0"/>
              <w:spacing w:line="276" w:lineRule="auto"/>
              <w:ind w:left="2" w:right="105" w:rightChars="50" w:firstLine="103" w:firstLineChars="43"/>
              <w:rPr>
                <w:rFonts w:ascii="宋体" w:hAnsi="宋体" w:cs="Arial"/>
                <w:color w:val="FF0000"/>
                <w:sz w:val="24"/>
                <w:highlight w:val="yellow"/>
              </w:rPr>
            </w:pPr>
            <w:r>
              <w:rPr>
                <w:rFonts w:hint="eastAsia" w:ascii="宋体" w:hAnsi="宋体" w:cs="Arial"/>
                <w:sz w:val="24"/>
                <w:highlight w:val="none"/>
              </w:rPr>
              <w:t>方式。报价截止时间前在</w:t>
            </w:r>
            <w:r>
              <w:rPr>
                <w:rFonts w:hint="eastAsia" w:ascii="宋体" w:hAnsi="宋体" w:cs="Arial"/>
                <w:sz w:val="24"/>
                <w:highlight w:val="none"/>
                <w:lang w:eastAsia="zh-CN"/>
              </w:rPr>
              <w:t>招标办</w:t>
            </w:r>
            <w:r>
              <w:rPr>
                <w:rFonts w:hint="eastAsia" w:ascii="宋体" w:hAnsi="宋体" w:cs="Arial"/>
                <w:sz w:val="24"/>
                <w:highlight w:val="none"/>
              </w:rPr>
              <w:t>报价,且上传应答文件，并缴纳应答保证金，否则不予评审。</w:t>
            </w:r>
          </w:p>
        </w:tc>
      </w:tr>
    </w:tbl>
    <w:p>
      <w:pPr>
        <w:pStyle w:val="5"/>
        <w:adjustRightInd w:val="0"/>
        <w:snapToGrid w:val="0"/>
        <w:spacing w:before="0" w:after="0" w:line="360" w:lineRule="auto"/>
        <w:ind w:left="105" w:leftChars="50" w:right="105" w:rightChars="50"/>
        <w:jc w:val="center"/>
        <w:rPr>
          <w:rFonts w:ascii="宋体" w:hAnsi="宋体" w:eastAsia="宋体" w:cs="Arial"/>
          <w:color w:val="000000"/>
          <w:szCs w:val="32"/>
          <w:highlight w:val="none"/>
        </w:rPr>
      </w:pPr>
      <w:r>
        <w:rPr>
          <w:rFonts w:hint="eastAsia" w:ascii="宋体" w:hAnsi="宋体" w:eastAsia="宋体"/>
          <w:highlight w:val="yellow"/>
        </w:rPr>
        <w:br w:type="page"/>
      </w:r>
      <w:bookmarkStart w:id="0" w:name="_Toc316307084"/>
      <w:r>
        <w:rPr>
          <w:rFonts w:ascii="宋体" w:hAnsi="宋体" w:eastAsia="宋体" w:cs="Arial"/>
          <w:color w:val="000000"/>
          <w:szCs w:val="32"/>
          <w:highlight w:val="none"/>
        </w:rPr>
        <w:t>1</w:t>
      </w:r>
      <w:r>
        <w:rPr>
          <w:rFonts w:hint="eastAsia" w:ascii="宋体" w:hAnsi="宋体" w:eastAsia="宋体" w:cs="Arial"/>
          <w:color w:val="000000"/>
          <w:szCs w:val="32"/>
          <w:highlight w:val="none"/>
        </w:rPr>
        <w:t xml:space="preserve"> 定义</w:t>
      </w:r>
      <w:bookmarkEnd w:id="0"/>
    </w:p>
    <w:p>
      <w:pPr>
        <w:adjustRightInd w:val="0"/>
        <w:snapToGrid w:val="0"/>
        <w:spacing w:line="360" w:lineRule="auto"/>
        <w:ind w:left="105" w:leftChars="50" w:right="105" w:rightChars="50" w:firstLine="480" w:firstLineChars="200"/>
        <w:rPr>
          <w:rFonts w:ascii="宋体" w:hAnsi="宋体" w:cs="Arial"/>
          <w:color w:val="000000"/>
          <w:sz w:val="24"/>
          <w:highlight w:val="none"/>
        </w:rPr>
      </w:pPr>
      <w:bookmarkStart w:id="1" w:name="_Toc5076979"/>
      <w:bookmarkStart w:id="2" w:name="_Toc115689620"/>
      <w:bookmarkStart w:id="3" w:name="_Toc316307085"/>
      <w:bookmarkStart w:id="4" w:name="_Hlk497741651"/>
      <w:r>
        <w:rPr>
          <w:rFonts w:ascii="宋体" w:hAnsi="宋体" w:cs="Arial"/>
          <w:color w:val="000000"/>
          <w:sz w:val="24"/>
          <w:highlight w:val="none"/>
        </w:rPr>
        <w:t>1.1</w:t>
      </w:r>
      <w:r>
        <w:rPr>
          <w:rFonts w:hint="eastAsia" w:ascii="宋体" w:hAnsi="宋体" w:cs="Arial"/>
          <w:color w:val="000000"/>
          <w:sz w:val="24"/>
          <w:highlight w:val="none"/>
        </w:rPr>
        <w:t>采购人：见前附表</w:t>
      </w:r>
    </w:p>
    <w:p>
      <w:pPr>
        <w:adjustRightInd w:val="0"/>
        <w:snapToGrid w:val="0"/>
        <w:spacing w:line="360" w:lineRule="auto"/>
        <w:ind w:left="105" w:leftChars="50" w:right="105" w:rightChars="50" w:firstLine="480" w:firstLineChars="200"/>
        <w:rPr>
          <w:rFonts w:ascii="宋体" w:hAnsi="宋体" w:cs="Arial"/>
          <w:color w:val="000000"/>
          <w:sz w:val="24"/>
          <w:highlight w:val="none"/>
        </w:rPr>
      </w:pPr>
      <w:r>
        <w:rPr>
          <w:rFonts w:ascii="宋体" w:hAnsi="宋体" w:cs="Arial"/>
          <w:color w:val="000000"/>
          <w:sz w:val="24"/>
          <w:highlight w:val="none"/>
        </w:rPr>
        <w:t>1.2</w:t>
      </w:r>
      <w:r>
        <w:rPr>
          <w:rFonts w:hint="eastAsia" w:ascii="宋体" w:hAnsi="宋体" w:cs="Arial"/>
          <w:sz w:val="24"/>
          <w:highlight w:val="none"/>
        </w:rPr>
        <w:t>应答</w:t>
      </w:r>
      <w:r>
        <w:rPr>
          <w:rFonts w:hint="eastAsia" w:ascii="宋体" w:hAnsi="宋体" w:cs="Arial"/>
          <w:color w:val="000000"/>
          <w:sz w:val="24"/>
          <w:highlight w:val="none"/>
        </w:rPr>
        <w:t>人：经过资质审查符合本次采购所规定的相应资质要求，参加应答竞争的企业单位。</w:t>
      </w:r>
    </w:p>
    <w:p>
      <w:pPr>
        <w:adjustRightInd w:val="0"/>
        <w:snapToGrid w:val="0"/>
        <w:spacing w:line="360" w:lineRule="auto"/>
        <w:ind w:left="105" w:leftChars="50" w:right="105" w:rightChars="50" w:firstLine="480" w:firstLineChars="200"/>
        <w:rPr>
          <w:rFonts w:ascii="宋体" w:hAnsi="宋体" w:cs="Arial"/>
          <w:color w:val="000000"/>
          <w:sz w:val="24"/>
          <w:highlight w:val="none"/>
        </w:rPr>
      </w:pPr>
      <w:r>
        <w:rPr>
          <w:rFonts w:ascii="宋体" w:hAnsi="宋体" w:cs="Arial"/>
          <w:color w:val="000000"/>
          <w:sz w:val="24"/>
          <w:highlight w:val="none"/>
        </w:rPr>
        <w:t>1.3</w:t>
      </w:r>
      <w:r>
        <w:rPr>
          <w:rFonts w:hint="eastAsia" w:ascii="宋体" w:hAnsi="宋体" w:cs="Arial"/>
          <w:color w:val="000000"/>
          <w:sz w:val="24"/>
          <w:highlight w:val="none"/>
        </w:rPr>
        <w:t>中选人：最终被授予合同的应答人。</w:t>
      </w:r>
    </w:p>
    <w:p>
      <w:pPr>
        <w:adjustRightInd w:val="0"/>
        <w:snapToGrid w:val="0"/>
        <w:spacing w:line="360" w:lineRule="auto"/>
        <w:ind w:left="105" w:leftChars="50" w:right="105" w:rightChars="50" w:firstLine="480" w:firstLineChars="200"/>
        <w:rPr>
          <w:rFonts w:ascii="宋体" w:hAnsi="宋体" w:cs="Arial"/>
          <w:sz w:val="24"/>
          <w:highlight w:val="none"/>
        </w:rPr>
      </w:pPr>
      <w:r>
        <w:rPr>
          <w:rFonts w:ascii="宋体" w:hAnsi="宋体" w:cs="Arial"/>
          <w:color w:val="000000"/>
          <w:sz w:val="24"/>
          <w:highlight w:val="none"/>
        </w:rPr>
        <w:t>1.4</w:t>
      </w:r>
      <w:r>
        <w:rPr>
          <w:rFonts w:hint="eastAsia" w:ascii="宋体" w:hAnsi="宋体" w:cs="Arial"/>
          <w:color w:val="000000"/>
          <w:sz w:val="24"/>
          <w:highlight w:val="none"/>
        </w:rPr>
        <w:t>采购领导小组：由</w:t>
      </w:r>
      <w:r>
        <w:rPr>
          <w:rFonts w:hint="eastAsia" w:ascii="宋体" w:hAnsi="宋体" w:cs="Arial"/>
          <w:sz w:val="24"/>
          <w:highlight w:val="none"/>
        </w:rPr>
        <w:t>采购人及其上级单位按一定的程序和要求而组建的机构，负责领导采购工作。</w:t>
      </w:r>
    </w:p>
    <w:p>
      <w:pPr>
        <w:adjustRightInd w:val="0"/>
        <w:snapToGrid w:val="0"/>
        <w:spacing w:line="360" w:lineRule="auto"/>
        <w:ind w:left="105" w:leftChars="50" w:right="105" w:rightChars="50" w:firstLine="480" w:firstLineChars="200"/>
        <w:rPr>
          <w:rFonts w:ascii="宋体" w:hAnsi="宋体" w:cs="Arial"/>
          <w:sz w:val="24"/>
          <w:highlight w:val="none"/>
        </w:rPr>
      </w:pPr>
      <w:r>
        <w:rPr>
          <w:rFonts w:ascii="宋体" w:hAnsi="宋体" w:cs="Arial"/>
          <w:sz w:val="24"/>
          <w:highlight w:val="none"/>
        </w:rPr>
        <w:t>1.</w:t>
      </w:r>
      <w:bookmarkStart w:id="5" w:name="_Hlt7014997"/>
      <w:bookmarkEnd w:id="5"/>
      <w:r>
        <w:rPr>
          <w:rFonts w:ascii="宋体" w:hAnsi="宋体" w:cs="Arial"/>
          <w:sz w:val="24"/>
          <w:highlight w:val="none"/>
        </w:rPr>
        <w:t>5</w:t>
      </w:r>
      <w:r>
        <w:rPr>
          <w:rFonts w:hint="eastAsia" w:ascii="宋体" w:hAnsi="宋体" w:cs="Arial"/>
          <w:sz w:val="24"/>
          <w:highlight w:val="none"/>
        </w:rPr>
        <w:t>采购小组：在采购领导小组的领导下，由聘请的专家或本单位评审专家随机抽选组建，负责具体评审工作。</w:t>
      </w:r>
    </w:p>
    <w:p>
      <w:pPr>
        <w:adjustRightInd w:val="0"/>
        <w:snapToGrid w:val="0"/>
        <w:spacing w:line="360" w:lineRule="auto"/>
        <w:ind w:left="105" w:leftChars="50" w:right="105" w:rightChars="50" w:firstLine="480" w:firstLineChars="200"/>
        <w:rPr>
          <w:rFonts w:ascii="宋体" w:hAnsi="宋体" w:cs="Arial"/>
          <w:color w:val="000000"/>
          <w:sz w:val="24"/>
          <w:highlight w:val="none"/>
        </w:rPr>
      </w:pPr>
      <w:r>
        <w:rPr>
          <w:rFonts w:ascii="宋体" w:hAnsi="宋体" w:cs="Arial"/>
          <w:color w:val="000000"/>
          <w:sz w:val="24"/>
          <w:highlight w:val="none"/>
        </w:rPr>
        <w:t>1.6</w:t>
      </w:r>
      <w:r>
        <w:rPr>
          <w:rFonts w:hint="eastAsia" w:ascii="宋体" w:hAnsi="宋体" w:cs="Arial"/>
          <w:color w:val="000000"/>
          <w:sz w:val="24"/>
          <w:highlight w:val="none"/>
        </w:rPr>
        <w:t>买方：</w:t>
      </w:r>
      <w:r>
        <w:rPr>
          <w:rFonts w:hint="eastAsia" w:ascii="宋体" w:hAnsi="宋体" w:cs="Arial"/>
          <w:color w:val="000000"/>
          <w:sz w:val="24"/>
          <w:highlight w:val="none"/>
          <w:u w:val="single"/>
        </w:rPr>
        <w:t>见前附表</w:t>
      </w:r>
      <w:r>
        <w:rPr>
          <w:rFonts w:hint="eastAsia" w:ascii="宋体" w:hAnsi="宋体" w:cs="Arial"/>
          <w:color w:val="000000"/>
          <w:sz w:val="24"/>
          <w:highlight w:val="none"/>
        </w:rPr>
        <w:t>，在采购阶段称为采购人，在签订和执行合同阶段称为买方。为便于采购文件及附件直接转化为经济合同，在采购文件第二、三、四部分中统称采购人为买方。</w:t>
      </w:r>
    </w:p>
    <w:p>
      <w:pPr>
        <w:adjustRightInd w:val="0"/>
        <w:snapToGrid w:val="0"/>
        <w:spacing w:line="360" w:lineRule="auto"/>
        <w:ind w:left="105" w:leftChars="50" w:right="105" w:rightChars="50" w:firstLine="480" w:firstLineChars="200"/>
        <w:rPr>
          <w:rFonts w:ascii="宋体" w:hAnsi="宋体" w:cs="Arial"/>
          <w:color w:val="000000"/>
          <w:sz w:val="24"/>
          <w:highlight w:val="none"/>
        </w:rPr>
      </w:pPr>
      <w:r>
        <w:rPr>
          <w:rFonts w:ascii="宋体" w:hAnsi="宋体" w:cs="Arial"/>
          <w:color w:val="000000"/>
          <w:sz w:val="24"/>
          <w:highlight w:val="none"/>
        </w:rPr>
        <w:t>1.7</w:t>
      </w:r>
      <w:r>
        <w:rPr>
          <w:rFonts w:hint="eastAsia" w:ascii="宋体" w:hAnsi="宋体" w:cs="Arial"/>
          <w:color w:val="000000"/>
          <w:sz w:val="24"/>
          <w:highlight w:val="none"/>
        </w:rPr>
        <w:t>卖方：在采购阶段称为应答人，在中选以后签订和执行合同阶段称为卖方。为便于采购文件及附件直接转化为经济合同，在采购文件第二、三部分中称应答人为卖方。</w:t>
      </w:r>
    </w:p>
    <w:p>
      <w:pPr>
        <w:adjustRightInd w:val="0"/>
        <w:snapToGrid w:val="0"/>
        <w:spacing w:line="360" w:lineRule="auto"/>
        <w:ind w:left="105" w:leftChars="50" w:right="105" w:rightChars="50" w:firstLine="480" w:firstLineChars="200"/>
        <w:rPr>
          <w:rFonts w:ascii="宋体" w:hAnsi="宋体" w:cs="Arial"/>
          <w:sz w:val="24"/>
          <w:highlight w:val="none"/>
        </w:rPr>
      </w:pPr>
      <w:r>
        <w:rPr>
          <w:rFonts w:ascii="宋体" w:hAnsi="宋体" w:cs="Arial"/>
          <w:sz w:val="24"/>
          <w:highlight w:val="none"/>
        </w:rPr>
        <w:t>1.8</w:t>
      </w:r>
      <w:r>
        <w:rPr>
          <w:rFonts w:hint="eastAsia" w:ascii="宋体" w:hAnsi="宋体" w:cs="Arial"/>
          <w:sz w:val="24"/>
          <w:highlight w:val="none"/>
        </w:rPr>
        <w:t>监督人：由采购人或委托的纪律监察部门、组织或机构，负责采购的监督工作。</w:t>
      </w:r>
    </w:p>
    <w:p>
      <w:pPr>
        <w:adjustRightInd w:val="0"/>
        <w:snapToGrid w:val="0"/>
        <w:spacing w:line="360" w:lineRule="auto"/>
        <w:ind w:left="105" w:leftChars="50" w:right="105" w:rightChars="50" w:firstLine="480" w:firstLineChars="200"/>
        <w:rPr>
          <w:rFonts w:ascii="宋体" w:hAnsi="宋体" w:cs="Arial"/>
          <w:color w:val="000000"/>
          <w:sz w:val="24"/>
          <w:highlight w:val="yellow"/>
        </w:rPr>
      </w:pPr>
    </w:p>
    <w:bookmarkEnd w:id="1"/>
    <w:bookmarkEnd w:id="2"/>
    <w:bookmarkEnd w:id="3"/>
    <w:p>
      <w:pPr>
        <w:pStyle w:val="5"/>
        <w:adjustRightInd w:val="0"/>
        <w:snapToGrid w:val="0"/>
        <w:spacing w:before="0" w:after="0" w:line="360" w:lineRule="auto"/>
        <w:ind w:left="105" w:leftChars="50" w:right="105" w:rightChars="50"/>
        <w:jc w:val="center"/>
        <w:rPr>
          <w:rFonts w:ascii="宋体" w:hAnsi="宋体" w:eastAsia="宋体" w:cs="Arial"/>
          <w:color w:val="000000"/>
          <w:szCs w:val="32"/>
          <w:highlight w:val="none"/>
        </w:rPr>
      </w:pPr>
      <w:bookmarkStart w:id="6" w:name="_Toc316307087"/>
      <w:bookmarkStart w:id="7" w:name="_Toc67303272"/>
      <w:bookmarkStart w:id="8" w:name="_Toc104191889"/>
      <w:bookmarkStart w:id="9" w:name="_Toc280883202"/>
      <w:r>
        <w:rPr>
          <w:rFonts w:ascii="宋体" w:hAnsi="宋体" w:eastAsia="宋体" w:cs="Arial"/>
          <w:color w:val="000000"/>
          <w:szCs w:val="32"/>
          <w:highlight w:val="none"/>
        </w:rPr>
        <w:t>2</w:t>
      </w:r>
      <w:r>
        <w:rPr>
          <w:rFonts w:hint="eastAsia" w:ascii="宋体" w:hAnsi="宋体" w:eastAsia="宋体" w:cs="Arial"/>
          <w:color w:val="000000"/>
          <w:szCs w:val="32"/>
          <w:highlight w:val="none"/>
        </w:rPr>
        <w:t xml:space="preserve"> 概况</w:t>
      </w:r>
    </w:p>
    <w:p>
      <w:pPr>
        <w:adjustRightInd w:val="0"/>
        <w:snapToGrid w:val="0"/>
        <w:spacing w:line="360" w:lineRule="auto"/>
        <w:ind w:left="105" w:leftChars="50" w:right="105" w:rightChars="50" w:firstLine="480" w:firstLineChars="200"/>
        <w:rPr>
          <w:rFonts w:ascii="宋体" w:hAnsi="宋体" w:cs="Arial"/>
          <w:sz w:val="24"/>
          <w:highlight w:val="none"/>
        </w:rPr>
      </w:pPr>
      <w:r>
        <w:rPr>
          <w:rFonts w:ascii="宋体" w:hAnsi="宋体" w:cs="Arial"/>
          <w:sz w:val="24"/>
          <w:highlight w:val="none"/>
        </w:rPr>
        <w:t>2.1</w:t>
      </w:r>
      <w:r>
        <w:rPr>
          <w:rFonts w:hint="eastAsia" w:ascii="宋体" w:hAnsi="宋体" w:cs="Arial"/>
          <w:sz w:val="24"/>
          <w:highlight w:val="none"/>
        </w:rPr>
        <w:t>资金来源：采购人自筹。</w:t>
      </w:r>
    </w:p>
    <w:p>
      <w:pPr>
        <w:adjustRightInd w:val="0"/>
        <w:snapToGrid w:val="0"/>
        <w:spacing w:line="360" w:lineRule="auto"/>
        <w:ind w:left="105" w:leftChars="50" w:right="105" w:rightChars="50" w:firstLine="480" w:firstLineChars="200"/>
        <w:rPr>
          <w:rFonts w:ascii="宋体" w:hAnsi="宋体" w:cs="Arial"/>
          <w:sz w:val="24"/>
          <w:highlight w:val="none"/>
        </w:rPr>
      </w:pPr>
      <w:r>
        <w:rPr>
          <w:rFonts w:ascii="宋体" w:hAnsi="宋体" w:cs="Arial"/>
          <w:sz w:val="24"/>
          <w:highlight w:val="none"/>
        </w:rPr>
        <w:t>2.2</w:t>
      </w:r>
      <w:r>
        <w:rPr>
          <w:rFonts w:hint="eastAsia" w:ascii="宋体" w:hAnsi="宋体" w:cs="Arial"/>
          <w:sz w:val="24"/>
          <w:highlight w:val="none"/>
        </w:rPr>
        <w:t>项目概况：</w:t>
      </w:r>
      <w:r>
        <w:rPr>
          <w:rFonts w:hint="eastAsia" w:ascii="宋体" w:hAnsi="宋体" w:cs="Arial"/>
          <w:sz w:val="24"/>
          <w:highlight w:val="none"/>
          <w:lang w:val="en-US" w:eastAsia="zh-CN"/>
        </w:rPr>
        <w:t>110kV青山变1#主变增容工程</w:t>
      </w:r>
      <w:r>
        <w:rPr>
          <w:rFonts w:hint="eastAsia" w:ascii="宋体" w:hAnsi="宋体" w:cs="Arial"/>
          <w:sz w:val="24"/>
          <w:highlight w:val="none"/>
        </w:rPr>
        <w:t>所有电气设备、通讯设备、火灾报警等的安装、调试等。</w:t>
      </w:r>
    </w:p>
    <w:p>
      <w:pPr>
        <w:adjustRightInd w:val="0"/>
        <w:snapToGrid w:val="0"/>
        <w:spacing w:line="360" w:lineRule="auto"/>
        <w:ind w:left="105" w:leftChars="50" w:right="105" w:rightChars="50" w:firstLine="480" w:firstLineChars="200"/>
        <w:rPr>
          <w:rFonts w:ascii="宋体" w:hAnsi="宋体" w:cs="Arial"/>
          <w:color w:val="000000"/>
          <w:sz w:val="24"/>
          <w:highlight w:val="none"/>
        </w:rPr>
      </w:pPr>
      <w:r>
        <w:rPr>
          <w:rFonts w:ascii="宋体" w:hAnsi="宋体" w:cs="Arial"/>
          <w:color w:val="000000"/>
          <w:sz w:val="24"/>
          <w:highlight w:val="none"/>
        </w:rPr>
        <w:t>2.3</w:t>
      </w:r>
      <w:r>
        <w:rPr>
          <w:rFonts w:hint="eastAsia" w:ascii="宋体" w:hAnsi="宋体" w:cs="Arial"/>
          <w:color w:val="000000"/>
          <w:sz w:val="24"/>
          <w:highlight w:val="none"/>
        </w:rPr>
        <w:t>项目说明</w:t>
      </w:r>
      <w:bookmarkStart w:id="10" w:name="_Toc63692480"/>
      <w:r>
        <w:rPr>
          <w:rFonts w:hint="eastAsia" w:ascii="宋体" w:hAnsi="宋体" w:cs="Arial"/>
          <w:color w:val="000000"/>
          <w:sz w:val="24"/>
          <w:highlight w:val="none"/>
        </w:rPr>
        <w:t>：详见采购文件第三卷。</w:t>
      </w:r>
    </w:p>
    <w:p>
      <w:pPr>
        <w:adjustRightInd w:val="0"/>
        <w:snapToGrid w:val="0"/>
        <w:spacing w:line="360" w:lineRule="auto"/>
        <w:ind w:left="105" w:leftChars="50" w:right="105" w:rightChars="50" w:firstLine="480" w:firstLineChars="200"/>
        <w:rPr>
          <w:rFonts w:ascii="宋体" w:hAnsi="宋体" w:cs="Arial"/>
          <w:color w:val="000000"/>
          <w:sz w:val="24"/>
          <w:highlight w:val="none"/>
        </w:rPr>
      </w:pPr>
      <w:r>
        <w:rPr>
          <w:rFonts w:ascii="宋体" w:hAnsi="宋体" w:cs="Arial"/>
          <w:color w:val="000000"/>
          <w:sz w:val="24"/>
          <w:highlight w:val="none"/>
        </w:rPr>
        <w:t>2.4</w:t>
      </w:r>
      <w:r>
        <w:rPr>
          <w:rFonts w:hint="eastAsia" w:ascii="宋体" w:hAnsi="宋体" w:cs="Arial"/>
          <w:color w:val="000000"/>
          <w:sz w:val="24"/>
          <w:highlight w:val="none"/>
        </w:rPr>
        <w:t>项目设计条件</w:t>
      </w:r>
      <w:bookmarkEnd w:id="10"/>
      <w:r>
        <w:rPr>
          <w:rFonts w:hint="eastAsia" w:ascii="宋体" w:hAnsi="宋体" w:cs="Arial"/>
          <w:color w:val="000000"/>
          <w:sz w:val="24"/>
          <w:highlight w:val="none"/>
        </w:rPr>
        <w:t>：详见采购文件第三卷。</w:t>
      </w:r>
    </w:p>
    <w:p>
      <w:pPr>
        <w:adjustRightInd w:val="0"/>
        <w:snapToGrid w:val="0"/>
        <w:spacing w:line="360" w:lineRule="auto"/>
        <w:ind w:left="105" w:leftChars="50" w:right="105" w:rightChars="50" w:firstLine="480" w:firstLineChars="200"/>
        <w:rPr>
          <w:rFonts w:ascii="宋体" w:hAnsi="宋体" w:cs="Arial"/>
          <w:color w:val="000000"/>
          <w:sz w:val="24"/>
          <w:highlight w:val="yellow"/>
        </w:rPr>
      </w:pPr>
    </w:p>
    <w:p>
      <w:pPr>
        <w:pStyle w:val="5"/>
        <w:adjustRightInd w:val="0"/>
        <w:snapToGrid w:val="0"/>
        <w:spacing w:before="0" w:after="0" w:line="360" w:lineRule="auto"/>
        <w:ind w:left="105" w:leftChars="50" w:right="105" w:rightChars="50"/>
        <w:jc w:val="center"/>
        <w:rPr>
          <w:rFonts w:ascii="宋体" w:hAnsi="宋体" w:eastAsia="宋体" w:cs="Arial"/>
          <w:color w:val="000000"/>
          <w:szCs w:val="32"/>
          <w:highlight w:val="none"/>
        </w:rPr>
      </w:pPr>
      <w:bookmarkStart w:id="11" w:name="_Toc316307086"/>
      <w:r>
        <w:rPr>
          <w:rFonts w:ascii="宋体" w:hAnsi="宋体" w:eastAsia="宋体" w:cs="Arial"/>
          <w:color w:val="000000"/>
          <w:szCs w:val="32"/>
          <w:highlight w:val="none"/>
        </w:rPr>
        <w:t>3</w:t>
      </w:r>
      <w:r>
        <w:rPr>
          <w:rFonts w:hint="eastAsia" w:ascii="宋体" w:hAnsi="宋体" w:eastAsia="宋体" w:cs="Arial"/>
          <w:color w:val="000000"/>
          <w:szCs w:val="32"/>
          <w:highlight w:val="none"/>
        </w:rPr>
        <w:t xml:space="preserve"> 采购方式与采购范围</w:t>
      </w:r>
      <w:bookmarkEnd w:id="11"/>
    </w:p>
    <w:p>
      <w:pPr>
        <w:adjustRightInd w:val="0"/>
        <w:snapToGrid w:val="0"/>
        <w:spacing w:line="360" w:lineRule="auto"/>
        <w:ind w:left="105" w:leftChars="50" w:right="105" w:rightChars="50" w:firstLine="480" w:firstLineChars="200"/>
        <w:rPr>
          <w:rFonts w:ascii="宋体" w:hAnsi="宋体" w:cs="Arial"/>
          <w:color w:val="000000"/>
          <w:sz w:val="24"/>
          <w:highlight w:val="none"/>
        </w:rPr>
      </w:pPr>
      <w:r>
        <w:rPr>
          <w:rFonts w:ascii="宋体" w:hAnsi="宋体" w:cs="Arial"/>
          <w:color w:val="000000"/>
          <w:sz w:val="24"/>
          <w:highlight w:val="none"/>
        </w:rPr>
        <w:t>3.1</w:t>
      </w:r>
      <w:r>
        <w:rPr>
          <w:rFonts w:hint="eastAsia" w:ascii="宋体" w:hAnsi="宋体" w:cs="Arial"/>
          <w:color w:val="000000"/>
          <w:sz w:val="24"/>
          <w:highlight w:val="none"/>
        </w:rPr>
        <w:t>采购方式</w:t>
      </w:r>
    </w:p>
    <w:p>
      <w:pPr>
        <w:adjustRightInd w:val="0"/>
        <w:snapToGrid w:val="0"/>
        <w:spacing w:line="360" w:lineRule="auto"/>
        <w:ind w:left="105" w:leftChars="50" w:right="105" w:rightChars="50" w:firstLine="480" w:firstLineChars="200"/>
        <w:rPr>
          <w:rFonts w:ascii="宋体" w:hAnsi="宋体" w:cs="Arial"/>
          <w:color w:val="000000"/>
          <w:sz w:val="24"/>
          <w:highlight w:val="yellow"/>
        </w:rPr>
      </w:pPr>
      <w:r>
        <w:rPr>
          <w:rFonts w:hint="eastAsia" w:ascii="宋体" w:hAnsi="宋体" w:cs="Arial"/>
          <w:color w:val="000000"/>
          <w:sz w:val="24"/>
          <w:highlight w:val="none"/>
        </w:rPr>
        <w:t>本次采购为</w:t>
      </w:r>
      <w:r>
        <w:rPr>
          <w:rFonts w:hint="eastAsia" w:ascii="宋体" w:hAnsi="宋体" w:cs="Arial"/>
          <w:color w:val="000000"/>
          <w:sz w:val="24"/>
          <w:highlight w:val="none"/>
          <w:lang w:eastAsia="zh-CN"/>
        </w:rPr>
        <w:t>招标办</w:t>
      </w:r>
      <w:r>
        <w:rPr>
          <w:rFonts w:hint="eastAsia" w:ascii="宋体" w:hAnsi="宋体" w:cs="Arial"/>
          <w:color w:val="000000"/>
          <w:sz w:val="24"/>
          <w:highlight w:val="none"/>
        </w:rPr>
        <w:t>公开询价采购，采用资格后审的评审方式。报价截止时间前在</w:t>
      </w:r>
      <w:r>
        <w:rPr>
          <w:rFonts w:hint="eastAsia" w:ascii="宋体" w:hAnsi="宋体" w:cs="Arial"/>
          <w:color w:val="000000"/>
          <w:sz w:val="24"/>
          <w:highlight w:val="none"/>
          <w:lang w:eastAsia="zh-CN"/>
        </w:rPr>
        <w:t>招标办</w:t>
      </w:r>
      <w:r>
        <w:rPr>
          <w:rFonts w:hint="eastAsia" w:ascii="宋体" w:hAnsi="宋体" w:cs="Arial"/>
          <w:color w:val="000000"/>
          <w:sz w:val="24"/>
          <w:highlight w:val="none"/>
        </w:rPr>
        <w:t>报价并上传电子版应答文件。</w:t>
      </w:r>
    </w:p>
    <w:p>
      <w:pPr>
        <w:adjustRightInd w:val="0"/>
        <w:snapToGrid w:val="0"/>
        <w:spacing w:line="360" w:lineRule="auto"/>
        <w:ind w:left="105" w:leftChars="50" w:right="105" w:rightChars="50" w:firstLine="480" w:firstLineChars="200"/>
        <w:rPr>
          <w:rFonts w:ascii="宋体" w:hAnsi="宋体" w:cs="Arial"/>
          <w:color w:val="000000"/>
          <w:sz w:val="24"/>
          <w:highlight w:val="none"/>
        </w:rPr>
      </w:pPr>
      <w:r>
        <w:rPr>
          <w:rFonts w:ascii="宋体" w:hAnsi="宋体" w:cs="Arial"/>
          <w:color w:val="000000"/>
          <w:sz w:val="24"/>
          <w:highlight w:val="none"/>
        </w:rPr>
        <w:t>3.2</w:t>
      </w:r>
      <w:r>
        <w:rPr>
          <w:rFonts w:hint="eastAsia" w:ascii="宋体" w:hAnsi="宋体" w:cs="Arial"/>
          <w:color w:val="000000"/>
          <w:sz w:val="24"/>
          <w:highlight w:val="none"/>
        </w:rPr>
        <w:t>采购范围</w:t>
      </w:r>
    </w:p>
    <w:p>
      <w:pPr>
        <w:adjustRightInd w:val="0"/>
        <w:snapToGrid w:val="0"/>
        <w:spacing w:line="360" w:lineRule="auto"/>
        <w:ind w:left="105" w:leftChars="50" w:right="105" w:rightChars="50" w:firstLine="480" w:firstLineChars="200"/>
        <w:rPr>
          <w:rFonts w:ascii="宋体" w:hAnsi="宋体" w:cs="Arial"/>
          <w:color w:val="000000"/>
          <w:sz w:val="24"/>
          <w:highlight w:val="none"/>
        </w:rPr>
      </w:pPr>
      <w:bookmarkStart w:id="12" w:name="_Toc115689622"/>
      <w:r>
        <w:rPr>
          <w:rFonts w:hint="eastAsia" w:ascii="宋体" w:hAnsi="宋体" w:cs="Arial"/>
          <w:sz w:val="24"/>
          <w:highlight w:val="none"/>
          <w:lang w:val="en-US" w:eastAsia="zh-CN"/>
        </w:rPr>
        <w:t>110kV青山变1#主变增容工程</w:t>
      </w:r>
      <w:r>
        <w:rPr>
          <w:rFonts w:hint="eastAsia" w:ascii="宋体" w:hAnsi="宋体" w:cs="Arial"/>
          <w:color w:val="000000"/>
          <w:sz w:val="24"/>
          <w:highlight w:val="none"/>
        </w:rPr>
        <w:t>所有电气设备、通讯设备、火灾报警等的安装、调试等。</w:t>
      </w:r>
    </w:p>
    <w:p>
      <w:pPr>
        <w:adjustRightInd w:val="0"/>
        <w:snapToGrid w:val="0"/>
        <w:spacing w:line="360" w:lineRule="auto"/>
        <w:ind w:left="105" w:leftChars="50" w:right="105" w:rightChars="50" w:firstLine="480" w:firstLineChars="200"/>
        <w:rPr>
          <w:rFonts w:ascii="宋体" w:hAnsi="宋体" w:cs="Arial"/>
          <w:color w:val="000000"/>
          <w:sz w:val="24"/>
          <w:highlight w:val="yellow"/>
        </w:rPr>
      </w:pPr>
    </w:p>
    <w:bookmarkEnd w:id="12"/>
    <w:p>
      <w:pPr>
        <w:pStyle w:val="5"/>
        <w:adjustRightInd w:val="0"/>
        <w:snapToGrid w:val="0"/>
        <w:spacing w:before="0" w:after="0" w:line="360" w:lineRule="auto"/>
        <w:ind w:left="105" w:leftChars="50" w:right="105" w:rightChars="50"/>
        <w:jc w:val="center"/>
        <w:rPr>
          <w:rFonts w:ascii="宋体" w:hAnsi="宋体" w:eastAsia="宋体" w:cs="Arial"/>
          <w:color w:val="000000"/>
          <w:szCs w:val="32"/>
          <w:highlight w:val="none"/>
        </w:rPr>
      </w:pPr>
      <w:r>
        <w:rPr>
          <w:rFonts w:ascii="宋体" w:hAnsi="宋体" w:eastAsia="宋体" w:cs="Arial"/>
          <w:color w:val="000000"/>
          <w:szCs w:val="32"/>
          <w:highlight w:val="none"/>
        </w:rPr>
        <w:t>4</w:t>
      </w:r>
      <w:r>
        <w:rPr>
          <w:rFonts w:hint="eastAsia" w:ascii="宋体" w:hAnsi="宋体" w:eastAsia="宋体" w:cs="Arial"/>
          <w:color w:val="000000"/>
          <w:szCs w:val="32"/>
          <w:highlight w:val="none"/>
        </w:rPr>
        <w:t xml:space="preserve"> </w:t>
      </w:r>
      <w:bookmarkEnd w:id="6"/>
      <w:bookmarkEnd w:id="7"/>
      <w:bookmarkEnd w:id="8"/>
      <w:bookmarkEnd w:id="9"/>
      <w:bookmarkStart w:id="13" w:name="_Toc67303273"/>
      <w:bookmarkStart w:id="14" w:name="_Toc316307088"/>
      <w:bookmarkStart w:id="15" w:name="_Toc104191890"/>
      <w:bookmarkStart w:id="16" w:name="_Toc280883203"/>
      <w:r>
        <w:rPr>
          <w:rFonts w:hint="eastAsia" w:ascii="宋体" w:hAnsi="宋体" w:eastAsia="宋体" w:cs="Arial"/>
          <w:color w:val="000000"/>
          <w:szCs w:val="32"/>
          <w:highlight w:val="none"/>
        </w:rPr>
        <w:t>采购文件</w:t>
      </w:r>
      <w:bookmarkEnd w:id="13"/>
      <w:bookmarkEnd w:id="14"/>
      <w:bookmarkEnd w:id="15"/>
      <w:bookmarkEnd w:id="16"/>
    </w:p>
    <w:p>
      <w:pPr>
        <w:adjustRightInd w:val="0"/>
        <w:snapToGrid w:val="0"/>
        <w:spacing w:line="360" w:lineRule="auto"/>
        <w:ind w:left="105" w:leftChars="50" w:right="105" w:rightChars="50" w:firstLine="480" w:firstLineChars="200"/>
        <w:rPr>
          <w:rFonts w:ascii="宋体" w:hAnsi="宋体" w:cs="Arial"/>
          <w:color w:val="000000"/>
          <w:sz w:val="24"/>
          <w:highlight w:val="none"/>
        </w:rPr>
      </w:pPr>
      <w:r>
        <w:rPr>
          <w:rFonts w:ascii="宋体" w:hAnsi="宋体" w:cs="Arial"/>
          <w:color w:val="000000"/>
          <w:sz w:val="24"/>
          <w:highlight w:val="none"/>
        </w:rPr>
        <w:t xml:space="preserve">4.1 </w:t>
      </w:r>
      <w:r>
        <w:rPr>
          <w:rFonts w:hint="eastAsia" w:ascii="宋体" w:hAnsi="宋体" w:cs="Arial"/>
          <w:color w:val="000000"/>
          <w:sz w:val="24"/>
          <w:highlight w:val="none"/>
        </w:rPr>
        <w:t>采购文件的组成</w:t>
      </w:r>
    </w:p>
    <w:p>
      <w:pPr>
        <w:adjustRightInd w:val="0"/>
        <w:snapToGrid w:val="0"/>
        <w:spacing w:line="360" w:lineRule="auto"/>
        <w:ind w:left="105" w:leftChars="50" w:right="105" w:rightChars="50" w:firstLine="480" w:firstLineChars="200"/>
        <w:rPr>
          <w:rFonts w:ascii="宋体" w:hAnsi="宋体" w:cs="Arial"/>
          <w:color w:val="000000"/>
          <w:sz w:val="24"/>
          <w:highlight w:val="none"/>
        </w:rPr>
      </w:pPr>
      <w:r>
        <w:rPr>
          <w:rFonts w:ascii="宋体" w:hAnsi="宋体" w:cs="Arial"/>
          <w:color w:val="000000"/>
          <w:sz w:val="24"/>
          <w:highlight w:val="none"/>
        </w:rPr>
        <w:t>4.1.1</w:t>
      </w:r>
      <w:r>
        <w:rPr>
          <w:rFonts w:hint="eastAsia" w:ascii="宋体" w:hAnsi="宋体" w:cs="Arial"/>
          <w:color w:val="000000"/>
          <w:sz w:val="24"/>
          <w:highlight w:val="none"/>
        </w:rPr>
        <w:t>采购文件由第一卷《应答须知》、第二卷《合同条款》、第三卷《技术规范书》、第四卷《应答文件格式》组成。</w:t>
      </w:r>
    </w:p>
    <w:p>
      <w:pPr>
        <w:adjustRightInd w:val="0"/>
        <w:snapToGrid w:val="0"/>
        <w:spacing w:line="360" w:lineRule="auto"/>
        <w:ind w:left="105" w:leftChars="50" w:right="105" w:rightChars="50" w:firstLine="480" w:firstLineChars="200"/>
        <w:rPr>
          <w:rFonts w:ascii="宋体" w:hAnsi="宋体" w:cs="Arial"/>
          <w:color w:val="000000"/>
          <w:sz w:val="24"/>
          <w:highlight w:val="none"/>
        </w:rPr>
      </w:pPr>
      <w:r>
        <w:rPr>
          <w:rFonts w:ascii="宋体" w:hAnsi="宋体" w:cs="Arial"/>
          <w:color w:val="000000"/>
          <w:sz w:val="24"/>
          <w:highlight w:val="none"/>
        </w:rPr>
        <w:t xml:space="preserve">4.1.2 </w:t>
      </w:r>
      <w:r>
        <w:rPr>
          <w:rFonts w:hint="eastAsia" w:ascii="宋体" w:hAnsi="宋体" w:cs="Arial"/>
          <w:color w:val="000000"/>
          <w:sz w:val="24"/>
          <w:highlight w:val="none"/>
        </w:rPr>
        <w:t>采购人所作的一切有效的通知、修改及补充，都是采购文件不可分割的部分。</w:t>
      </w:r>
    </w:p>
    <w:p>
      <w:pPr>
        <w:adjustRightInd w:val="0"/>
        <w:snapToGrid w:val="0"/>
        <w:spacing w:line="360" w:lineRule="auto"/>
        <w:ind w:left="105" w:leftChars="50" w:right="105" w:rightChars="50" w:firstLine="480" w:firstLineChars="200"/>
        <w:rPr>
          <w:rFonts w:ascii="宋体" w:hAnsi="宋体" w:cs="Arial"/>
          <w:color w:val="000000"/>
          <w:sz w:val="24"/>
          <w:highlight w:val="none"/>
        </w:rPr>
      </w:pPr>
      <w:r>
        <w:rPr>
          <w:rFonts w:ascii="宋体" w:hAnsi="宋体" w:cs="Arial"/>
          <w:color w:val="000000"/>
          <w:sz w:val="24"/>
          <w:highlight w:val="none"/>
        </w:rPr>
        <w:t>4.2</w:t>
      </w:r>
      <w:r>
        <w:rPr>
          <w:rFonts w:hint="eastAsia" w:ascii="宋体" w:hAnsi="宋体" w:cs="Arial"/>
          <w:color w:val="000000"/>
          <w:sz w:val="24"/>
          <w:highlight w:val="none"/>
        </w:rPr>
        <w:t>采购文件的澄清和修改</w:t>
      </w:r>
    </w:p>
    <w:p>
      <w:pPr>
        <w:adjustRightInd w:val="0"/>
        <w:snapToGrid w:val="0"/>
        <w:spacing w:line="360" w:lineRule="auto"/>
        <w:ind w:left="105" w:leftChars="50" w:right="105" w:rightChars="50" w:firstLine="480" w:firstLineChars="200"/>
        <w:rPr>
          <w:rFonts w:hint="eastAsia" w:ascii="宋体" w:hAnsi="宋体" w:eastAsia="宋体" w:cs="Arial"/>
          <w:color w:val="000000"/>
          <w:szCs w:val="32"/>
          <w:highlight w:val="none"/>
        </w:rPr>
      </w:pPr>
      <w:r>
        <w:rPr>
          <w:rFonts w:ascii="宋体" w:hAnsi="宋体" w:cs="Arial"/>
          <w:color w:val="000000"/>
          <w:sz w:val="24"/>
          <w:highlight w:val="none"/>
        </w:rPr>
        <w:t>4.2.1</w:t>
      </w:r>
      <w:r>
        <w:rPr>
          <w:rFonts w:hint="eastAsia" w:ascii="宋体" w:hAnsi="宋体" w:cs="Arial"/>
          <w:color w:val="000000"/>
          <w:sz w:val="24"/>
          <w:highlight w:val="none"/>
        </w:rPr>
        <w:t>采购文件的澄清和修改，以电子商城发布信息为准。</w:t>
      </w:r>
      <w:bookmarkStart w:id="17" w:name="_Toc67303274"/>
    </w:p>
    <w:p>
      <w:pPr>
        <w:pStyle w:val="6"/>
      </w:pPr>
    </w:p>
    <w:p>
      <w:pPr>
        <w:pStyle w:val="5"/>
        <w:adjustRightInd w:val="0"/>
        <w:snapToGrid w:val="0"/>
        <w:spacing w:before="0" w:after="0" w:line="360" w:lineRule="auto"/>
        <w:ind w:left="105" w:leftChars="50" w:right="105" w:rightChars="50"/>
        <w:jc w:val="center"/>
        <w:rPr>
          <w:rFonts w:ascii="宋体" w:hAnsi="宋体" w:eastAsia="宋体" w:cs="Arial"/>
          <w:color w:val="000000"/>
          <w:szCs w:val="32"/>
          <w:highlight w:val="none"/>
        </w:rPr>
      </w:pPr>
      <w:bookmarkStart w:id="18" w:name="_Toc316307090"/>
      <w:bookmarkStart w:id="19" w:name="_Toc280883205"/>
      <w:bookmarkStart w:id="20" w:name="_Toc104191892"/>
      <w:r>
        <w:rPr>
          <w:rFonts w:hint="eastAsia" w:ascii="宋体" w:hAnsi="宋体" w:eastAsia="宋体" w:cs="Arial"/>
          <w:color w:val="000000"/>
          <w:szCs w:val="32"/>
          <w:highlight w:val="none"/>
          <w:lang w:val="en-US" w:eastAsia="zh-CN"/>
        </w:rPr>
        <w:t>5</w:t>
      </w:r>
      <w:r>
        <w:rPr>
          <w:rFonts w:hint="eastAsia" w:ascii="宋体" w:hAnsi="宋体" w:eastAsia="宋体" w:cs="Arial"/>
          <w:color w:val="000000"/>
          <w:szCs w:val="32"/>
          <w:highlight w:val="none"/>
        </w:rPr>
        <w:t xml:space="preserve"> 应答文件</w:t>
      </w:r>
      <w:bookmarkEnd w:id="17"/>
      <w:bookmarkEnd w:id="18"/>
      <w:bookmarkEnd w:id="19"/>
      <w:bookmarkEnd w:id="20"/>
    </w:p>
    <w:p>
      <w:pPr>
        <w:adjustRightInd w:val="0"/>
        <w:snapToGrid w:val="0"/>
        <w:spacing w:line="360" w:lineRule="auto"/>
        <w:ind w:left="105" w:leftChars="50" w:right="105" w:rightChars="50" w:firstLine="480" w:firstLineChars="200"/>
        <w:rPr>
          <w:rFonts w:ascii="宋体" w:hAnsi="宋体" w:cs="Arial"/>
          <w:color w:val="000000"/>
          <w:sz w:val="24"/>
          <w:highlight w:val="none"/>
        </w:rPr>
      </w:pPr>
      <w:r>
        <w:rPr>
          <w:rFonts w:ascii="宋体" w:hAnsi="宋体" w:cs="Arial"/>
          <w:color w:val="000000"/>
          <w:sz w:val="24"/>
          <w:highlight w:val="none"/>
        </w:rPr>
        <w:t>6.1</w:t>
      </w:r>
      <w:r>
        <w:rPr>
          <w:rFonts w:hint="eastAsia" w:ascii="宋体" w:hAnsi="宋体" w:cs="Arial"/>
          <w:color w:val="000000"/>
          <w:sz w:val="24"/>
          <w:highlight w:val="none"/>
        </w:rPr>
        <w:t>应答文件的组成</w:t>
      </w:r>
    </w:p>
    <w:p>
      <w:pPr>
        <w:adjustRightInd w:val="0"/>
        <w:snapToGrid w:val="0"/>
        <w:spacing w:line="360" w:lineRule="auto"/>
        <w:ind w:left="105" w:leftChars="50" w:right="105" w:rightChars="50" w:firstLine="480" w:firstLineChars="200"/>
        <w:rPr>
          <w:rFonts w:ascii="宋体" w:hAnsi="宋体" w:cs="Arial"/>
          <w:color w:val="000000"/>
          <w:sz w:val="24"/>
          <w:highlight w:val="none"/>
        </w:rPr>
      </w:pPr>
      <w:r>
        <w:rPr>
          <w:rFonts w:ascii="宋体" w:hAnsi="宋体" w:cs="Arial"/>
          <w:color w:val="000000"/>
          <w:sz w:val="24"/>
          <w:highlight w:val="none"/>
        </w:rPr>
        <w:t>6.1.1</w:t>
      </w:r>
      <w:r>
        <w:rPr>
          <w:rFonts w:hint="eastAsia" w:ascii="宋体" w:hAnsi="宋体" w:cs="Arial"/>
          <w:color w:val="000000"/>
          <w:sz w:val="24"/>
          <w:highlight w:val="none"/>
        </w:rPr>
        <w:t>应答文件由商务部分和技术部分组成。具体内容见第四卷《应答文件格式》：</w:t>
      </w:r>
    </w:p>
    <w:p>
      <w:pPr>
        <w:adjustRightInd w:val="0"/>
        <w:snapToGrid w:val="0"/>
        <w:spacing w:line="360" w:lineRule="auto"/>
        <w:ind w:left="105" w:leftChars="50" w:right="105" w:rightChars="50" w:firstLine="480" w:firstLineChars="200"/>
        <w:rPr>
          <w:rFonts w:ascii="宋体" w:hAnsi="宋体" w:cs="Arial"/>
          <w:color w:val="000000"/>
          <w:sz w:val="24"/>
          <w:highlight w:val="none"/>
        </w:rPr>
      </w:pPr>
      <w:r>
        <w:rPr>
          <w:rFonts w:ascii="宋体" w:hAnsi="宋体" w:cs="Arial"/>
          <w:color w:val="000000"/>
          <w:sz w:val="24"/>
          <w:highlight w:val="none"/>
        </w:rPr>
        <w:t xml:space="preserve">6.2 </w:t>
      </w:r>
      <w:r>
        <w:rPr>
          <w:rFonts w:hint="eastAsia" w:ascii="宋体" w:hAnsi="宋体" w:cs="Arial"/>
          <w:color w:val="000000"/>
          <w:sz w:val="24"/>
          <w:highlight w:val="none"/>
        </w:rPr>
        <w:t>应答文件的编制</w:t>
      </w:r>
    </w:p>
    <w:p>
      <w:pPr>
        <w:adjustRightInd w:val="0"/>
        <w:snapToGrid w:val="0"/>
        <w:spacing w:line="360" w:lineRule="auto"/>
        <w:ind w:left="105" w:leftChars="50" w:right="105" w:rightChars="50" w:firstLine="480" w:firstLineChars="200"/>
        <w:rPr>
          <w:rFonts w:ascii="宋体" w:hAnsi="宋体" w:cs="Arial"/>
          <w:color w:val="000000"/>
          <w:sz w:val="24"/>
          <w:highlight w:val="none"/>
        </w:rPr>
      </w:pPr>
      <w:r>
        <w:rPr>
          <w:rFonts w:ascii="宋体" w:hAnsi="宋体" w:cs="Arial"/>
          <w:color w:val="000000"/>
          <w:sz w:val="24"/>
          <w:highlight w:val="none"/>
        </w:rPr>
        <w:t xml:space="preserve">6.2.1 </w:t>
      </w:r>
      <w:r>
        <w:rPr>
          <w:rFonts w:hint="eastAsia" w:ascii="宋体" w:hAnsi="宋体" w:cs="Arial"/>
          <w:color w:val="000000"/>
          <w:sz w:val="24"/>
          <w:highlight w:val="none"/>
        </w:rPr>
        <w:t>一般要求</w:t>
      </w:r>
    </w:p>
    <w:p>
      <w:pPr>
        <w:adjustRightInd w:val="0"/>
        <w:snapToGrid w:val="0"/>
        <w:spacing w:line="360" w:lineRule="auto"/>
        <w:ind w:left="105" w:leftChars="50" w:right="105" w:rightChars="50" w:firstLine="480" w:firstLineChars="200"/>
        <w:rPr>
          <w:rFonts w:ascii="宋体" w:hAnsi="宋体" w:cs="Arial"/>
          <w:color w:val="000000"/>
          <w:sz w:val="24"/>
          <w:highlight w:val="none"/>
        </w:rPr>
      </w:pPr>
      <w:r>
        <w:rPr>
          <w:rFonts w:hint="eastAsia" w:ascii="宋体" w:hAnsi="宋体" w:cs="Arial"/>
          <w:color w:val="000000"/>
          <w:sz w:val="24"/>
          <w:highlight w:val="none"/>
        </w:rPr>
        <w:t>应答人应严格按照采购文件第一卷所规定的格式和第二、第三卷、第四卷的内容要求编制应答文件，逐项逐条回答采购文件，顺序和编号应与采购文件一致。可以增加说明或描述性文字。应答文件对采购文件未提出异议的条款，均被视为接受和同意。应答文件与采购文件有差异之处，无论多么微小，均应按采购文件提供的差异表的格式按技术和商务分别汇总说明。</w:t>
      </w:r>
    </w:p>
    <w:p>
      <w:pPr>
        <w:adjustRightInd w:val="0"/>
        <w:snapToGrid w:val="0"/>
        <w:spacing w:line="360" w:lineRule="auto"/>
        <w:ind w:left="105" w:leftChars="50" w:right="105" w:rightChars="50" w:firstLine="482" w:firstLineChars="200"/>
        <w:rPr>
          <w:rFonts w:ascii="宋体" w:hAnsi="宋体" w:cs="Arial"/>
          <w:b/>
          <w:color w:val="000000"/>
          <w:sz w:val="24"/>
          <w:highlight w:val="none"/>
        </w:rPr>
      </w:pPr>
      <w:r>
        <w:rPr>
          <w:rFonts w:hint="eastAsia" w:ascii="宋体" w:hAnsi="宋体" w:cs="Arial"/>
          <w:b/>
          <w:color w:val="000000"/>
          <w:sz w:val="24"/>
          <w:highlight w:val="none"/>
        </w:rPr>
        <w:t>应答文件中与采购文件内容不一致的部分，必须采用与正文不同字体（如斜体或黑体等）。</w:t>
      </w:r>
    </w:p>
    <w:p>
      <w:pPr>
        <w:adjustRightInd w:val="0"/>
        <w:snapToGrid w:val="0"/>
        <w:spacing w:line="360" w:lineRule="auto"/>
        <w:ind w:left="105" w:leftChars="50" w:right="105" w:rightChars="50" w:firstLine="480" w:firstLineChars="200"/>
        <w:rPr>
          <w:rFonts w:ascii="宋体" w:hAnsi="宋体" w:cs="Arial"/>
          <w:color w:val="000000"/>
          <w:sz w:val="24"/>
          <w:highlight w:val="none"/>
        </w:rPr>
      </w:pPr>
      <w:r>
        <w:rPr>
          <w:rFonts w:ascii="宋体" w:hAnsi="宋体" w:cs="Arial"/>
          <w:color w:val="000000"/>
          <w:sz w:val="24"/>
          <w:highlight w:val="none"/>
        </w:rPr>
        <w:t xml:space="preserve">6.2.2 </w:t>
      </w:r>
      <w:r>
        <w:rPr>
          <w:rFonts w:hint="eastAsia" w:ascii="宋体" w:hAnsi="宋体" w:cs="Arial"/>
          <w:color w:val="000000"/>
          <w:sz w:val="24"/>
          <w:highlight w:val="none"/>
        </w:rPr>
        <w:t>应答文件的语言</w:t>
      </w:r>
    </w:p>
    <w:p>
      <w:pPr>
        <w:adjustRightInd w:val="0"/>
        <w:snapToGrid w:val="0"/>
        <w:spacing w:line="360" w:lineRule="auto"/>
        <w:ind w:left="105" w:leftChars="50" w:right="105" w:rightChars="50" w:firstLine="480" w:firstLineChars="200"/>
        <w:rPr>
          <w:rFonts w:ascii="宋体" w:hAnsi="宋体" w:cs="Arial"/>
          <w:color w:val="000000"/>
          <w:sz w:val="24"/>
          <w:highlight w:val="none"/>
        </w:rPr>
      </w:pPr>
      <w:r>
        <w:rPr>
          <w:rFonts w:hint="eastAsia" w:ascii="宋体" w:hAnsi="宋体" w:cs="Arial"/>
          <w:color w:val="000000"/>
          <w:sz w:val="24"/>
          <w:highlight w:val="none"/>
        </w:rPr>
        <w:t>应答文件应用中文编写。若其中有其它语言的书面材料，则应附有中文译文，并以中文译文为准。度量衡采用中国法定计量单位。</w:t>
      </w:r>
    </w:p>
    <w:p>
      <w:pPr>
        <w:adjustRightInd w:val="0"/>
        <w:snapToGrid w:val="0"/>
        <w:spacing w:line="360" w:lineRule="auto"/>
        <w:ind w:left="105" w:leftChars="50" w:right="105" w:rightChars="50" w:firstLine="480" w:firstLineChars="200"/>
        <w:rPr>
          <w:rFonts w:ascii="宋体" w:hAnsi="宋体" w:cs="Arial"/>
          <w:color w:val="000000"/>
          <w:sz w:val="24"/>
          <w:highlight w:val="none"/>
        </w:rPr>
      </w:pPr>
      <w:r>
        <w:rPr>
          <w:rFonts w:ascii="宋体" w:hAnsi="宋体" w:cs="Arial"/>
          <w:color w:val="000000"/>
          <w:sz w:val="24"/>
          <w:highlight w:val="none"/>
        </w:rPr>
        <w:t xml:space="preserve">6.2.3 </w:t>
      </w:r>
      <w:r>
        <w:rPr>
          <w:rFonts w:hint="eastAsia" w:ascii="宋体" w:hAnsi="宋体" w:cs="Arial"/>
          <w:color w:val="000000"/>
          <w:sz w:val="24"/>
          <w:highlight w:val="none"/>
        </w:rPr>
        <w:t>应答有效期</w:t>
      </w:r>
    </w:p>
    <w:p>
      <w:pPr>
        <w:adjustRightInd w:val="0"/>
        <w:snapToGrid w:val="0"/>
        <w:spacing w:line="360" w:lineRule="auto"/>
        <w:ind w:left="105" w:leftChars="50" w:right="105" w:rightChars="50" w:firstLine="480" w:firstLineChars="200"/>
        <w:rPr>
          <w:rFonts w:ascii="宋体" w:hAnsi="宋体" w:cs="Arial"/>
          <w:b/>
          <w:color w:val="FF0000"/>
          <w:sz w:val="24"/>
          <w:highlight w:val="none"/>
        </w:rPr>
      </w:pPr>
      <w:r>
        <w:rPr>
          <w:rFonts w:hint="eastAsia" w:ascii="宋体" w:hAnsi="宋体" w:cs="Arial"/>
          <w:color w:val="000000"/>
          <w:sz w:val="24"/>
          <w:highlight w:val="none"/>
        </w:rPr>
        <w:t>应答有效期为应答截止</w:t>
      </w:r>
      <w:r>
        <w:rPr>
          <w:rFonts w:hint="eastAsia" w:ascii="宋体" w:hAnsi="宋体" w:cs="Arial"/>
          <w:sz w:val="24"/>
          <w:highlight w:val="none"/>
        </w:rPr>
        <w:t>日期后</w:t>
      </w:r>
      <w:r>
        <w:rPr>
          <w:rFonts w:hint="eastAsia" w:ascii="宋体" w:hAnsi="宋体" w:cs="Arial"/>
          <w:sz w:val="24"/>
          <w:highlight w:val="none"/>
          <w:lang w:val="en-US" w:eastAsia="zh-CN"/>
        </w:rPr>
        <w:t>180</w:t>
      </w:r>
      <w:r>
        <w:rPr>
          <w:rFonts w:hint="eastAsia" w:ascii="宋体" w:hAnsi="宋体" w:cs="Arial"/>
          <w:sz w:val="24"/>
          <w:highlight w:val="none"/>
        </w:rPr>
        <w:t>天。若遇特殊情</w:t>
      </w:r>
      <w:r>
        <w:rPr>
          <w:rFonts w:hint="eastAsia" w:ascii="宋体" w:hAnsi="宋体" w:cs="Arial"/>
          <w:color w:val="000000"/>
          <w:sz w:val="24"/>
          <w:highlight w:val="none"/>
        </w:rPr>
        <w:t>况，采购人可于应答有效期之前要求应答人同意延长有效期。应答人应在规定的时间内以书面答复表示同意，此时应答人不能对应答文件进行任何修改；应答人若不同意延长应答有效期，则应在规定的时间内以书面形式给予明确答复，此时应答人被视为自动退出应答，应答保证金予以全额退还。</w:t>
      </w:r>
    </w:p>
    <w:p>
      <w:pPr>
        <w:adjustRightInd w:val="0"/>
        <w:snapToGrid w:val="0"/>
        <w:spacing w:line="360" w:lineRule="auto"/>
        <w:ind w:left="105" w:leftChars="50" w:right="105" w:rightChars="50" w:firstLine="480" w:firstLineChars="200"/>
        <w:rPr>
          <w:rFonts w:ascii="宋体" w:hAnsi="宋体" w:cs="Arial"/>
          <w:color w:val="000000"/>
          <w:sz w:val="24"/>
          <w:highlight w:val="none"/>
        </w:rPr>
      </w:pPr>
      <w:r>
        <w:rPr>
          <w:rFonts w:ascii="宋体" w:hAnsi="宋体" w:cs="Arial"/>
          <w:color w:val="000000"/>
          <w:sz w:val="24"/>
          <w:highlight w:val="none"/>
        </w:rPr>
        <w:t xml:space="preserve">6.2.5 </w:t>
      </w:r>
      <w:r>
        <w:rPr>
          <w:rFonts w:hint="eastAsia" w:ascii="宋体" w:hAnsi="宋体" w:cs="Arial"/>
          <w:color w:val="000000"/>
          <w:sz w:val="24"/>
          <w:highlight w:val="none"/>
        </w:rPr>
        <w:t>应答人建议</w:t>
      </w:r>
    </w:p>
    <w:p>
      <w:pPr>
        <w:adjustRightInd w:val="0"/>
        <w:snapToGrid w:val="0"/>
        <w:spacing w:line="360" w:lineRule="auto"/>
        <w:ind w:left="105" w:leftChars="50" w:right="105" w:rightChars="50" w:firstLine="480" w:firstLineChars="200"/>
        <w:rPr>
          <w:rFonts w:ascii="宋体" w:hAnsi="宋体" w:cs="Arial"/>
          <w:color w:val="000000"/>
          <w:sz w:val="24"/>
          <w:highlight w:val="none"/>
        </w:rPr>
      </w:pPr>
      <w:r>
        <w:rPr>
          <w:rFonts w:hint="eastAsia" w:ascii="宋体" w:hAnsi="宋体" w:cs="Arial"/>
          <w:color w:val="000000"/>
          <w:sz w:val="24"/>
          <w:highlight w:val="none"/>
        </w:rPr>
        <w:t>应答人可提出补充建议或说明，提出比采购文件的要求更为合理的建议方案，列于应答文件技术部分，同时应说明对技术条件、价格、运行、维护、检修、安装等方面的影响。</w:t>
      </w:r>
    </w:p>
    <w:p>
      <w:pPr>
        <w:adjustRightInd w:val="0"/>
        <w:snapToGrid w:val="0"/>
        <w:spacing w:line="360" w:lineRule="auto"/>
        <w:ind w:left="105" w:leftChars="50" w:right="105" w:rightChars="50" w:firstLine="480" w:firstLineChars="200"/>
        <w:rPr>
          <w:rFonts w:ascii="宋体" w:hAnsi="宋体" w:cs="Arial"/>
          <w:color w:val="000000"/>
          <w:sz w:val="24"/>
          <w:highlight w:val="none"/>
        </w:rPr>
      </w:pPr>
      <w:r>
        <w:rPr>
          <w:rFonts w:ascii="宋体" w:hAnsi="宋体" w:cs="Arial"/>
          <w:color w:val="000000"/>
          <w:sz w:val="24"/>
          <w:highlight w:val="none"/>
        </w:rPr>
        <w:t xml:space="preserve">6.2.6 </w:t>
      </w:r>
      <w:r>
        <w:rPr>
          <w:rFonts w:hint="eastAsia" w:ascii="宋体" w:hAnsi="宋体" w:cs="Arial"/>
          <w:color w:val="000000"/>
          <w:sz w:val="24"/>
          <w:highlight w:val="none"/>
        </w:rPr>
        <w:t>应答文件的份数和签署</w:t>
      </w:r>
    </w:p>
    <w:p>
      <w:pPr>
        <w:adjustRightInd w:val="0"/>
        <w:snapToGrid w:val="0"/>
        <w:spacing w:line="360" w:lineRule="auto"/>
        <w:ind w:left="105" w:leftChars="50" w:right="105" w:rightChars="50" w:firstLine="480" w:firstLineChars="200"/>
        <w:rPr>
          <w:rFonts w:ascii="宋体" w:hAnsi="宋体" w:cs="Arial"/>
          <w:color w:val="000000"/>
          <w:sz w:val="24"/>
          <w:highlight w:val="none"/>
        </w:rPr>
      </w:pPr>
      <w:r>
        <w:rPr>
          <w:rFonts w:ascii="宋体" w:hAnsi="宋体" w:cs="Arial"/>
          <w:color w:val="000000"/>
          <w:sz w:val="24"/>
          <w:highlight w:val="none"/>
        </w:rPr>
        <w:t>6.2.6.1</w:t>
      </w:r>
      <w:r>
        <w:rPr>
          <w:rFonts w:hint="eastAsia" w:ascii="宋体" w:hAnsi="宋体" w:cs="Arial"/>
          <w:color w:val="000000"/>
          <w:sz w:val="24"/>
          <w:highlight w:val="none"/>
        </w:rPr>
        <w:t>应答文件由</w:t>
      </w:r>
      <w:r>
        <w:rPr>
          <w:rFonts w:hint="eastAsia" w:ascii="宋体" w:hAnsi="宋体" w:cs="Arial"/>
          <w:color w:val="000000"/>
          <w:sz w:val="24"/>
          <w:highlight w:val="none"/>
          <w:u w:val="single"/>
        </w:rPr>
        <w:t>商务</w:t>
      </w:r>
      <w:r>
        <w:rPr>
          <w:rFonts w:hint="eastAsia" w:ascii="宋体" w:hAnsi="宋体" w:cs="Arial"/>
          <w:color w:val="000000"/>
          <w:sz w:val="24"/>
          <w:highlight w:val="none"/>
        </w:rPr>
        <w:t>、</w:t>
      </w:r>
      <w:r>
        <w:rPr>
          <w:rFonts w:hint="eastAsia" w:ascii="宋体" w:hAnsi="宋体" w:cs="Arial"/>
          <w:color w:val="000000"/>
          <w:sz w:val="24"/>
          <w:highlight w:val="none"/>
          <w:u w:val="single"/>
        </w:rPr>
        <w:t>技术</w:t>
      </w:r>
      <w:r>
        <w:rPr>
          <w:rFonts w:hint="eastAsia" w:ascii="宋体" w:hAnsi="宋体" w:cs="Arial"/>
          <w:color w:val="000000"/>
          <w:sz w:val="24"/>
          <w:highlight w:val="none"/>
        </w:rPr>
        <w:t>、</w:t>
      </w:r>
      <w:r>
        <w:rPr>
          <w:rFonts w:hint="eastAsia" w:ascii="宋体" w:hAnsi="宋体" w:cs="Arial"/>
          <w:color w:val="000000"/>
          <w:sz w:val="24"/>
          <w:highlight w:val="none"/>
          <w:u w:val="single"/>
        </w:rPr>
        <w:t>价格三</w:t>
      </w:r>
      <w:r>
        <w:rPr>
          <w:rFonts w:hint="eastAsia" w:ascii="宋体" w:hAnsi="宋体" w:cs="Arial"/>
          <w:color w:val="000000"/>
          <w:sz w:val="24"/>
          <w:highlight w:val="none"/>
        </w:rPr>
        <w:t>部分组成。</w:t>
      </w:r>
    </w:p>
    <w:p>
      <w:pPr>
        <w:adjustRightInd w:val="0"/>
        <w:snapToGrid w:val="0"/>
        <w:spacing w:line="360" w:lineRule="auto"/>
        <w:ind w:left="105" w:leftChars="50" w:right="105" w:rightChars="50" w:firstLine="480" w:firstLineChars="200"/>
        <w:rPr>
          <w:rFonts w:ascii="宋体" w:hAnsi="宋体" w:cs="Arial"/>
          <w:color w:val="000000"/>
          <w:sz w:val="24"/>
          <w:highlight w:val="none"/>
        </w:rPr>
      </w:pPr>
      <w:r>
        <w:rPr>
          <w:rFonts w:ascii="宋体" w:hAnsi="宋体" w:cs="Arial"/>
          <w:color w:val="000000"/>
          <w:sz w:val="24"/>
          <w:highlight w:val="none"/>
        </w:rPr>
        <w:t xml:space="preserve">6.3 </w:t>
      </w:r>
      <w:r>
        <w:rPr>
          <w:rFonts w:hint="eastAsia" w:ascii="宋体" w:hAnsi="宋体" w:cs="Arial"/>
          <w:color w:val="000000"/>
          <w:sz w:val="24"/>
          <w:highlight w:val="none"/>
        </w:rPr>
        <w:t>应答报价</w:t>
      </w:r>
    </w:p>
    <w:p>
      <w:pPr>
        <w:adjustRightInd w:val="0"/>
        <w:snapToGrid w:val="0"/>
        <w:spacing w:line="360" w:lineRule="auto"/>
        <w:ind w:left="105" w:leftChars="50" w:right="105" w:rightChars="50" w:firstLine="480" w:firstLineChars="200"/>
        <w:rPr>
          <w:rFonts w:ascii="宋体" w:hAnsi="宋体" w:cs="Arial"/>
          <w:color w:val="000000"/>
          <w:sz w:val="24"/>
          <w:highlight w:val="none"/>
        </w:rPr>
      </w:pPr>
      <w:r>
        <w:rPr>
          <w:rFonts w:ascii="宋体" w:hAnsi="宋体" w:cs="Arial"/>
          <w:color w:val="000000"/>
          <w:sz w:val="24"/>
          <w:highlight w:val="none"/>
        </w:rPr>
        <w:t>6.3.1</w:t>
      </w:r>
      <w:r>
        <w:rPr>
          <w:rFonts w:hint="eastAsia" w:ascii="宋体" w:hAnsi="宋体" w:cs="Arial"/>
          <w:color w:val="000000"/>
          <w:sz w:val="24"/>
          <w:highlight w:val="none"/>
        </w:rPr>
        <w:t>一般要求</w:t>
      </w:r>
    </w:p>
    <w:p>
      <w:pPr>
        <w:adjustRightInd w:val="0"/>
        <w:snapToGrid w:val="0"/>
        <w:spacing w:line="360" w:lineRule="auto"/>
        <w:ind w:left="105" w:leftChars="50" w:right="105" w:rightChars="50" w:firstLine="480" w:firstLineChars="200"/>
        <w:rPr>
          <w:rFonts w:ascii="宋体" w:hAnsi="宋体" w:cs="Arial"/>
          <w:color w:val="000000"/>
          <w:sz w:val="24"/>
          <w:highlight w:val="none"/>
        </w:rPr>
      </w:pPr>
      <w:r>
        <w:rPr>
          <w:rFonts w:ascii="宋体" w:hAnsi="宋体" w:cs="Arial"/>
          <w:color w:val="000000"/>
          <w:sz w:val="24"/>
          <w:highlight w:val="none"/>
        </w:rPr>
        <w:t>6.3.1.1</w:t>
      </w:r>
      <w:r>
        <w:rPr>
          <w:rFonts w:hint="eastAsia" w:ascii="宋体" w:hAnsi="宋体" w:cs="Arial"/>
          <w:color w:val="000000"/>
          <w:sz w:val="24"/>
          <w:highlight w:val="none"/>
        </w:rPr>
        <w:t>应答人应严格按照采购文件的格式认真填写价格表和各种分项价格表。应答价格为含税价格。</w:t>
      </w:r>
    </w:p>
    <w:p>
      <w:pPr>
        <w:adjustRightInd w:val="0"/>
        <w:snapToGrid w:val="0"/>
        <w:spacing w:line="360" w:lineRule="auto"/>
        <w:ind w:left="105" w:leftChars="50" w:right="105" w:rightChars="50" w:firstLine="480" w:firstLineChars="200"/>
        <w:rPr>
          <w:rFonts w:ascii="宋体" w:hAnsi="宋体" w:cs="Arial"/>
          <w:color w:val="000000"/>
          <w:sz w:val="24"/>
          <w:highlight w:val="yellow"/>
        </w:rPr>
      </w:pPr>
      <w:r>
        <w:rPr>
          <w:rFonts w:ascii="宋体" w:hAnsi="宋体" w:cs="Arial"/>
          <w:color w:val="000000"/>
          <w:sz w:val="24"/>
          <w:highlight w:val="none"/>
        </w:rPr>
        <w:t xml:space="preserve">6.3.1.2 </w:t>
      </w:r>
      <w:r>
        <w:rPr>
          <w:rFonts w:hint="eastAsia" w:ascii="宋体" w:hAnsi="宋体" w:cs="Arial"/>
          <w:color w:val="000000"/>
          <w:sz w:val="24"/>
          <w:highlight w:val="none"/>
        </w:rPr>
        <w:t>应答人的报价为闭口价。即中选后在应答有效期内价格固定不变。</w:t>
      </w:r>
    </w:p>
    <w:p>
      <w:pPr>
        <w:adjustRightInd w:val="0"/>
        <w:snapToGrid w:val="0"/>
        <w:spacing w:line="360" w:lineRule="auto"/>
        <w:ind w:left="105" w:leftChars="50" w:right="105" w:rightChars="50" w:firstLine="480" w:firstLineChars="200"/>
        <w:rPr>
          <w:rFonts w:ascii="宋体" w:hAnsi="宋体" w:cs="Arial"/>
          <w:color w:val="000000"/>
          <w:sz w:val="24"/>
          <w:highlight w:val="none"/>
        </w:rPr>
      </w:pPr>
      <w:r>
        <w:rPr>
          <w:rFonts w:ascii="宋体" w:hAnsi="宋体" w:cs="Arial"/>
          <w:color w:val="000000"/>
          <w:sz w:val="24"/>
          <w:highlight w:val="none"/>
        </w:rPr>
        <w:t>6.3.1.3</w:t>
      </w:r>
      <w:r>
        <w:rPr>
          <w:rFonts w:hint="eastAsia" w:ascii="宋体" w:hAnsi="宋体" w:cs="Arial"/>
          <w:color w:val="000000"/>
          <w:sz w:val="24"/>
          <w:highlight w:val="none"/>
        </w:rPr>
        <w:t>分项价之和须与应答总价相符。评审时若发现由于应答人的原因造成分项价之和与总价不符，以分项报价之和为准；若数字和文字表示的金额之间有差异，则以文字金额为准，并对数字作相应的修正。如有优惠条件，优惠条件要在分项价中体现。</w:t>
      </w:r>
    </w:p>
    <w:p>
      <w:pPr>
        <w:adjustRightInd w:val="0"/>
        <w:snapToGrid w:val="0"/>
        <w:spacing w:line="360" w:lineRule="auto"/>
        <w:ind w:left="105" w:leftChars="50" w:right="105" w:rightChars="50" w:firstLine="480" w:firstLineChars="200"/>
        <w:rPr>
          <w:rFonts w:ascii="宋体" w:hAnsi="宋体" w:cs="Arial"/>
          <w:color w:val="000000"/>
          <w:sz w:val="24"/>
          <w:highlight w:val="none"/>
        </w:rPr>
      </w:pPr>
      <w:r>
        <w:rPr>
          <w:rFonts w:ascii="宋体" w:hAnsi="宋体" w:cs="Arial"/>
          <w:color w:val="000000"/>
          <w:sz w:val="24"/>
          <w:highlight w:val="none"/>
        </w:rPr>
        <w:t xml:space="preserve">6.3.1.4 </w:t>
      </w:r>
      <w:r>
        <w:rPr>
          <w:rFonts w:hint="eastAsia" w:ascii="宋体" w:hAnsi="宋体" w:cs="Arial"/>
          <w:color w:val="000000"/>
          <w:sz w:val="24"/>
          <w:highlight w:val="none"/>
        </w:rPr>
        <w:t>应答报价应注明有效期，有效期应与应答有效期相一致。</w:t>
      </w:r>
    </w:p>
    <w:p>
      <w:pPr>
        <w:adjustRightInd w:val="0"/>
        <w:snapToGrid w:val="0"/>
        <w:spacing w:line="360" w:lineRule="auto"/>
        <w:ind w:left="105" w:leftChars="50" w:right="105" w:rightChars="50" w:firstLine="480" w:firstLineChars="200"/>
        <w:rPr>
          <w:rFonts w:ascii="宋体" w:hAnsi="宋体" w:cs="Arial"/>
          <w:color w:val="000000"/>
          <w:sz w:val="24"/>
          <w:highlight w:val="none"/>
        </w:rPr>
      </w:pPr>
      <w:r>
        <w:rPr>
          <w:rFonts w:ascii="宋体" w:hAnsi="宋体" w:cs="Arial"/>
          <w:color w:val="000000"/>
          <w:sz w:val="24"/>
          <w:highlight w:val="none"/>
        </w:rPr>
        <w:t xml:space="preserve">6.3.1.5 </w:t>
      </w:r>
      <w:r>
        <w:rPr>
          <w:rFonts w:hint="eastAsia" w:ascii="宋体" w:hAnsi="宋体" w:cs="Arial"/>
          <w:color w:val="000000"/>
          <w:sz w:val="24"/>
          <w:highlight w:val="none"/>
        </w:rPr>
        <w:t>应答报价使用的货币为人民币，到工地现场价格报价。应答报价应为含税价格。</w:t>
      </w:r>
    </w:p>
    <w:p>
      <w:pPr>
        <w:adjustRightInd w:val="0"/>
        <w:snapToGrid w:val="0"/>
        <w:spacing w:line="360" w:lineRule="auto"/>
        <w:ind w:left="105" w:leftChars="50" w:right="105" w:rightChars="50" w:firstLine="480" w:firstLineChars="200"/>
        <w:rPr>
          <w:rFonts w:ascii="宋体" w:hAnsi="宋体" w:cs="Arial"/>
          <w:color w:val="000000"/>
          <w:sz w:val="24"/>
          <w:highlight w:val="none"/>
        </w:rPr>
      </w:pPr>
      <w:r>
        <w:rPr>
          <w:rFonts w:ascii="宋体" w:hAnsi="宋体" w:cs="Arial"/>
          <w:color w:val="000000"/>
          <w:sz w:val="24"/>
          <w:highlight w:val="none"/>
        </w:rPr>
        <w:t>6.3.2</w:t>
      </w:r>
      <w:r>
        <w:rPr>
          <w:rFonts w:hint="eastAsia" w:ascii="宋体" w:hAnsi="宋体" w:cs="Arial"/>
          <w:color w:val="000000"/>
          <w:sz w:val="24"/>
          <w:highlight w:val="none"/>
        </w:rPr>
        <w:t>报价原则（见报价表）</w:t>
      </w:r>
    </w:p>
    <w:p>
      <w:pPr>
        <w:adjustRightInd w:val="0"/>
        <w:snapToGrid w:val="0"/>
        <w:spacing w:line="360" w:lineRule="auto"/>
        <w:ind w:left="105" w:leftChars="50" w:right="105" w:rightChars="50" w:firstLine="480" w:firstLineChars="200"/>
        <w:rPr>
          <w:rFonts w:ascii="宋体" w:hAnsi="宋体" w:cs="Arial"/>
          <w:color w:val="000000"/>
          <w:sz w:val="24"/>
          <w:highlight w:val="none"/>
        </w:rPr>
      </w:pPr>
      <w:r>
        <w:rPr>
          <w:rFonts w:ascii="宋体" w:hAnsi="宋体" w:cs="Arial"/>
          <w:color w:val="000000"/>
          <w:sz w:val="24"/>
          <w:highlight w:val="none"/>
        </w:rPr>
        <w:t>6.3.3</w:t>
      </w:r>
      <w:r>
        <w:rPr>
          <w:rFonts w:hint="eastAsia" w:ascii="宋体" w:hAnsi="宋体" w:cs="Arial"/>
          <w:color w:val="000000"/>
          <w:sz w:val="24"/>
          <w:highlight w:val="none"/>
        </w:rPr>
        <w:t>应答报价内容：</w:t>
      </w:r>
    </w:p>
    <w:p>
      <w:pPr>
        <w:adjustRightInd w:val="0"/>
        <w:snapToGrid w:val="0"/>
        <w:spacing w:line="360" w:lineRule="auto"/>
        <w:ind w:left="105" w:leftChars="50" w:right="105" w:rightChars="50" w:firstLine="480" w:firstLineChars="200"/>
        <w:rPr>
          <w:rFonts w:ascii="宋体" w:hAnsi="宋体" w:cs="Arial"/>
          <w:b/>
          <w:bCs/>
          <w:color w:val="000000"/>
          <w:sz w:val="24"/>
          <w:highlight w:val="none"/>
          <w:u w:val="single"/>
        </w:rPr>
      </w:pPr>
      <w:r>
        <w:rPr>
          <w:rFonts w:hint="eastAsia" w:ascii="宋体" w:hAnsi="宋体" w:cs="Arial"/>
          <w:color w:val="000000"/>
          <w:sz w:val="24"/>
          <w:highlight w:val="none"/>
        </w:rPr>
        <w:t>除非合同中另有规定，应答人应按照采购文件规定、本次采购范围、技术部分和报价明细表及企业管理经验、水平等编制报价书并自行报价，</w:t>
      </w:r>
      <w:r>
        <w:rPr>
          <w:rFonts w:hint="eastAsia" w:ascii="宋体" w:hAnsi="宋体" w:cs="Arial"/>
          <w:b/>
          <w:bCs/>
          <w:color w:val="000000"/>
          <w:sz w:val="24"/>
          <w:highlight w:val="none"/>
          <w:u w:val="single"/>
        </w:rPr>
        <w:t>其报价应为采购范围内的各项应有费用，应答报价应囊括本次检修范围内的所有内容，应答报价为总价包死价格。</w:t>
      </w:r>
    </w:p>
    <w:p>
      <w:pPr>
        <w:adjustRightInd w:val="0"/>
        <w:snapToGrid w:val="0"/>
        <w:spacing w:line="360" w:lineRule="auto"/>
        <w:ind w:left="105" w:leftChars="50" w:right="105" w:rightChars="50" w:firstLine="480" w:firstLineChars="200"/>
        <w:rPr>
          <w:rFonts w:ascii="宋体" w:hAnsi="宋体" w:cs="Arial"/>
          <w:color w:val="000000"/>
          <w:sz w:val="24"/>
          <w:highlight w:val="none"/>
        </w:rPr>
      </w:pPr>
      <w:r>
        <w:rPr>
          <w:rFonts w:ascii="宋体" w:hAnsi="宋体" w:cs="Arial"/>
          <w:color w:val="000000"/>
          <w:sz w:val="24"/>
          <w:highlight w:val="none"/>
        </w:rPr>
        <w:t xml:space="preserve">6.4 </w:t>
      </w:r>
      <w:r>
        <w:rPr>
          <w:rFonts w:hint="eastAsia" w:ascii="宋体" w:hAnsi="宋体" w:cs="Arial"/>
          <w:color w:val="000000"/>
          <w:sz w:val="24"/>
          <w:highlight w:val="none"/>
        </w:rPr>
        <w:t>应答文件的递交</w:t>
      </w:r>
    </w:p>
    <w:p>
      <w:pPr>
        <w:adjustRightInd w:val="0"/>
        <w:snapToGrid w:val="0"/>
        <w:spacing w:line="360" w:lineRule="auto"/>
        <w:ind w:left="105" w:leftChars="50" w:right="105" w:rightChars="50" w:firstLine="480" w:firstLineChars="200"/>
        <w:rPr>
          <w:rFonts w:ascii="宋体" w:hAnsi="宋体" w:cs="Arial"/>
          <w:color w:val="000000"/>
          <w:sz w:val="24"/>
          <w:highlight w:val="none"/>
        </w:rPr>
      </w:pPr>
      <w:r>
        <w:rPr>
          <w:rFonts w:ascii="宋体" w:hAnsi="宋体" w:cs="Arial"/>
          <w:color w:val="000000"/>
          <w:sz w:val="24"/>
          <w:highlight w:val="none"/>
        </w:rPr>
        <w:t xml:space="preserve">6.4.1 </w:t>
      </w:r>
      <w:r>
        <w:rPr>
          <w:rFonts w:hint="eastAsia" w:ascii="宋体" w:hAnsi="宋体" w:cs="Arial"/>
          <w:color w:val="000000"/>
          <w:sz w:val="24"/>
          <w:highlight w:val="none"/>
        </w:rPr>
        <w:t>应答文件统一在</w:t>
      </w:r>
      <w:r>
        <w:rPr>
          <w:rFonts w:hint="eastAsia" w:ascii="宋体" w:hAnsi="宋体" w:cs="Arial"/>
          <w:color w:val="000000"/>
          <w:sz w:val="24"/>
          <w:highlight w:val="none"/>
          <w:lang w:eastAsia="zh-CN"/>
        </w:rPr>
        <w:t>招标办规定信箱</w:t>
      </w:r>
      <w:r>
        <w:rPr>
          <w:rFonts w:hint="eastAsia" w:ascii="宋体" w:hAnsi="宋体" w:cs="Arial"/>
          <w:color w:val="000000"/>
          <w:sz w:val="24"/>
          <w:highlight w:val="none"/>
        </w:rPr>
        <w:t>上传。</w:t>
      </w:r>
    </w:p>
    <w:p>
      <w:pPr>
        <w:adjustRightInd w:val="0"/>
        <w:snapToGrid w:val="0"/>
        <w:spacing w:line="360" w:lineRule="auto"/>
        <w:ind w:left="105" w:leftChars="50" w:right="105" w:rightChars="50" w:firstLine="480" w:firstLineChars="200"/>
        <w:rPr>
          <w:rFonts w:ascii="宋体" w:hAnsi="宋体" w:cs="Arial"/>
          <w:color w:val="000000"/>
          <w:sz w:val="24"/>
          <w:highlight w:val="none"/>
        </w:rPr>
      </w:pPr>
      <w:r>
        <w:rPr>
          <w:rFonts w:ascii="宋体" w:hAnsi="宋体" w:cs="Arial"/>
          <w:color w:val="000000"/>
          <w:sz w:val="24"/>
          <w:highlight w:val="none"/>
        </w:rPr>
        <w:t>6.4.</w:t>
      </w:r>
      <w:r>
        <w:rPr>
          <w:rFonts w:hint="eastAsia" w:ascii="宋体" w:hAnsi="宋体" w:cs="Arial"/>
          <w:color w:val="000000"/>
          <w:sz w:val="24"/>
          <w:highlight w:val="none"/>
        </w:rPr>
        <w:t>2应答截止日期</w:t>
      </w:r>
    </w:p>
    <w:p>
      <w:pPr>
        <w:adjustRightInd w:val="0"/>
        <w:snapToGrid w:val="0"/>
        <w:spacing w:line="360" w:lineRule="auto"/>
        <w:ind w:left="105" w:leftChars="50" w:right="105" w:rightChars="50" w:firstLine="480" w:firstLineChars="200"/>
        <w:rPr>
          <w:rFonts w:ascii="宋体" w:hAnsi="宋体" w:cs="Arial"/>
          <w:color w:val="000000"/>
          <w:sz w:val="24"/>
          <w:highlight w:val="none"/>
        </w:rPr>
      </w:pPr>
      <w:r>
        <w:rPr>
          <w:rFonts w:hint="eastAsia" w:ascii="宋体" w:hAnsi="宋体" w:cs="Arial"/>
          <w:color w:val="000000"/>
          <w:sz w:val="24"/>
          <w:highlight w:val="none"/>
        </w:rPr>
        <w:t>以</w:t>
      </w:r>
      <w:r>
        <w:rPr>
          <w:rFonts w:hint="eastAsia" w:ascii="宋体" w:hAnsi="宋体" w:cs="Arial"/>
          <w:color w:val="000000"/>
          <w:sz w:val="24"/>
          <w:highlight w:val="none"/>
          <w:lang w:eastAsia="zh-CN"/>
        </w:rPr>
        <w:t>招标办</w:t>
      </w:r>
      <w:r>
        <w:rPr>
          <w:rFonts w:hint="eastAsia" w:ascii="宋体" w:hAnsi="宋体" w:cs="Arial"/>
          <w:color w:val="000000"/>
          <w:sz w:val="24"/>
          <w:highlight w:val="none"/>
        </w:rPr>
        <w:t>约定的截止时间为准。</w:t>
      </w:r>
    </w:p>
    <w:p>
      <w:pPr>
        <w:adjustRightInd w:val="0"/>
        <w:snapToGrid w:val="0"/>
        <w:spacing w:line="360" w:lineRule="auto"/>
        <w:ind w:left="105" w:leftChars="50" w:right="105" w:rightChars="50" w:firstLine="480" w:firstLineChars="200"/>
        <w:rPr>
          <w:rFonts w:ascii="宋体" w:hAnsi="宋体" w:cs="Arial"/>
          <w:color w:val="000000"/>
          <w:sz w:val="24"/>
          <w:highlight w:val="none"/>
        </w:rPr>
      </w:pPr>
      <w:r>
        <w:rPr>
          <w:rFonts w:ascii="宋体" w:hAnsi="宋体" w:cs="Arial"/>
          <w:color w:val="000000"/>
          <w:sz w:val="24"/>
          <w:highlight w:val="none"/>
        </w:rPr>
        <w:t>6.</w:t>
      </w:r>
      <w:r>
        <w:rPr>
          <w:rFonts w:hint="eastAsia" w:ascii="宋体" w:hAnsi="宋体" w:cs="Arial"/>
          <w:color w:val="000000"/>
          <w:sz w:val="24"/>
          <w:highlight w:val="none"/>
        </w:rPr>
        <w:t>5</w:t>
      </w:r>
      <w:r>
        <w:rPr>
          <w:rFonts w:ascii="宋体" w:hAnsi="宋体" w:cs="Arial"/>
          <w:color w:val="000000"/>
          <w:sz w:val="24"/>
          <w:highlight w:val="none"/>
        </w:rPr>
        <w:t xml:space="preserve"> </w:t>
      </w:r>
      <w:r>
        <w:rPr>
          <w:rFonts w:hint="eastAsia" w:ascii="宋体" w:hAnsi="宋体" w:cs="Arial"/>
          <w:color w:val="000000"/>
          <w:sz w:val="24"/>
          <w:highlight w:val="none"/>
        </w:rPr>
        <w:t>无效应答</w:t>
      </w:r>
    </w:p>
    <w:p>
      <w:pPr>
        <w:adjustRightInd w:val="0"/>
        <w:snapToGrid w:val="0"/>
        <w:spacing w:line="360" w:lineRule="auto"/>
        <w:ind w:left="105" w:leftChars="50" w:right="105" w:rightChars="50" w:firstLine="480" w:firstLineChars="200"/>
        <w:rPr>
          <w:rFonts w:ascii="宋体" w:hAnsi="宋体" w:cs="Arial"/>
          <w:color w:val="000000"/>
          <w:sz w:val="24"/>
          <w:highlight w:val="none"/>
        </w:rPr>
      </w:pPr>
      <w:r>
        <w:rPr>
          <w:rFonts w:hint="eastAsia" w:ascii="宋体" w:hAnsi="宋体" w:cs="Arial"/>
          <w:color w:val="000000"/>
          <w:sz w:val="24"/>
          <w:highlight w:val="none"/>
        </w:rPr>
        <w:t>发生下列情况之一者，采购人有权视其为无效应答。</w:t>
      </w:r>
    </w:p>
    <w:p>
      <w:pPr>
        <w:adjustRightInd w:val="0"/>
        <w:snapToGrid w:val="0"/>
        <w:spacing w:line="360" w:lineRule="auto"/>
        <w:ind w:left="105" w:leftChars="50" w:right="105" w:rightChars="50" w:firstLine="480" w:firstLineChars="200"/>
        <w:rPr>
          <w:rFonts w:ascii="宋体" w:hAnsi="宋体" w:cs="Arial"/>
          <w:color w:val="000000"/>
          <w:sz w:val="24"/>
          <w:highlight w:val="none"/>
        </w:rPr>
      </w:pPr>
      <w:r>
        <w:rPr>
          <w:rFonts w:ascii="宋体" w:hAnsi="宋体" w:cs="Arial"/>
          <w:color w:val="000000"/>
          <w:sz w:val="24"/>
          <w:highlight w:val="none"/>
        </w:rPr>
        <w:t>6.</w:t>
      </w:r>
      <w:r>
        <w:rPr>
          <w:rFonts w:hint="eastAsia" w:ascii="宋体" w:hAnsi="宋体" w:cs="Arial"/>
          <w:color w:val="000000"/>
          <w:sz w:val="24"/>
          <w:highlight w:val="none"/>
        </w:rPr>
        <w:t>5</w:t>
      </w:r>
      <w:r>
        <w:rPr>
          <w:rFonts w:ascii="宋体" w:hAnsi="宋体" w:cs="Arial"/>
          <w:color w:val="000000"/>
          <w:sz w:val="24"/>
          <w:highlight w:val="none"/>
        </w:rPr>
        <w:t>.</w:t>
      </w:r>
      <w:r>
        <w:rPr>
          <w:rFonts w:hint="eastAsia" w:ascii="宋体" w:hAnsi="宋体" w:cs="Arial"/>
          <w:color w:val="000000"/>
          <w:sz w:val="24"/>
          <w:highlight w:val="none"/>
        </w:rPr>
        <w:t>1</w:t>
      </w:r>
      <w:r>
        <w:rPr>
          <w:rFonts w:ascii="宋体" w:hAnsi="宋体" w:cs="Arial"/>
          <w:color w:val="000000"/>
          <w:sz w:val="24"/>
          <w:highlight w:val="none"/>
        </w:rPr>
        <w:t xml:space="preserve"> </w:t>
      </w:r>
      <w:r>
        <w:rPr>
          <w:rFonts w:hint="eastAsia" w:ascii="宋体" w:hAnsi="宋体" w:cs="Arial"/>
          <w:color w:val="000000"/>
          <w:sz w:val="24"/>
          <w:highlight w:val="none"/>
        </w:rPr>
        <w:t>应答文件中无应答保证金或金额少于本应答须知规定的金额。</w:t>
      </w:r>
    </w:p>
    <w:p>
      <w:pPr>
        <w:adjustRightInd w:val="0"/>
        <w:snapToGrid w:val="0"/>
        <w:spacing w:line="360" w:lineRule="auto"/>
        <w:ind w:left="105" w:leftChars="50" w:right="105" w:rightChars="50" w:firstLine="480" w:firstLineChars="200"/>
        <w:rPr>
          <w:rFonts w:ascii="宋体" w:hAnsi="宋体" w:cs="Arial"/>
          <w:color w:val="000000"/>
          <w:sz w:val="24"/>
          <w:highlight w:val="none"/>
        </w:rPr>
      </w:pPr>
      <w:r>
        <w:rPr>
          <w:rFonts w:ascii="宋体" w:hAnsi="宋体" w:cs="Arial"/>
          <w:color w:val="000000"/>
          <w:sz w:val="24"/>
          <w:highlight w:val="none"/>
        </w:rPr>
        <w:t>6.</w:t>
      </w:r>
      <w:r>
        <w:rPr>
          <w:rFonts w:hint="eastAsia" w:ascii="宋体" w:hAnsi="宋体" w:cs="Arial"/>
          <w:color w:val="000000"/>
          <w:sz w:val="24"/>
          <w:highlight w:val="none"/>
        </w:rPr>
        <w:t>5</w:t>
      </w:r>
      <w:r>
        <w:rPr>
          <w:rFonts w:ascii="宋体" w:hAnsi="宋体" w:cs="Arial"/>
          <w:color w:val="000000"/>
          <w:sz w:val="24"/>
          <w:highlight w:val="none"/>
        </w:rPr>
        <w:t>.</w:t>
      </w:r>
      <w:r>
        <w:rPr>
          <w:rFonts w:hint="eastAsia" w:ascii="宋体" w:hAnsi="宋体" w:cs="Arial"/>
          <w:color w:val="000000"/>
          <w:sz w:val="24"/>
          <w:highlight w:val="none"/>
        </w:rPr>
        <w:t>2</w:t>
      </w:r>
      <w:r>
        <w:rPr>
          <w:rFonts w:ascii="宋体" w:hAnsi="宋体" w:cs="Arial"/>
          <w:color w:val="000000"/>
          <w:sz w:val="24"/>
          <w:highlight w:val="none"/>
        </w:rPr>
        <w:t xml:space="preserve"> </w:t>
      </w:r>
      <w:r>
        <w:rPr>
          <w:rFonts w:hint="eastAsia" w:ascii="宋体" w:hAnsi="宋体" w:cs="Arial"/>
          <w:color w:val="000000"/>
          <w:sz w:val="24"/>
          <w:highlight w:val="none"/>
        </w:rPr>
        <w:t>应答文件未按本卷规定格式、内容填写，或应答文件内容与采购文件有严重背离。</w:t>
      </w:r>
    </w:p>
    <w:p>
      <w:pPr>
        <w:adjustRightInd w:val="0"/>
        <w:snapToGrid w:val="0"/>
        <w:spacing w:line="360" w:lineRule="auto"/>
        <w:ind w:left="105" w:leftChars="50" w:right="105" w:rightChars="50" w:firstLine="480" w:firstLineChars="200"/>
        <w:rPr>
          <w:rFonts w:ascii="宋体" w:hAnsi="宋体" w:cs="Arial"/>
          <w:color w:val="000000"/>
          <w:sz w:val="24"/>
          <w:highlight w:val="none"/>
        </w:rPr>
      </w:pPr>
      <w:r>
        <w:rPr>
          <w:rFonts w:ascii="宋体" w:hAnsi="宋体" w:cs="Arial"/>
          <w:color w:val="000000"/>
          <w:sz w:val="24"/>
          <w:highlight w:val="none"/>
        </w:rPr>
        <w:t>6.</w:t>
      </w:r>
      <w:r>
        <w:rPr>
          <w:rFonts w:hint="eastAsia" w:ascii="宋体" w:hAnsi="宋体" w:cs="Arial"/>
          <w:color w:val="000000"/>
          <w:sz w:val="24"/>
          <w:highlight w:val="none"/>
        </w:rPr>
        <w:t>5</w:t>
      </w:r>
      <w:r>
        <w:rPr>
          <w:rFonts w:ascii="宋体" w:hAnsi="宋体" w:cs="Arial"/>
          <w:color w:val="000000"/>
          <w:sz w:val="24"/>
          <w:highlight w:val="none"/>
        </w:rPr>
        <w:t>.</w:t>
      </w:r>
      <w:r>
        <w:rPr>
          <w:rFonts w:hint="eastAsia" w:ascii="宋体" w:hAnsi="宋体" w:cs="Arial"/>
          <w:color w:val="000000"/>
          <w:sz w:val="24"/>
          <w:highlight w:val="none"/>
        </w:rPr>
        <w:t>3</w:t>
      </w:r>
      <w:r>
        <w:rPr>
          <w:rFonts w:ascii="宋体" w:hAnsi="宋体" w:cs="Arial"/>
          <w:color w:val="000000"/>
          <w:sz w:val="24"/>
          <w:highlight w:val="none"/>
        </w:rPr>
        <w:t xml:space="preserve"> </w:t>
      </w:r>
      <w:r>
        <w:rPr>
          <w:rFonts w:hint="eastAsia" w:ascii="宋体" w:hAnsi="宋体" w:cs="Arial"/>
          <w:color w:val="000000"/>
          <w:sz w:val="24"/>
          <w:highlight w:val="none"/>
        </w:rPr>
        <w:t>未按要求报价或在应答文件中对任何一个应答方案有两个以上（含两个）的报价，且未明确哪个报价有效。</w:t>
      </w:r>
    </w:p>
    <w:p>
      <w:pPr>
        <w:adjustRightInd w:val="0"/>
        <w:snapToGrid w:val="0"/>
        <w:spacing w:line="360" w:lineRule="auto"/>
        <w:ind w:left="105" w:leftChars="50" w:right="105" w:rightChars="50" w:firstLine="480" w:firstLineChars="200"/>
        <w:rPr>
          <w:rFonts w:ascii="宋体" w:hAnsi="宋体" w:cs="Arial"/>
          <w:color w:val="000000"/>
          <w:sz w:val="24"/>
          <w:highlight w:val="none"/>
        </w:rPr>
      </w:pPr>
      <w:r>
        <w:rPr>
          <w:rFonts w:ascii="宋体" w:hAnsi="宋体" w:cs="Arial"/>
          <w:color w:val="000000"/>
          <w:sz w:val="24"/>
          <w:highlight w:val="none"/>
        </w:rPr>
        <w:t>6.</w:t>
      </w:r>
      <w:r>
        <w:rPr>
          <w:rFonts w:hint="eastAsia" w:ascii="宋体" w:hAnsi="宋体" w:cs="Arial"/>
          <w:color w:val="000000"/>
          <w:sz w:val="24"/>
          <w:highlight w:val="none"/>
        </w:rPr>
        <w:t>5</w:t>
      </w:r>
      <w:r>
        <w:rPr>
          <w:rFonts w:ascii="宋体" w:hAnsi="宋体" w:cs="Arial"/>
          <w:color w:val="000000"/>
          <w:sz w:val="24"/>
          <w:highlight w:val="none"/>
        </w:rPr>
        <w:t>.</w:t>
      </w:r>
      <w:r>
        <w:rPr>
          <w:rFonts w:hint="eastAsia" w:ascii="宋体" w:hAnsi="宋体" w:cs="Arial"/>
          <w:color w:val="000000"/>
          <w:sz w:val="24"/>
          <w:highlight w:val="none"/>
        </w:rPr>
        <w:t>4</w:t>
      </w:r>
      <w:r>
        <w:rPr>
          <w:rFonts w:ascii="宋体" w:hAnsi="宋体" w:cs="Arial"/>
          <w:color w:val="000000"/>
          <w:sz w:val="24"/>
          <w:highlight w:val="none"/>
        </w:rPr>
        <w:t xml:space="preserve"> </w:t>
      </w:r>
      <w:r>
        <w:rPr>
          <w:rFonts w:hint="eastAsia" w:ascii="宋体" w:hAnsi="宋体" w:cs="Arial"/>
          <w:color w:val="000000"/>
          <w:sz w:val="24"/>
          <w:highlight w:val="none"/>
        </w:rPr>
        <w:t>应答人的报价低于成本的。</w:t>
      </w:r>
    </w:p>
    <w:p>
      <w:pPr>
        <w:adjustRightInd w:val="0"/>
        <w:snapToGrid w:val="0"/>
        <w:spacing w:line="360" w:lineRule="auto"/>
        <w:ind w:left="105" w:leftChars="50" w:right="105" w:rightChars="50" w:firstLine="480" w:firstLineChars="200"/>
        <w:rPr>
          <w:rFonts w:ascii="宋体" w:hAnsi="宋体" w:cs="Arial"/>
          <w:color w:val="000000"/>
          <w:sz w:val="24"/>
          <w:highlight w:val="none"/>
        </w:rPr>
      </w:pPr>
      <w:r>
        <w:rPr>
          <w:rFonts w:ascii="宋体" w:hAnsi="宋体" w:cs="Arial"/>
          <w:color w:val="000000"/>
          <w:sz w:val="24"/>
          <w:highlight w:val="none"/>
        </w:rPr>
        <w:t>6.</w:t>
      </w:r>
      <w:r>
        <w:rPr>
          <w:rFonts w:hint="eastAsia" w:ascii="宋体" w:hAnsi="宋体" w:cs="Arial"/>
          <w:color w:val="000000"/>
          <w:sz w:val="24"/>
          <w:highlight w:val="none"/>
        </w:rPr>
        <w:t>5</w:t>
      </w:r>
      <w:r>
        <w:rPr>
          <w:rFonts w:ascii="宋体" w:hAnsi="宋体" w:cs="Arial"/>
          <w:color w:val="000000"/>
          <w:sz w:val="24"/>
          <w:highlight w:val="none"/>
        </w:rPr>
        <w:t>.</w:t>
      </w:r>
      <w:r>
        <w:rPr>
          <w:rFonts w:hint="eastAsia" w:ascii="宋体" w:hAnsi="宋体" w:cs="Arial"/>
          <w:color w:val="000000"/>
          <w:sz w:val="24"/>
          <w:highlight w:val="none"/>
        </w:rPr>
        <w:t>5其它不符合采购公告或文件要求的应答。</w:t>
      </w:r>
    </w:p>
    <w:p>
      <w:pPr>
        <w:adjustRightInd w:val="0"/>
        <w:snapToGrid w:val="0"/>
        <w:spacing w:line="360" w:lineRule="auto"/>
        <w:ind w:left="105" w:leftChars="50" w:right="105" w:rightChars="50" w:firstLine="480" w:firstLineChars="200"/>
        <w:rPr>
          <w:rFonts w:ascii="宋体" w:hAnsi="宋体" w:cs="Arial"/>
          <w:color w:val="000000"/>
          <w:sz w:val="24"/>
          <w:highlight w:val="none"/>
        </w:rPr>
      </w:pPr>
      <w:r>
        <w:rPr>
          <w:rFonts w:hint="eastAsia" w:ascii="宋体" w:hAnsi="宋体" w:cs="Arial"/>
          <w:color w:val="000000"/>
          <w:sz w:val="24"/>
          <w:highlight w:val="none"/>
        </w:rPr>
        <w:t>6.5.6应答人不响应采购文件中“安全第一、生命至上卡”的相关要求。</w:t>
      </w:r>
    </w:p>
    <w:p>
      <w:pPr>
        <w:pStyle w:val="5"/>
        <w:adjustRightInd w:val="0"/>
        <w:snapToGrid w:val="0"/>
        <w:spacing w:before="0" w:after="0" w:line="360" w:lineRule="auto"/>
        <w:ind w:right="105" w:rightChars="50"/>
        <w:jc w:val="both"/>
        <w:rPr>
          <w:rFonts w:ascii="宋体" w:hAnsi="宋体" w:eastAsia="宋体" w:cs="Arial"/>
          <w:szCs w:val="32"/>
          <w:highlight w:val="none"/>
        </w:rPr>
      </w:pPr>
    </w:p>
    <w:p>
      <w:pPr>
        <w:adjustRightInd w:val="0"/>
        <w:snapToGrid w:val="0"/>
        <w:spacing w:line="360" w:lineRule="auto"/>
        <w:ind w:left="105" w:leftChars="50" w:right="105" w:rightChars="50" w:firstLine="480" w:firstLineChars="200"/>
        <w:rPr>
          <w:rFonts w:ascii="宋体" w:hAnsi="宋体" w:cs="Arial"/>
          <w:color w:val="000000"/>
          <w:sz w:val="24"/>
          <w:highlight w:val="yellow"/>
        </w:rPr>
      </w:pPr>
    </w:p>
    <w:p>
      <w:pPr>
        <w:pStyle w:val="5"/>
        <w:adjustRightInd w:val="0"/>
        <w:snapToGrid w:val="0"/>
        <w:spacing w:before="0" w:after="0" w:line="360" w:lineRule="auto"/>
        <w:ind w:left="105" w:leftChars="50" w:right="105" w:rightChars="50"/>
        <w:jc w:val="center"/>
        <w:rPr>
          <w:rFonts w:ascii="宋体" w:hAnsi="宋体" w:eastAsia="宋体" w:cs="Arial"/>
          <w:color w:val="000000"/>
          <w:szCs w:val="32"/>
          <w:highlight w:val="yellow"/>
        </w:rPr>
      </w:pPr>
      <w:bookmarkStart w:id="21" w:name="_Toc316307092"/>
      <w:bookmarkStart w:id="22" w:name="_Toc67303276"/>
      <w:bookmarkStart w:id="23" w:name="_Toc104191894"/>
      <w:bookmarkStart w:id="24" w:name="_Toc280883207"/>
      <w:r>
        <w:rPr>
          <w:rFonts w:hint="eastAsia" w:ascii="宋体" w:hAnsi="宋体" w:eastAsia="宋体" w:cs="Arial"/>
          <w:color w:val="000000"/>
          <w:szCs w:val="32"/>
          <w:highlight w:val="none"/>
          <w:lang w:val="en-US" w:eastAsia="zh-CN"/>
        </w:rPr>
        <w:t>6</w:t>
      </w:r>
      <w:r>
        <w:rPr>
          <w:rFonts w:hint="eastAsia" w:ascii="宋体" w:hAnsi="宋体" w:eastAsia="宋体" w:cs="Arial"/>
          <w:color w:val="000000"/>
          <w:szCs w:val="32"/>
          <w:highlight w:val="none"/>
        </w:rPr>
        <w:t xml:space="preserve"> 评</w:t>
      </w:r>
      <w:bookmarkEnd w:id="21"/>
      <w:bookmarkEnd w:id="22"/>
      <w:bookmarkEnd w:id="23"/>
      <w:bookmarkEnd w:id="24"/>
      <w:r>
        <w:rPr>
          <w:rFonts w:hint="eastAsia" w:ascii="宋体" w:hAnsi="宋体" w:eastAsia="宋体" w:cs="Arial"/>
          <w:color w:val="000000"/>
          <w:szCs w:val="32"/>
          <w:highlight w:val="none"/>
        </w:rPr>
        <w:t>审</w:t>
      </w:r>
    </w:p>
    <w:p>
      <w:pPr>
        <w:adjustRightInd w:val="0"/>
        <w:snapToGrid w:val="0"/>
        <w:spacing w:line="360" w:lineRule="auto"/>
        <w:ind w:left="105" w:leftChars="50" w:right="105" w:rightChars="50" w:firstLine="480" w:firstLineChars="200"/>
        <w:rPr>
          <w:rFonts w:ascii="宋体" w:hAnsi="宋体" w:cs="Arial"/>
          <w:color w:val="000000"/>
          <w:sz w:val="24"/>
          <w:highlight w:val="none"/>
        </w:rPr>
      </w:pPr>
      <w:r>
        <w:rPr>
          <w:rFonts w:ascii="宋体" w:hAnsi="宋体" w:cs="Arial"/>
          <w:color w:val="000000"/>
          <w:sz w:val="24"/>
          <w:highlight w:val="none"/>
        </w:rPr>
        <w:t xml:space="preserve">8.1 </w:t>
      </w:r>
      <w:r>
        <w:rPr>
          <w:rFonts w:hint="eastAsia" w:ascii="宋体" w:hAnsi="宋体" w:cs="Arial"/>
          <w:color w:val="000000"/>
          <w:sz w:val="24"/>
          <w:highlight w:val="none"/>
        </w:rPr>
        <w:t>评审对象和依据</w:t>
      </w:r>
    </w:p>
    <w:p>
      <w:pPr>
        <w:adjustRightInd w:val="0"/>
        <w:snapToGrid w:val="0"/>
        <w:spacing w:line="360" w:lineRule="auto"/>
        <w:ind w:left="105" w:leftChars="50" w:right="105" w:rightChars="50" w:firstLine="480" w:firstLineChars="200"/>
        <w:rPr>
          <w:rFonts w:ascii="宋体" w:hAnsi="宋体" w:cs="Arial"/>
          <w:color w:val="000000"/>
          <w:sz w:val="24"/>
          <w:highlight w:val="none"/>
        </w:rPr>
      </w:pPr>
      <w:r>
        <w:rPr>
          <w:rFonts w:hint="eastAsia" w:ascii="宋体" w:hAnsi="宋体" w:cs="Arial"/>
          <w:color w:val="000000"/>
          <w:sz w:val="24"/>
          <w:highlight w:val="none"/>
        </w:rPr>
        <w:t>评审对象为应答文件（及其有效的补充文件）；评审的依据为采购文件（及其有效的补充或修改文件）。</w:t>
      </w:r>
    </w:p>
    <w:p>
      <w:pPr>
        <w:adjustRightInd w:val="0"/>
        <w:snapToGrid w:val="0"/>
        <w:spacing w:line="360" w:lineRule="auto"/>
        <w:ind w:left="105" w:leftChars="50" w:right="105" w:rightChars="50" w:firstLine="480" w:firstLineChars="200"/>
        <w:rPr>
          <w:rFonts w:ascii="宋体" w:hAnsi="宋体" w:cs="Arial"/>
          <w:color w:val="000000"/>
          <w:sz w:val="24"/>
          <w:highlight w:val="none"/>
        </w:rPr>
      </w:pPr>
      <w:r>
        <w:rPr>
          <w:rFonts w:ascii="宋体" w:hAnsi="宋体" w:cs="Arial"/>
          <w:color w:val="000000"/>
          <w:sz w:val="24"/>
          <w:highlight w:val="none"/>
        </w:rPr>
        <w:t xml:space="preserve">8.2 </w:t>
      </w:r>
      <w:r>
        <w:rPr>
          <w:rFonts w:hint="eastAsia" w:ascii="宋体" w:hAnsi="宋体" w:cs="Arial"/>
          <w:color w:val="000000"/>
          <w:sz w:val="24"/>
          <w:highlight w:val="none"/>
        </w:rPr>
        <w:t>评审程序</w:t>
      </w:r>
    </w:p>
    <w:p>
      <w:pPr>
        <w:adjustRightInd w:val="0"/>
        <w:snapToGrid w:val="0"/>
        <w:spacing w:line="360" w:lineRule="auto"/>
        <w:ind w:left="105" w:leftChars="50" w:right="105" w:rightChars="50" w:firstLine="480" w:firstLineChars="200"/>
        <w:rPr>
          <w:rFonts w:ascii="宋体" w:hAnsi="宋体" w:cs="Arial"/>
          <w:color w:val="000000"/>
          <w:sz w:val="24"/>
          <w:highlight w:val="none"/>
        </w:rPr>
      </w:pPr>
      <w:r>
        <w:rPr>
          <w:rFonts w:ascii="宋体" w:hAnsi="宋体" w:cs="Arial"/>
          <w:color w:val="000000"/>
          <w:sz w:val="24"/>
          <w:highlight w:val="none"/>
        </w:rPr>
        <w:t xml:space="preserve">8.2.1 </w:t>
      </w:r>
      <w:r>
        <w:rPr>
          <w:rFonts w:hint="eastAsia" w:ascii="宋体" w:hAnsi="宋体" w:cs="Arial"/>
          <w:color w:val="000000"/>
          <w:sz w:val="24"/>
          <w:highlight w:val="none"/>
        </w:rPr>
        <w:t>阅读采购及应答文件，整理资料</w:t>
      </w:r>
    </w:p>
    <w:p>
      <w:pPr>
        <w:adjustRightInd w:val="0"/>
        <w:snapToGrid w:val="0"/>
        <w:spacing w:line="360" w:lineRule="auto"/>
        <w:ind w:left="105" w:leftChars="50" w:right="105" w:rightChars="50" w:firstLine="480" w:firstLineChars="200"/>
        <w:rPr>
          <w:rFonts w:ascii="宋体" w:hAnsi="宋体" w:cs="Arial"/>
          <w:color w:val="000000"/>
          <w:sz w:val="24"/>
          <w:highlight w:val="none"/>
        </w:rPr>
      </w:pPr>
      <w:r>
        <w:rPr>
          <w:rFonts w:hint="eastAsia" w:ascii="宋体" w:hAnsi="宋体" w:cs="Arial"/>
          <w:color w:val="000000"/>
          <w:sz w:val="24"/>
          <w:highlight w:val="none"/>
        </w:rPr>
        <w:t>评审工作组各专业组分别阅读采购及应答文件，整理资料。对应答文件中不满足采购文件要求、不清楚、不明确之处进行专门标注和记录，整理出需要应答人澄清的问题。</w:t>
      </w:r>
    </w:p>
    <w:p>
      <w:pPr>
        <w:adjustRightInd w:val="0"/>
        <w:snapToGrid w:val="0"/>
        <w:spacing w:line="360" w:lineRule="auto"/>
        <w:ind w:left="105" w:leftChars="50" w:right="105" w:rightChars="50" w:firstLine="480" w:firstLineChars="200"/>
        <w:rPr>
          <w:rFonts w:ascii="宋体" w:hAnsi="宋体" w:cs="Arial"/>
          <w:color w:val="000000"/>
          <w:sz w:val="24"/>
          <w:highlight w:val="none"/>
        </w:rPr>
      </w:pPr>
      <w:r>
        <w:rPr>
          <w:rFonts w:ascii="宋体" w:hAnsi="宋体" w:cs="Arial"/>
          <w:color w:val="000000"/>
          <w:sz w:val="24"/>
          <w:highlight w:val="none"/>
        </w:rPr>
        <w:t xml:space="preserve">8.2.2 </w:t>
      </w:r>
      <w:r>
        <w:rPr>
          <w:rFonts w:hint="eastAsia" w:ascii="宋体" w:hAnsi="宋体" w:cs="Arial"/>
          <w:color w:val="000000"/>
          <w:sz w:val="24"/>
          <w:highlight w:val="none"/>
        </w:rPr>
        <w:t>初评</w:t>
      </w:r>
    </w:p>
    <w:p>
      <w:pPr>
        <w:adjustRightInd w:val="0"/>
        <w:snapToGrid w:val="0"/>
        <w:spacing w:line="360" w:lineRule="auto"/>
        <w:ind w:left="105" w:leftChars="50" w:right="105" w:rightChars="50" w:firstLine="480" w:firstLineChars="200"/>
        <w:rPr>
          <w:rFonts w:ascii="宋体" w:hAnsi="宋体" w:cs="Arial"/>
          <w:color w:val="000000"/>
          <w:sz w:val="24"/>
          <w:highlight w:val="none"/>
        </w:rPr>
      </w:pPr>
      <w:r>
        <w:rPr>
          <w:rFonts w:hint="eastAsia" w:ascii="宋体" w:hAnsi="宋体" w:cs="Arial"/>
          <w:color w:val="000000"/>
          <w:sz w:val="24"/>
          <w:highlight w:val="none"/>
        </w:rPr>
        <w:t>评审工作组对所有应答文件进行审查，检查应答文件是否对采购文件做出了实质性的响应，</w:t>
      </w:r>
      <w:r>
        <w:rPr>
          <w:rFonts w:ascii="宋体" w:hAnsi="宋体" w:cs="Arial"/>
          <w:color w:val="000000"/>
          <w:sz w:val="24"/>
          <w:highlight w:val="none"/>
        </w:rPr>
        <w:t xml:space="preserve"> </w:t>
      </w:r>
      <w:r>
        <w:rPr>
          <w:rFonts w:hint="eastAsia" w:ascii="宋体" w:hAnsi="宋体" w:cs="Arial"/>
          <w:color w:val="000000"/>
          <w:sz w:val="24"/>
          <w:highlight w:val="none"/>
        </w:rPr>
        <w:t>应答文件与采购文件有无实质性偏离，以确定其是否为有效的应答文件。在此之前，首先要对应答人特别是技术支持方进行资格审查。</w:t>
      </w:r>
    </w:p>
    <w:p>
      <w:pPr>
        <w:adjustRightInd w:val="0"/>
        <w:snapToGrid w:val="0"/>
        <w:spacing w:line="360" w:lineRule="auto"/>
        <w:ind w:left="105" w:leftChars="50" w:right="105" w:rightChars="50" w:firstLine="480" w:firstLineChars="200"/>
        <w:rPr>
          <w:rFonts w:ascii="宋体" w:hAnsi="宋体" w:cs="Arial"/>
          <w:color w:val="000000"/>
          <w:sz w:val="24"/>
          <w:highlight w:val="none"/>
        </w:rPr>
      </w:pPr>
      <w:r>
        <w:rPr>
          <w:rFonts w:ascii="宋体" w:hAnsi="宋体" w:cs="Arial"/>
          <w:color w:val="000000"/>
          <w:sz w:val="24"/>
          <w:highlight w:val="none"/>
        </w:rPr>
        <w:t xml:space="preserve">8.2.3 </w:t>
      </w:r>
      <w:r>
        <w:rPr>
          <w:rFonts w:hint="eastAsia" w:ascii="宋体" w:hAnsi="宋体" w:cs="Arial"/>
          <w:color w:val="000000"/>
          <w:sz w:val="24"/>
          <w:highlight w:val="none"/>
        </w:rPr>
        <w:t>应答文件的澄清</w:t>
      </w:r>
    </w:p>
    <w:p>
      <w:pPr>
        <w:adjustRightInd w:val="0"/>
        <w:snapToGrid w:val="0"/>
        <w:spacing w:line="360" w:lineRule="auto"/>
        <w:ind w:left="105" w:leftChars="50" w:right="105" w:rightChars="50" w:firstLine="480" w:firstLineChars="200"/>
        <w:rPr>
          <w:rFonts w:ascii="宋体" w:hAnsi="宋体" w:cs="Arial"/>
          <w:color w:val="000000"/>
          <w:sz w:val="24"/>
          <w:highlight w:val="none"/>
        </w:rPr>
      </w:pPr>
      <w:r>
        <w:rPr>
          <w:rFonts w:hint="eastAsia" w:ascii="宋体" w:hAnsi="宋体" w:cs="Arial"/>
          <w:color w:val="000000"/>
          <w:sz w:val="24"/>
          <w:highlight w:val="none"/>
        </w:rPr>
        <w:t>采购人可针对应答文件中含义不明确的内容要求应答人说明和澄清，一般以澄清会的形式进行。由应答人当面或传真形式澄清采购人提出的需要澄清的问题，并整理出书面资料（有应答人法定代表人或其授权人签字、公章、日期等），作为应答文件的有效的补充文件。</w:t>
      </w:r>
    </w:p>
    <w:p>
      <w:pPr>
        <w:adjustRightInd w:val="0"/>
        <w:snapToGrid w:val="0"/>
        <w:spacing w:line="360" w:lineRule="auto"/>
        <w:ind w:left="105" w:leftChars="50" w:right="105" w:rightChars="50" w:firstLine="480" w:firstLineChars="200"/>
        <w:rPr>
          <w:rFonts w:ascii="宋体" w:hAnsi="宋体" w:cs="Arial"/>
          <w:color w:val="000000"/>
          <w:sz w:val="24"/>
          <w:highlight w:val="none"/>
        </w:rPr>
      </w:pPr>
      <w:r>
        <w:rPr>
          <w:rFonts w:hint="eastAsia" w:ascii="宋体" w:hAnsi="宋体" w:cs="Arial"/>
          <w:color w:val="000000"/>
          <w:sz w:val="24"/>
          <w:highlight w:val="none"/>
        </w:rPr>
        <w:t>说明和澄清不得超出原应答文件的范围或对原应答文件内容作实质性修改。</w:t>
      </w:r>
    </w:p>
    <w:p>
      <w:pPr>
        <w:adjustRightInd w:val="0"/>
        <w:snapToGrid w:val="0"/>
        <w:spacing w:line="360" w:lineRule="auto"/>
        <w:ind w:left="105" w:leftChars="50" w:right="105" w:rightChars="50" w:firstLine="480" w:firstLineChars="200"/>
        <w:rPr>
          <w:rFonts w:ascii="宋体" w:hAnsi="宋体" w:cs="Arial"/>
          <w:color w:val="000000"/>
          <w:sz w:val="24"/>
          <w:highlight w:val="yellow"/>
        </w:rPr>
      </w:pPr>
      <w:bookmarkStart w:id="25" w:name="_Toc115689628"/>
      <w:bookmarkStart w:id="26" w:name="_Toc316307093"/>
      <w:r>
        <w:rPr>
          <w:rFonts w:ascii="宋体" w:hAnsi="宋体" w:cs="Arial"/>
          <w:color w:val="000000"/>
          <w:sz w:val="24"/>
          <w:highlight w:val="none"/>
        </w:rPr>
        <w:t xml:space="preserve">8.2.4 </w:t>
      </w:r>
      <w:r>
        <w:rPr>
          <w:rFonts w:hint="eastAsia" w:ascii="宋体" w:hAnsi="宋体" w:cs="Arial"/>
          <w:color w:val="000000"/>
          <w:sz w:val="24"/>
          <w:highlight w:val="none"/>
        </w:rPr>
        <w:t>详评</w:t>
      </w:r>
    </w:p>
    <w:p>
      <w:pPr>
        <w:adjustRightInd w:val="0"/>
        <w:snapToGrid w:val="0"/>
        <w:spacing w:line="360" w:lineRule="auto"/>
        <w:ind w:left="105" w:leftChars="50" w:right="105" w:rightChars="50" w:firstLine="480" w:firstLineChars="200"/>
        <w:rPr>
          <w:rFonts w:ascii="宋体" w:hAnsi="宋体" w:cs="Arial"/>
          <w:color w:val="000000"/>
          <w:sz w:val="24"/>
          <w:highlight w:val="none"/>
        </w:rPr>
      </w:pPr>
      <w:r>
        <w:rPr>
          <w:rFonts w:hint="eastAsia" w:ascii="宋体" w:hAnsi="宋体" w:cs="Arial"/>
          <w:color w:val="000000"/>
          <w:sz w:val="24"/>
          <w:highlight w:val="none"/>
        </w:rPr>
        <w:t>本次评审采用综合评分法，按照商务因素评分、技术因素评分和价格评分乘以分值权重加权得出综合评分；按照综合评分的高低进行综合排序，综合排序高者优先，依法推荐中选候选人和中选人。综合评分相等时，以评审价低者为优先；评审价也相同时，以技术评审得分较高为优先。分值权重构成：技术50%、商务</w:t>
      </w:r>
      <w:r>
        <w:rPr>
          <w:rFonts w:hint="eastAsia" w:ascii="宋体" w:hAnsi="宋体" w:cs="Arial"/>
          <w:color w:val="000000"/>
          <w:sz w:val="24"/>
          <w:highlight w:val="none"/>
          <w:lang w:val="en-US" w:eastAsia="zh-CN"/>
        </w:rPr>
        <w:t>20</w:t>
      </w:r>
      <w:r>
        <w:rPr>
          <w:rFonts w:hint="eastAsia" w:ascii="宋体" w:hAnsi="宋体" w:cs="Arial"/>
          <w:color w:val="000000"/>
          <w:sz w:val="24"/>
          <w:highlight w:val="none"/>
        </w:rPr>
        <w:t>%、报价</w:t>
      </w:r>
      <w:r>
        <w:rPr>
          <w:rFonts w:hint="eastAsia" w:ascii="宋体" w:hAnsi="宋体" w:cs="Arial"/>
          <w:color w:val="000000"/>
          <w:sz w:val="24"/>
          <w:highlight w:val="none"/>
          <w:lang w:val="en-US" w:eastAsia="zh-CN"/>
        </w:rPr>
        <w:t>30</w:t>
      </w:r>
      <w:r>
        <w:rPr>
          <w:rFonts w:hint="eastAsia" w:ascii="宋体" w:hAnsi="宋体" w:cs="Arial"/>
          <w:color w:val="000000"/>
          <w:sz w:val="24"/>
          <w:highlight w:val="none"/>
        </w:rPr>
        <w:t>%。</w:t>
      </w:r>
    </w:p>
    <w:p>
      <w:pPr>
        <w:adjustRightInd w:val="0"/>
        <w:snapToGrid w:val="0"/>
        <w:spacing w:line="360" w:lineRule="auto"/>
        <w:ind w:left="105" w:leftChars="50" w:right="105" w:rightChars="50" w:firstLine="480" w:firstLineChars="200"/>
        <w:rPr>
          <w:rFonts w:ascii="宋体" w:hAnsi="宋体" w:cs="Arial"/>
          <w:color w:val="000000"/>
          <w:sz w:val="24"/>
          <w:highlight w:val="none"/>
        </w:rPr>
      </w:pPr>
      <w:r>
        <w:rPr>
          <w:rFonts w:hint="eastAsia" w:ascii="宋体" w:hAnsi="宋体" w:cs="Arial"/>
          <w:color w:val="000000"/>
          <w:sz w:val="24"/>
          <w:highlight w:val="none"/>
        </w:rPr>
        <w:t>采购小组完成评审后，应当向采购人提交书面采购报告。</w:t>
      </w:r>
    </w:p>
    <w:p>
      <w:pPr>
        <w:adjustRightInd w:val="0"/>
        <w:snapToGrid w:val="0"/>
        <w:spacing w:line="360" w:lineRule="auto"/>
        <w:ind w:left="105" w:leftChars="50" w:right="105" w:rightChars="50" w:firstLine="480" w:firstLineChars="200"/>
        <w:rPr>
          <w:rFonts w:ascii="宋体" w:hAnsi="宋体" w:cs="Arial"/>
          <w:color w:val="000000"/>
          <w:sz w:val="24"/>
          <w:highlight w:val="none"/>
        </w:rPr>
      </w:pPr>
      <w:r>
        <w:rPr>
          <w:rFonts w:hint="eastAsia" w:ascii="宋体" w:hAnsi="宋体" w:cs="Arial"/>
          <w:color w:val="000000"/>
          <w:sz w:val="24"/>
          <w:highlight w:val="none"/>
        </w:rPr>
        <w:t>采购文件的详评包括技术评审和商务评审。</w:t>
      </w:r>
    </w:p>
    <w:p>
      <w:pPr>
        <w:adjustRightInd w:val="0"/>
        <w:snapToGrid w:val="0"/>
        <w:spacing w:line="360" w:lineRule="auto"/>
        <w:ind w:left="105" w:leftChars="50" w:right="105" w:rightChars="50" w:firstLine="480" w:firstLineChars="200"/>
        <w:rPr>
          <w:rFonts w:ascii="宋体" w:hAnsi="宋体" w:cs="Arial"/>
          <w:color w:val="000000"/>
          <w:sz w:val="24"/>
          <w:highlight w:val="none"/>
        </w:rPr>
      </w:pPr>
      <w:r>
        <w:rPr>
          <w:rFonts w:hint="eastAsia" w:ascii="宋体" w:hAnsi="宋体" w:cs="Arial"/>
          <w:color w:val="000000"/>
          <w:sz w:val="24"/>
          <w:highlight w:val="none"/>
        </w:rPr>
        <w:t>应答人应按采购文件规定的币种（人民币）进行报价。</w:t>
      </w:r>
    </w:p>
    <w:p>
      <w:pPr>
        <w:adjustRightInd w:val="0"/>
        <w:snapToGrid w:val="0"/>
        <w:spacing w:line="360" w:lineRule="auto"/>
        <w:ind w:left="105" w:leftChars="50" w:right="105" w:rightChars="50" w:firstLine="480" w:firstLineChars="200"/>
        <w:rPr>
          <w:rFonts w:ascii="宋体" w:hAnsi="宋体" w:cs="Arial"/>
          <w:color w:val="000000"/>
          <w:sz w:val="24"/>
          <w:highlight w:val="none"/>
        </w:rPr>
      </w:pPr>
      <w:r>
        <w:rPr>
          <w:rFonts w:ascii="宋体" w:hAnsi="宋体" w:cs="Arial"/>
          <w:color w:val="000000"/>
          <w:sz w:val="24"/>
          <w:highlight w:val="none"/>
        </w:rPr>
        <w:t>8.2.4.3采购人不保证报价最低的应答人中选，对未中选的应答人无解释的义务。</w:t>
      </w:r>
    </w:p>
    <w:p>
      <w:pPr>
        <w:adjustRightInd w:val="0"/>
        <w:snapToGrid w:val="0"/>
        <w:spacing w:line="360" w:lineRule="auto"/>
        <w:ind w:left="105" w:leftChars="50" w:right="105" w:rightChars="50" w:firstLine="480" w:firstLineChars="200"/>
        <w:rPr>
          <w:rFonts w:ascii="宋体" w:hAnsi="宋体" w:cs="Arial"/>
          <w:color w:val="000000"/>
          <w:sz w:val="24"/>
          <w:highlight w:val="none"/>
        </w:rPr>
      </w:pPr>
      <w:r>
        <w:rPr>
          <w:rFonts w:ascii="宋体" w:hAnsi="宋体" w:cs="Arial"/>
          <w:color w:val="000000"/>
          <w:sz w:val="24"/>
          <w:highlight w:val="none"/>
        </w:rPr>
        <w:t>8.2.4.4由于应答人不提供真实材料，采购人有权在评审中对该应答人不予考虑。</w:t>
      </w:r>
    </w:p>
    <w:p>
      <w:pPr>
        <w:spacing w:line="360" w:lineRule="auto"/>
        <w:ind w:firstLine="480" w:firstLineChars="200"/>
        <w:rPr>
          <w:rFonts w:ascii="宋体" w:hAnsi="宋体" w:cs="Arial"/>
          <w:color w:val="000000"/>
          <w:sz w:val="24"/>
          <w:highlight w:val="none"/>
        </w:rPr>
      </w:pPr>
    </w:p>
    <w:bookmarkEnd w:id="25"/>
    <w:bookmarkEnd w:id="26"/>
    <w:p>
      <w:pPr>
        <w:pStyle w:val="5"/>
        <w:adjustRightInd w:val="0"/>
        <w:snapToGrid w:val="0"/>
        <w:spacing w:before="0" w:after="0" w:line="360" w:lineRule="auto"/>
        <w:ind w:left="105" w:leftChars="50" w:right="105" w:rightChars="50"/>
        <w:jc w:val="center"/>
        <w:rPr>
          <w:rFonts w:ascii="宋体" w:hAnsi="宋体" w:eastAsia="宋体" w:cs="Arial"/>
          <w:color w:val="000000"/>
          <w:szCs w:val="32"/>
          <w:highlight w:val="none"/>
        </w:rPr>
      </w:pPr>
      <w:r>
        <w:rPr>
          <w:rFonts w:hint="eastAsia" w:ascii="宋体" w:hAnsi="宋体" w:eastAsia="宋体" w:cs="Arial"/>
          <w:color w:val="000000"/>
          <w:szCs w:val="32"/>
          <w:highlight w:val="none"/>
          <w:lang w:val="en-US" w:eastAsia="zh-CN"/>
        </w:rPr>
        <w:t>7</w:t>
      </w:r>
      <w:r>
        <w:rPr>
          <w:rFonts w:hint="eastAsia" w:ascii="宋体" w:hAnsi="宋体" w:eastAsia="宋体" w:cs="Arial"/>
          <w:color w:val="000000"/>
          <w:szCs w:val="32"/>
          <w:highlight w:val="none"/>
        </w:rPr>
        <w:t xml:space="preserve"> 审定</w:t>
      </w:r>
    </w:p>
    <w:p>
      <w:pPr>
        <w:adjustRightInd w:val="0"/>
        <w:snapToGrid w:val="0"/>
        <w:spacing w:line="360" w:lineRule="auto"/>
        <w:ind w:left="105" w:leftChars="50" w:right="105" w:rightChars="50" w:firstLine="480" w:firstLineChars="200"/>
        <w:rPr>
          <w:rFonts w:ascii="宋体" w:hAnsi="宋体" w:cs="Arial"/>
          <w:color w:val="000000"/>
          <w:sz w:val="24"/>
          <w:highlight w:val="none"/>
        </w:rPr>
      </w:pPr>
      <w:r>
        <w:rPr>
          <w:rFonts w:ascii="宋体" w:hAnsi="宋体" w:cs="Arial"/>
          <w:color w:val="000000"/>
          <w:sz w:val="24"/>
          <w:highlight w:val="none"/>
        </w:rPr>
        <w:t>9.1</w:t>
      </w:r>
      <w:r>
        <w:rPr>
          <w:rFonts w:hint="eastAsia" w:ascii="宋体" w:hAnsi="宋体" w:cs="Arial"/>
          <w:color w:val="000000"/>
          <w:sz w:val="24"/>
          <w:highlight w:val="none"/>
        </w:rPr>
        <w:t>采购小组根据排序和对应答人资格复审的情况，提出中选候选人名单和顺序，经采购领导小组同意后按规定报批审定。</w:t>
      </w:r>
    </w:p>
    <w:p>
      <w:pPr>
        <w:adjustRightInd w:val="0"/>
        <w:snapToGrid w:val="0"/>
        <w:spacing w:line="360" w:lineRule="auto"/>
        <w:ind w:left="105" w:leftChars="50" w:right="105" w:rightChars="50" w:firstLine="480" w:firstLineChars="200"/>
        <w:rPr>
          <w:rFonts w:ascii="宋体" w:hAnsi="宋体" w:cs="Arial"/>
          <w:color w:val="000000"/>
          <w:sz w:val="24"/>
          <w:highlight w:val="none"/>
        </w:rPr>
      </w:pPr>
      <w:r>
        <w:rPr>
          <w:rFonts w:ascii="宋体" w:hAnsi="宋体" w:cs="Arial"/>
          <w:color w:val="000000"/>
          <w:sz w:val="24"/>
          <w:highlight w:val="none"/>
        </w:rPr>
        <w:t>9.2</w:t>
      </w:r>
      <w:r>
        <w:rPr>
          <w:rFonts w:hint="eastAsia" w:ascii="宋体" w:hAnsi="宋体" w:cs="Arial"/>
          <w:color w:val="000000"/>
          <w:sz w:val="24"/>
          <w:highlight w:val="none"/>
        </w:rPr>
        <w:t>未中选的供应商，采购人不再另行通知。</w:t>
      </w:r>
    </w:p>
    <w:p>
      <w:pPr>
        <w:adjustRightInd w:val="0"/>
        <w:snapToGrid w:val="0"/>
        <w:spacing w:line="360" w:lineRule="auto"/>
        <w:ind w:left="105" w:leftChars="50" w:right="105" w:rightChars="50" w:firstLine="480" w:firstLineChars="200"/>
        <w:rPr>
          <w:rFonts w:ascii="宋体" w:hAnsi="宋体" w:cs="Arial"/>
          <w:color w:val="000000"/>
          <w:sz w:val="24"/>
          <w:highlight w:val="yellow"/>
        </w:rPr>
      </w:pPr>
    </w:p>
    <w:p>
      <w:pPr>
        <w:pStyle w:val="5"/>
        <w:adjustRightInd w:val="0"/>
        <w:snapToGrid w:val="0"/>
        <w:spacing w:before="0" w:after="0" w:line="360" w:lineRule="auto"/>
        <w:ind w:left="105" w:leftChars="50" w:right="105" w:rightChars="50"/>
        <w:jc w:val="center"/>
        <w:rPr>
          <w:rFonts w:ascii="宋体" w:hAnsi="宋体" w:eastAsia="宋体" w:cs="Arial"/>
          <w:color w:val="auto"/>
          <w:szCs w:val="32"/>
          <w:highlight w:val="none"/>
        </w:rPr>
      </w:pPr>
      <w:bookmarkStart w:id="27" w:name="_Toc316307094"/>
      <w:bookmarkStart w:id="28" w:name="_Toc280883209"/>
      <w:bookmarkStart w:id="29" w:name="_Toc104191897"/>
      <w:bookmarkStart w:id="30" w:name="_Toc67303279"/>
      <w:bookmarkStart w:id="31" w:name="_Toc115689630"/>
      <w:r>
        <w:rPr>
          <w:rFonts w:hint="eastAsia" w:ascii="宋体" w:hAnsi="宋体" w:eastAsia="宋体" w:cs="Arial"/>
          <w:color w:val="auto"/>
          <w:szCs w:val="32"/>
          <w:highlight w:val="none"/>
          <w:lang w:val="en-US" w:eastAsia="zh-CN"/>
        </w:rPr>
        <w:t>8</w:t>
      </w:r>
      <w:r>
        <w:rPr>
          <w:rFonts w:hint="eastAsia" w:ascii="宋体" w:hAnsi="宋体" w:eastAsia="宋体" w:cs="Arial"/>
          <w:color w:val="auto"/>
          <w:szCs w:val="32"/>
          <w:highlight w:val="none"/>
        </w:rPr>
        <w:t xml:space="preserve"> 授予合同</w:t>
      </w:r>
      <w:bookmarkEnd w:id="27"/>
      <w:bookmarkEnd w:id="28"/>
      <w:bookmarkEnd w:id="29"/>
      <w:bookmarkEnd w:id="30"/>
    </w:p>
    <w:p>
      <w:pPr>
        <w:adjustRightInd w:val="0"/>
        <w:snapToGrid w:val="0"/>
        <w:spacing w:line="360" w:lineRule="auto"/>
        <w:ind w:left="105" w:leftChars="50" w:right="105" w:rightChars="50" w:firstLine="480" w:firstLineChars="200"/>
        <w:rPr>
          <w:rFonts w:ascii="宋体" w:hAnsi="宋体" w:cs="Arial"/>
          <w:color w:val="000000"/>
          <w:sz w:val="24"/>
          <w:highlight w:val="none"/>
        </w:rPr>
      </w:pPr>
      <w:r>
        <w:rPr>
          <w:rFonts w:ascii="宋体" w:hAnsi="宋体" w:cs="Arial"/>
          <w:color w:val="000000"/>
          <w:sz w:val="24"/>
          <w:highlight w:val="none"/>
        </w:rPr>
        <w:t xml:space="preserve">10.1 </w:t>
      </w:r>
      <w:r>
        <w:rPr>
          <w:rFonts w:hint="eastAsia" w:ascii="宋体" w:hAnsi="宋体" w:cs="Arial"/>
          <w:color w:val="000000"/>
          <w:sz w:val="24"/>
          <w:highlight w:val="none"/>
        </w:rPr>
        <w:t>中选通知</w:t>
      </w:r>
    </w:p>
    <w:p>
      <w:pPr>
        <w:adjustRightInd w:val="0"/>
        <w:snapToGrid w:val="0"/>
        <w:spacing w:line="360" w:lineRule="auto"/>
        <w:ind w:left="105" w:leftChars="50" w:right="105" w:rightChars="50" w:firstLine="480" w:firstLineChars="200"/>
        <w:rPr>
          <w:rFonts w:ascii="宋体" w:hAnsi="宋体" w:cs="Arial"/>
          <w:color w:val="000000"/>
          <w:sz w:val="24"/>
          <w:highlight w:val="none"/>
        </w:rPr>
      </w:pPr>
      <w:r>
        <w:rPr>
          <w:rFonts w:hint="eastAsia" w:ascii="宋体" w:hAnsi="宋体" w:cs="Arial"/>
          <w:color w:val="000000"/>
          <w:sz w:val="24"/>
          <w:highlight w:val="none"/>
        </w:rPr>
        <w:t>以</w:t>
      </w:r>
      <w:r>
        <w:rPr>
          <w:rFonts w:hint="eastAsia" w:ascii="宋体" w:hAnsi="宋体" w:cs="Arial"/>
          <w:b w:val="0"/>
          <w:bCs/>
          <w:sz w:val="24"/>
          <w:highlight w:val="none"/>
        </w:rPr>
        <w:t>岷山</w:t>
      </w:r>
      <w:r>
        <w:rPr>
          <w:rFonts w:hint="eastAsia" w:ascii="宋体" w:hAnsi="宋体" w:cs="Arial"/>
          <w:b w:val="0"/>
          <w:bCs/>
          <w:sz w:val="24"/>
          <w:highlight w:val="none"/>
          <w:lang w:eastAsia="zh-CN"/>
        </w:rPr>
        <w:t>环能高科股份</w:t>
      </w:r>
      <w:r>
        <w:rPr>
          <w:rFonts w:hint="eastAsia" w:ascii="宋体" w:hAnsi="宋体" w:cs="Arial"/>
          <w:b w:val="0"/>
          <w:bCs/>
          <w:sz w:val="24"/>
          <w:highlight w:val="none"/>
        </w:rPr>
        <w:t>公司</w:t>
      </w:r>
      <w:r>
        <w:rPr>
          <w:rFonts w:hint="eastAsia" w:ascii="宋体" w:hAnsi="宋体" w:cs="Arial"/>
          <w:color w:val="000000"/>
          <w:sz w:val="24"/>
          <w:highlight w:val="none"/>
        </w:rPr>
        <w:t>发布的中选公告为准。</w:t>
      </w:r>
    </w:p>
    <w:p>
      <w:pPr>
        <w:adjustRightInd w:val="0"/>
        <w:snapToGrid w:val="0"/>
        <w:spacing w:line="360" w:lineRule="auto"/>
        <w:ind w:left="105" w:leftChars="50" w:right="105" w:rightChars="50" w:firstLine="480" w:firstLineChars="200"/>
        <w:rPr>
          <w:rFonts w:ascii="宋体" w:hAnsi="宋体" w:cs="Arial"/>
          <w:color w:val="000000"/>
          <w:sz w:val="24"/>
          <w:highlight w:val="none"/>
        </w:rPr>
      </w:pPr>
      <w:r>
        <w:rPr>
          <w:rFonts w:ascii="宋体" w:hAnsi="宋体" w:cs="Arial"/>
          <w:color w:val="000000"/>
          <w:sz w:val="24"/>
          <w:highlight w:val="none"/>
        </w:rPr>
        <w:t xml:space="preserve">10.2 </w:t>
      </w:r>
      <w:r>
        <w:rPr>
          <w:rFonts w:hint="eastAsia" w:ascii="宋体" w:hAnsi="宋体" w:cs="Arial"/>
          <w:color w:val="000000"/>
          <w:sz w:val="24"/>
          <w:highlight w:val="none"/>
        </w:rPr>
        <w:t>签约与中选通知</w:t>
      </w:r>
    </w:p>
    <w:p>
      <w:pPr>
        <w:adjustRightInd w:val="0"/>
        <w:snapToGrid w:val="0"/>
        <w:spacing w:line="360" w:lineRule="auto"/>
        <w:ind w:left="105" w:leftChars="50" w:right="105" w:rightChars="50" w:firstLine="480" w:firstLineChars="200"/>
        <w:rPr>
          <w:rFonts w:ascii="宋体" w:hAnsi="宋体" w:cs="Arial"/>
          <w:color w:val="000000"/>
          <w:sz w:val="24"/>
          <w:highlight w:val="none"/>
        </w:rPr>
      </w:pPr>
      <w:r>
        <w:rPr>
          <w:rFonts w:hint="eastAsia" w:ascii="宋体" w:hAnsi="宋体" w:cs="Arial"/>
          <w:color w:val="000000"/>
          <w:sz w:val="24"/>
          <w:highlight w:val="none"/>
        </w:rPr>
        <w:t>中选候选人在看到公告后，必须在规定的时间内，准时派授权代表到指定地点按采购文件规定的合同条款和格式与项目法人草签合同。合同的每一页（包括所有附件）均应校签。合同价格、合同条款、技术要求和供货范围等不得与中选状态有任何改变。</w:t>
      </w:r>
    </w:p>
    <w:p>
      <w:pPr>
        <w:adjustRightInd w:val="0"/>
        <w:snapToGrid w:val="0"/>
        <w:spacing w:line="360" w:lineRule="auto"/>
        <w:ind w:left="105" w:leftChars="50" w:right="105" w:rightChars="50" w:firstLine="480" w:firstLineChars="200"/>
        <w:rPr>
          <w:rFonts w:ascii="宋体" w:hAnsi="宋体" w:cs="Arial"/>
          <w:color w:val="000000"/>
          <w:sz w:val="24"/>
          <w:highlight w:val="none"/>
        </w:rPr>
      </w:pPr>
      <w:r>
        <w:rPr>
          <w:rFonts w:hint="eastAsia" w:ascii="宋体" w:hAnsi="宋体" w:cs="Arial"/>
          <w:color w:val="000000"/>
          <w:sz w:val="24"/>
          <w:highlight w:val="none"/>
        </w:rPr>
        <w:t>合同签订后，向未中选人发出《未中选通知书》或电话通知，同时按采购文件及相关规定退还所有应答人应答保证金。</w:t>
      </w:r>
    </w:p>
    <w:p>
      <w:pPr>
        <w:adjustRightInd w:val="0"/>
        <w:snapToGrid w:val="0"/>
        <w:spacing w:line="360" w:lineRule="auto"/>
        <w:ind w:left="105" w:leftChars="50" w:right="105" w:rightChars="50" w:firstLine="480" w:firstLineChars="200"/>
        <w:rPr>
          <w:rFonts w:ascii="宋体" w:hAnsi="宋体" w:cs="Arial"/>
          <w:color w:val="000000"/>
          <w:sz w:val="24"/>
          <w:highlight w:val="none"/>
        </w:rPr>
      </w:pPr>
      <w:r>
        <w:rPr>
          <w:rFonts w:ascii="宋体" w:hAnsi="宋体" w:cs="Arial"/>
          <w:color w:val="000000"/>
          <w:sz w:val="24"/>
          <w:highlight w:val="none"/>
        </w:rPr>
        <w:t>10.3</w:t>
      </w:r>
      <w:r>
        <w:rPr>
          <w:rFonts w:hint="eastAsia" w:ascii="宋体" w:hAnsi="宋体" w:cs="Arial"/>
          <w:color w:val="000000"/>
          <w:sz w:val="24"/>
          <w:highlight w:val="none"/>
        </w:rPr>
        <w:t>合同生效</w:t>
      </w:r>
    </w:p>
    <w:p>
      <w:pPr>
        <w:adjustRightInd w:val="0"/>
        <w:snapToGrid w:val="0"/>
        <w:spacing w:line="360" w:lineRule="auto"/>
        <w:ind w:left="105" w:leftChars="50" w:right="105" w:rightChars="50" w:firstLine="480" w:firstLineChars="200"/>
        <w:rPr>
          <w:rFonts w:ascii="宋体" w:hAnsi="宋体" w:cs="Arial"/>
          <w:color w:val="000000"/>
          <w:highlight w:val="none"/>
        </w:rPr>
      </w:pPr>
      <w:r>
        <w:rPr>
          <w:rFonts w:ascii="宋体" w:hAnsi="宋体" w:cs="Arial"/>
          <w:color w:val="000000"/>
          <w:sz w:val="24"/>
          <w:highlight w:val="none"/>
        </w:rPr>
        <w:t>10.3.1</w:t>
      </w:r>
      <w:r>
        <w:rPr>
          <w:rFonts w:hint="eastAsia" w:ascii="宋体" w:hAnsi="宋体" w:cs="Arial"/>
          <w:color w:val="000000"/>
          <w:sz w:val="24"/>
          <w:highlight w:val="none"/>
        </w:rPr>
        <w:t>双方的法定代表人或被授权人（须经法定代表人书面授权委托）签字并加盖公章后生效。</w:t>
      </w:r>
    </w:p>
    <w:p>
      <w:pPr>
        <w:adjustRightInd w:val="0"/>
        <w:snapToGrid w:val="0"/>
        <w:spacing w:line="360" w:lineRule="auto"/>
        <w:ind w:left="105" w:leftChars="50" w:right="105" w:rightChars="50" w:firstLine="420" w:firstLineChars="200"/>
        <w:rPr>
          <w:rFonts w:ascii="宋体" w:hAnsi="宋体" w:cs="Arial"/>
          <w:color w:val="000000"/>
          <w:highlight w:val="none"/>
        </w:rPr>
      </w:pPr>
    </w:p>
    <w:p>
      <w:pPr>
        <w:pStyle w:val="5"/>
        <w:adjustRightInd w:val="0"/>
        <w:snapToGrid w:val="0"/>
        <w:spacing w:before="0" w:after="0" w:line="360" w:lineRule="auto"/>
        <w:ind w:left="105" w:leftChars="50" w:right="105" w:rightChars="50"/>
        <w:jc w:val="center"/>
        <w:rPr>
          <w:rFonts w:ascii="宋体" w:hAnsi="宋体" w:eastAsia="宋体" w:cs="Arial"/>
          <w:color w:val="000000"/>
          <w:szCs w:val="32"/>
          <w:highlight w:val="none"/>
        </w:rPr>
      </w:pPr>
      <w:bookmarkStart w:id="32" w:name="_Toc316307095"/>
      <w:r>
        <w:rPr>
          <w:rFonts w:hint="eastAsia" w:ascii="宋体" w:hAnsi="宋体" w:eastAsia="宋体" w:cs="Arial"/>
          <w:color w:val="000000"/>
          <w:szCs w:val="32"/>
          <w:highlight w:val="none"/>
          <w:lang w:val="en-US" w:eastAsia="zh-CN"/>
        </w:rPr>
        <w:t>9</w:t>
      </w:r>
      <w:r>
        <w:rPr>
          <w:rFonts w:hint="eastAsia" w:ascii="宋体" w:hAnsi="宋体" w:eastAsia="宋体" w:cs="Arial"/>
          <w:color w:val="000000"/>
          <w:szCs w:val="32"/>
          <w:highlight w:val="none"/>
        </w:rPr>
        <w:t xml:space="preserve"> 纪律与保密</w:t>
      </w:r>
      <w:bookmarkEnd w:id="31"/>
      <w:bookmarkEnd w:id="32"/>
    </w:p>
    <w:p>
      <w:pPr>
        <w:adjustRightInd w:val="0"/>
        <w:snapToGrid w:val="0"/>
        <w:spacing w:line="360" w:lineRule="auto"/>
        <w:ind w:left="105" w:leftChars="50" w:right="105" w:rightChars="50" w:firstLine="480" w:firstLineChars="200"/>
        <w:rPr>
          <w:rFonts w:ascii="宋体" w:hAnsi="宋体" w:cs="Arial"/>
          <w:color w:val="000000"/>
          <w:sz w:val="24"/>
          <w:highlight w:val="none"/>
        </w:rPr>
      </w:pPr>
      <w:r>
        <w:rPr>
          <w:rFonts w:ascii="宋体" w:hAnsi="宋体" w:cs="Arial"/>
          <w:color w:val="000000"/>
          <w:sz w:val="24"/>
          <w:highlight w:val="none"/>
        </w:rPr>
        <w:t>11.1</w:t>
      </w:r>
      <w:r>
        <w:rPr>
          <w:rFonts w:hint="eastAsia" w:ascii="宋体" w:hAnsi="宋体" w:cs="Arial"/>
          <w:color w:val="000000"/>
          <w:sz w:val="24"/>
          <w:highlight w:val="none"/>
        </w:rPr>
        <w:t>从应答截止日期到授予合同时止，有关应答文件的审查、澄清、评议以及有关授予合同的意向等一切情况都不得透露给应答人或与上述工作无关的单位和个人。</w:t>
      </w:r>
    </w:p>
    <w:p>
      <w:pPr>
        <w:adjustRightInd w:val="0"/>
        <w:snapToGrid w:val="0"/>
        <w:spacing w:line="360" w:lineRule="auto"/>
        <w:ind w:left="105" w:leftChars="50" w:right="105" w:rightChars="50" w:firstLine="480" w:firstLineChars="200"/>
        <w:rPr>
          <w:rFonts w:ascii="宋体" w:hAnsi="宋体" w:cs="Arial"/>
          <w:color w:val="000000"/>
          <w:sz w:val="24"/>
          <w:highlight w:val="none"/>
        </w:rPr>
      </w:pPr>
      <w:r>
        <w:rPr>
          <w:rFonts w:ascii="宋体" w:hAnsi="宋体" w:cs="Arial"/>
          <w:color w:val="000000"/>
          <w:sz w:val="24"/>
          <w:highlight w:val="none"/>
        </w:rPr>
        <w:t>11.2</w:t>
      </w:r>
      <w:r>
        <w:rPr>
          <w:rFonts w:hint="eastAsia" w:ascii="宋体" w:hAnsi="宋体" w:cs="Arial"/>
          <w:color w:val="000000"/>
          <w:sz w:val="24"/>
          <w:highlight w:val="none"/>
        </w:rPr>
        <w:t>参与评审的人员应严格遵守国家有关保密的法律、法规和规定，严格自律，并接受上级主管部门和有关部门的审计和监督。</w:t>
      </w:r>
    </w:p>
    <w:p>
      <w:pPr>
        <w:adjustRightInd w:val="0"/>
        <w:snapToGrid w:val="0"/>
        <w:spacing w:line="360" w:lineRule="auto"/>
        <w:ind w:left="105" w:leftChars="50" w:right="105" w:rightChars="50" w:firstLine="480" w:firstLineChars="200"/>
        <w:rPr>
          <w:rFonts w:ascii="宋体" w:hAnsi="宋体" w:cs="Arial"/>
          <w:color w:val="000000"/>
          <w:sz w:val="24"/>
          <w:highlight w:val="none"/>
        </w:rPr>
      </w:pPr>
      <w:r>
        <w:rPr>
          <w:rFonts w:ascii="宋体" w:hAnsi="宋体" w:cs="Arial"/>
          <w:color w:val="000000"/>
          <w:sz w:val="24"/>
          <w:highlight w:val="none"/>
        </w:rPr>
        <w:t>11.3</w:t>
      </w:r>
      <w:r>
        <w:rPr>
          <w:rFonts w:hint="eastAsia" w:ascii="宋体" w:hAnsi="宋体" w:cs="Arial"/>
          <w:color w:val="000000"/>
          <w:sz w:val="24"/>
          <w:highlight w:val="none"/>
        </w:rPr>
        <w:t>应答人申报的关于资质、资格、资信、业绩等的文件和材料必须真实准确，不得弄虚作假，不得蓄意隐瞒。</w:t>
      </w:r>
    </w:p>
    <w:p>
      <w:pPr>
        <w:adjustRightInd w:val="0"/>
        <w:snapToGrid w:val="0"/>
        <w:spacing w:line="360" w:lineRule="auto"/>
        <w:ind w:left="105" w:leftChars="50" w:right="105" w:rightChars="50" w:firstLine="480" w:firstLineChars="200"/>
        <w:rPr>
          <w:rFonts w:ascii="宋体" w:hAnsi="宋体" w:cs="Arial"/>
          <w:color w:val="000000"/>
          <w:sz w:val="24"/>
          <w:highlight w:val="none"/>
        </w:rPr>
      </w:pPr>
      <w:r>
        <w:rPr>
          <w:rFonts w:ascii="宋体" w:hAnsi="宋体" w:cs="Arial"/>
          <w:color w:val="000000"/>
          <w:sz w:val="24"/>
          <w:highlight w:val="none"/>
        </w:rPr>
        <w:t>11.4</w:t>
      </w:r>
      <w:r>
        <w:rPr>
          <w:rFonts w:hint="eastAsia" w:ascii="宋体" w:hAnsi="宋体" w:cs="Arial"/>
          <w:color w:val="000000"/>
          <w:sz w:val="24"/>
          <w:highlight w:val="none"/>
        </w:rPr>
        <w:t>应答人不得串通作弊，哄抬应答价，致使评定困难或无法评定。</w:t>
      </w:r>
    </w:p>
    <w:p>
      <w:pPr>
        <w:adjustRightInd w:val="0"/>
        <w:snapToGrid w:val="0"/>
        <w:spacing w:line="360" w:lineRule="auto"/>
        <w:ind w:left="105" w:leftChars="50" w:right="105" w:rightChars="50" w:firstLine="480" w:firstLineChars="200"/>
        <w:rPr>
          <w:rFonts w:ascii="宋体" w:hAnsi="宋体" w:cs="Arial"/>
          <w:color w:val="000000"/>
          <w:sz w:val="24"/>
          <w:highlight w:val="none"/>
        </w:rPr>
      </w:pPr>
      <w:r>
        <w:rPr>
          <w:rFonts w:ascii="宋体" w:hAnsi="宋体" w:cs="Arial"/>
          <w:color w:val="000000"/>
          <w:sz w:val="24"/>
          <w:highlight w:val="none"/>
        </w:rPr>
        <w:t>11.5</w:t>
      </w:r>
      <w:r>
        <w:rPr>
          <w:rFonts w:hint="eastAsia" w:ascii="宋体" w:hAnsi="宋体" w:cs="Arial"/>
          <w:color w:val="000000"/>
          <w:sz w:val="24"/>
          <w:highlight w:val="none"/>
        </w:rPr>
        <w:t>应答人不得采用不正当手段妨碍、排挤其它应答人，扰乱采购市场，破坏公平竞争。</w:t>
      </w:r>
    </w:p>
    <w:p>
      <w:pPr>
        <w:adjustRightInd w:val="0"/>
        <w:snapToGrid w:val="0"/>
        <w:spacing w:line="360" w:lineRule="auto"/>
        <w:ind w:left="105" w:leftChars="50" w:right="105" w:rightChars="50" w:firstLine="480" w:firstLineChars="200"/>
        <w:rPr>
          <w:rFonts w:ascii="宋体" w:hAnsi="宋体" w:cs="Arial"/>
          <w:color w:val="000000"/>
          <w:sz w:val="24"/>
          <w:highlight w:val="none"/>
        </w:rPr>
      </w:pPr>
      <w:r>
        <w:rPr>
          <w:rFonts w:ascii="宋体" w:hAnsi="宋体" w:cs="Arial"/>
          <w:color w:val="000000"/>
          <w:sz w:val="24"/>
          <w:highlight w:val="none"/>
        </w:rPr>
        <w:t>11.6</w:t>
      </w:r>
      <w:r>
        <w:rPr>
          <w:rFonts w:hint="eastAsia" w:ascii="宋体" w:hAnsi="宋体" w:cs="Arial"/>
          <w:color w:val="000000"/>
          <w:sz w:val="24"/>
          <w:highlight w:val="none"/>
        </w:rPr>
        <w:t>应答人不得以任何形式打听和搜集评审机密，不得以任何形式干扰评审或评定工作。</w:t>
      </w:r>
    </w:p>
    <w:p>
      <w:pPr>
        <w:adjustRightInd w:val="0"/>
        <w:snapToGrid w:val="0"/>
        <w:spacing w:line="360" w:lineRule="auto"/>
        <w:ind w:left="105" w:leftChars="50" w:right="105" w:rightChars="50" w:firstLine="480" w:firstLineChars="200"/>
        <w:rPr>
          <w:rFonts w:ascii="宋体" w:hAnsi="宋体" w:cs="Arial"/>
          <w:color w:val="000000"/>
          <w:sz w:val="24"/>
          <w:highlight w:val="none"/>
        </w:rPr>
      </w:pPr>
      <w:r>
        <w:rPr>
          <w:rFonts w:ascii="宋体" w:hAnsi="宋体" w:cs="Arial"/>
          <w:color w:val="000000"/>
          <w:sz w:val="24"/>
          <w:highlight w:val="none"/>
        </w:rPr>
        <w:t>11.7</w:t>
      </w:r>
      <w:r>
        <w:rPr>
          <w:rFonts w:hint="eastAsia" w:ascii="宋体" w:hAnsi="宋体" w:cs="Arial"/>
          <w:color w:val="000000"/>
          <w:sz w:val="24"/>
          <w:highlight w:val="none"/>
        </w:rPr>
        <w:t>应答人若违反上述要求，其应答将被废除，且对其应答保证金予以没收。</w:t>
      </w:r>
    </w:p>
    <w:p>
      <w:pPr>
        <w:adjustRightInd w:val="0"/>
        <w:snapToGrid w:val="0"/>
        <w:spacing w:line="360" w:lineRule="auto"/>
        <w:ind w:left="105" w:leftChars="50" w:right="105" w:rightChars="50" w:firstLine="480" w:firstLineChars="200"/>
        <w:rPr>
          <w:rFonts w:ascii="宋体" w:hAnsi="宋体" w:cs="Arial"/>
          <w:color w:val="000000"/>
          <w:sz w:val="24"/>
          <w:highlight w:val="none"/>
        </w:rPr>
      </w:pPr>
    </w:p>
    <w:p>
      <w:pPr>
        <w:pStyle w:val="5"/>
        <w:adjustRightInd w:val="0"/>
        <w:snapToGrid w:val="0"/>
        <w:spacing w:before="0" w:after="0" w:line="360" w:lineRule="auto"/>
        <w:ind w:left="105" w:leftChars="50" w:right="105" w:rightChars="50"/>
        <w:jc w:val="center"/>
        <w:rPr>
          <w:rFonts w:ascii="宋体" w:hAnsi="宋体" w:eastAsia="宋体" w:cs="Arial"/>
          <w:color w:val="000000"/>
          <w:szCs w:val="32"/>
          <w:highlight w:val="none"/>
        </w:rPr>
      </w:pPr>
      <w:bookmarkStart w:id="33" w:name="_Toc316307096"/>
      <w:bookmarkStart w:id="34" w:name="_Toc115689631"/>
      <w:r>
        <w:rPr>
          <w:rFonts w:hint="eastAsia" w:ascii="宋体" w:hAnsi="宋体" w:eastAsia="宋体" w:cs="Arial"/>
          <w:color w:val="000000"/>
          <w:szCs w:val="32"/>
          <w:highlight w:val="none"/>
        </w:rPr>
        <w:t>1</w:t>
      </w:r>
      <w:r>
        <w:rPr>
          <w:rFonts w:hint="eastAsia" w:ascii="宋体" w:hAnsi="宋体" w:eastAsia="宋体" w:cs="Arial"/>
          <w:color w:val="000000"/>
          <w:szCs w:val="32"/>
          <w:highlight w:val="none"/>
          <w:lang w:val="en-US" w:eastAsia="zh-CN"/>
        </w:rPr>
        <w:t>0</w:t>
      </w:r>
      <w:r>
        <w:rPr>
          <w:rFonts w:hint="eastAsia" w:ascii="宋体" w:hAnsi="宋体" w:eastAsia="宋体" w:cs="Arial"/>
          <w:color w:val="000000"/>
          <w:szCs w:val="32"/>
          <w:highlight w:val="none"/>
        </w:rPr>
        <w:t xml:space="preserve"> 应答费用</w:t>
      </w:r>
      <w:bookmarkEnd w:id="33"/>
      <w:bookmarkEnd w:id="34"/>
    </w:p>
    <w:p>
      <w:pPr>
        <w:adjustRightInd w:val="0"/>
        <w:snapToGrid w:val="0"/>
        <w:spacing w:line="360" w:lineRule="auto"/>
        <w:ind w:left="105" w:leftChars="50" w:right="105" w:rightChars="50" w:firstLine="480" w:firstLineChars="200"/>
        <w:rPr>
          <w:rFonts w:ascii="宋体" w:hAnsi="宋体" w:cs="Arial"/>
          <w:color w:val="000000"/>
          <w:sz w:val="24"/>
          <w:highlight w:val="none"/>
        </w:rPr>
      </w:pPr>
      <w:r>
        <w:rPr>
          <w:rFonts w:hint="eastAsia" w:ascii="宋体" w:hAnsi="宋体" w:cs="Arial"/>
          <w:color w:val="000000"/>
          <w:sz w:val="24"/>
          <w:highlight w:val="none"/>
        </w:rPr>
        <w:t>12.1应答费用</w:t>
      </w:r>
    </w:p>
    <w:p>
      <w:pPr>
        <w:adjustRightInd w:val="0"/>
        <w:snapToGrid w:val="0"/>
        <w:spacing w:line="360" w:lineRule="auto"/>
        <w:ind w:left="105" w:leftChars="50" w:right="105" w:rightChars="50" w:firstLine="480" w:firstLineChars="200"/>
        <w:rPr>
          <w:rFonts w:ascii="宋体" w:hAnsi="宋体" w:cs="Arial"/>
          <w:color w:val="000000"/>
          <w:sz w:val="24"/>
          <w:highlight w:val="yellow"/>
        </w:rPr>
      </w:pPr>
      <w:r>
        <w:rPr>
          <w:rFonts w:hint="eastAsia" w:ascii="宋体" w:hAnsi="宋体" w:cs="Arial"/>
          <w:color w:val="000000"/>
          <w:sz w:val="24"/>
          <w:highlight w:val="none"/>
        </w:rPr>
        <w:t>一切与应答有关的费用均由应答人自理。</w:t>
      </w:r>
    </w:p>
    <w:p>
      <w:pPr>
        <w:adjustRightInd w:val="0"/>
        <w:snapToGrid w:val="0"/>
        <w:spacing w:line="360" w:lineRule="auto"/>
        <w:ind w:right="105" w:rightChars="50"/>
        <w:rPr>
          <w:rFonts w:ascii="宋体" w:hAnsi="宋体" w:cs="Arial"/>
          <w:b/>
          <w:color w:val="000000"/>
          <w:sz w:val="24"/>
          <w:highlight w:val="yellow"/>
        </w:rPr>
      </w:pPr>
    </w:p>
    <w:p>
      <w:pPr>
        <w:adjustRightInd w:val="0"/>
        <w:snapToGrid w:val="0"/>
        <w:spacing w:line="360" w:lineRule="auto"/>
        <w:ind w:left="105" w:leftChars="50" w:right="105" w:rightChars="50" w:firstLine="480" w:firstLineChars="200"/>
        <w:rPr>
          <w:rFonts w:ascii="宋体" w:hAnsi="宋体" w:cs="Arial"/>
          <w:color w:val="000000"/>
          <w:sz w:val="24"/>
          <w:highlight w:val="yellow"/>
        </w:rPr>
      </w:pPr>
    </w:p>
    <w:bookmarkEnd w:id="4"/>
    <w:p>
      <w:pPr>
        <w:pStyle w:val="5"/>
        <w:adjustRightInd w:val="0"/>
        <w:snapToGrid w:val="0"/>
        <w:spacing w:before="0" w:after="0" w:line="360" w:lineRule="auto"/>
        <w:ind w:left="105" w:leftChars="50" w:right="105" w:rightChars="50"/>
        <w:jc w:val="center"/>
        <w:rPr>
          <w:rFonts w:ascii="宋体" w:hAnsi="宋体" w:eastAsia="宋体" w:cs="Arial"/>
          <w:color w:val="auto"/>
          <w:szCs w:val="32"/>
          <w:highlight w:val="none"/>
        </w:rPr>
      </w:pPr>
      <w:bookmarkStart w:id="35" w:name="OLE_LINK4"/>
      <w:bookmarkStart w:id="36" w:name="OLE_LINK5"/>
      <w:bookmarkStart w:id="37" w:name="OLE_LINK6"/>
      <w:r>
        <w:rPr>
          <w:rFonts w:ascii="宋体" w:hAnsi="宋体" w:eastAsia="宋体" w:cs="Arial"/>
          <w:color w:val="auto"/>
          <w:szCs w:val="32"/>
          <w:highlight w:val="none"/>
        </w:rPr>
        <w:t>1</w:t>
      </w:r>
      <w:r>
        <w:rPr>
          <w:rFonts w:hint="eastAsia" w:ascii="宋体" w:hAnsi="宋体" w:eastAsia="宋体" w:cs="Arial"/>
          <w:color w:val="auto"/>
          <w:szCs w:val="32"/>
          <w:highlight w:val="none"/>
          <w:lang w:val="en-US" w:eastAsia="zh-CN"/>
        </w:rPr>
        <w:t>1</w:t>
      </w:r>
      <w:r>
        <w:rPr>
          <w:rFonts w:hint="eastAsia" w:ascii="宋体" w:hAnsi="宋体" w:eastAsia="宋体" w:cs="Arial"/>
          <w:color w:val="auto"/>
          <w:szCs w:val="32"/>
          <w:highlight w:val="none"/>
        </w:rPr>
        <w:t xml:space="preserve"> 应答保证金</w:t>
      </w:r>
    </w:p>
    <w:p>
      <w:pPr>
        <w:adjustRightInd w:val="0"/>
        <w:snapToGrid w:val="0"/>
        <w:spacing w:line="360" w:lineRule="auto"/>
        <w:ind w:left="105" w:leftChars="50" w:right="105" w:rightChars="50" w:firstLine="480" w:firstLineChars="200"/>
        <w:rPr>
          <w:rFonts w:ascii="宋体" w:hAnsi="宋体" w:cs="Arial"/>
          <w:color w:val="auto"/>
          <w:sz w:val="24"/>
          <w:highlight w:val="none"/>
        </w:rPr>
      </w:pPr>
      <w:r>
        <w:rPr>
          <w:rFonts w:hint="eastAsia" w:ascii="宋体" w:hAnsi="宋体" w:cs="Arial"/>
          <w:color w:val="auto"/>
          <w:sz w:val="24"/>
          <w:highlight w:val="none"/>
        </w:rPr>
        <w:t>13.1应答人必须在</w:t>
      </w:r>
      <w:r>
        <w:rPr>
          <w:rFonts w:hint="eastAsia" w:ascii="宋体" w:hAnsi="宋体" w:cs="Arial"/>
          <w:color w:val="auto"/>
          <w:sz w:val="24"/>
          <w:highlight w:val="none"/>
          <w:lang w:eastAsia="zh-CN"/>
        </w:rPr>
        <w:t>招标办</w:t>
      </w:r>
      <w:r>
        <w:rPr>
          <w:rFonts w:hint="eastAsia" w:ascii="宋体" w:hAnsi="宋体" w:cs="Arial"/>
          <w:color w:val="auto"/>
          <w:sz w:val="24"/>
          <w:highlight w:val="none"/>
        </w:rPr>
        <w:t>公开询价截止时间前按照前附表规定的金额以应答人基本账户电汇（不允许以个人名义电汇或其他公司名义代汇）。</w:t>
      </w:r>
    </w:p>
    <w:p>
      <w:pPr>
        <w:adjustRightInd w:val="0"/>
        <w:snapToGrid w:val="0"/>
        <w:spacing w:line="360" w:lineRule="auto"/>
        <w:ind w:left="105" w:leftChars="50" w:right="105" w:rightChars="50" w:firstLine="480" w:firstLineChars="200"/>
        <w:rPr>
          <w:rFonts w:ascii="宋体" w:hAnsi="宋体" w:cs="Arial"/>
          <w:color w:val="auto"/>
          <w:sz w:val="24"/>
          <w:highlight w:val="none"/>
        </w:rPr>
      </w:pPr>
      <w:r>
        <w:rPr>
          <w:rFonts w:hint="eastAsia" w:ascii="宋体" w:hAnsi="宋体" w:cs="Arial"/>
          <w:color w:val="auto"/>
          <w:sz w:val="24"/>
          <w:highlight w:val="none"/>
        </w:rPr>
        <w:t>13.2发生以下情况之一者，应答保证金将不予返还。</w:t>
      </w:r>
    </w:p>
    <w:p>
      <w:pPr>
        <w:adjustRightInd w:val="0"/>
        <w:snapToGrid w:val="0"/>
        <w:spacing w:line="360" w:lineRule="auto"/>
        <w:ind w:left="105" w:leftChars="50" w:right="105" w:rightChars="50" w:firstLine="480" w:firstLineChars="200"/>
        <w:rPr>
          <w:rFonts w:ascii="宋体" w:hAnsi="宋体" w:cs="Arial"/>
          <w:color w:val="auto"/>
          <w:sz w:val="24"/>
          <w:highlight w:val="none"/>
        </w:rPr>
      </w:pPr>
      <w:r>
        <w:rPr>
          <w:rFonts w:hint="eastAsia" w:ascii="宋体" w:hAnsi="宋体" w:cs="Arial"/>
          <w:color w:val="auto"/>
          <w:sz w:val="24"/>
          <w:highlight w:val="none"/>
        </w:rPr>
        <w:t>13.2</w:t>
      </w:r>
      <w:r>
        <w:rPr>
          <w:rFonts w:ascii="宋体" w:hAnsi="宋体" w:cs="Arial"/>
          <w:color w:val="auto"/>
          <w:sz w:val="24"/>
          <w:highlight w:val="none"/>
        </w:rPr>
        <w:t xml:space="preserve">.1 </w:t>
      </w:r>
      <w:r>
        <w:rPr>
          <w:rFonts w:hint="eastAsia" w:ascii="宋体" w:hAnsi="宋体" w:cs="Arial"/>
          <w:color w:val="auto"/>
          <w:sz w:val="24"/>
          <w:highlight w:val="none"/>
        </w:rPr>
        <w:t>应答人在应答有效期内撤回其应答。</w:t>
      </w:r>
    </w:p>
    <w:p>
      <w:pPr>
        <w:adjustRightInd w:val="0"/>
        <w:snapToGrid w:val="0"/>
        <w:spacing w:line="360" w:lineRule="auto"/>
        <w:ind w:left="105" w:leftChars="50" w:right="105" w:rightChars="50" w:firstLine="480" w:firstLineChars="200"/>
        <w:rPr>
          <w:rFonts w:ascii="宋体" w:hAnsi="宋体" w:cs="Arial"/>
          <w:color w:val="auto"/>
          <w:sz w:val="24"/>
          <w:highlight w:val="none"/>
        </w:rPr>
      </w:pPr>
      <w:r>
        <w:rPr>
          <w:rFonts w:hint="eastAsia" w:ascii="宋体" w:hAnsi="宋体" w:cs="Arial"/>
          <w:color w:val="auto"/>
          <w:sz w:val="24"/>
          <w:highlight w:val="none"/>
        </w:rPr>
        <w:t>13.2</w:t>
      </w:r>
      <w:r>
        <w:rPr>
          <w:rFonts w:ascii="宋体" w:hAnsi="宋体" w:cs="Arial"/>
          <w:color w:val="auto"/>
          <w:sz w:val="24"/>
          <w:highlight w:val="none"/>
        </w:rPr>
        <w:t>.</w:t>
      </w:r>
      <w:r>
        <w:rPr>
          <w:rFonts w:hint="eastAsia" w:ascii="宋体" w:hAnsi="宋体" w:cs="Arial"/>
          <w:color w:val="auto"/>
          <w:sz w:val="24"/>
          <w:highlight w:val="none"/>
        </w:rPr>
        <w:t>2</w:t>
      </w:r>
      <w:r>
        <w:rPr>
          <w:rFonts w:ascii="宋体" w:hAnsi="宋体" w:cs="Arial"/>
          <w:color w:val="auto"/>
          <w:sz w:val="24"/>
          <w:highlight w:val="none"/>
        </w:rPr>
        <w:t xml:space="preserve"> </w:t>
      </w:r>
      <w:r>
        <w:rPr>
          <w:rFonts w:hint="eastAsia" w:ascii="宋体" w:hAnsi="宋体" w:cs="Arial"/>
          <w:color w:val="auto"/>
          <w:sz w:val="24"/>
          <w:highlight w:val="none"/>
        </w:rPr>
        <w:t>应答人在应答截止日期后对应答文件作实质性修改。</w:t>
      </w:r>
    </w:p>
    <w:p>
      <w:pPr>
        <w:adjustRightInd w:val="0"/>
        <w:snapToGrid w:val="0"/>
        <w:spacing w:line="360" w:lineRule="auto"/>
        <w:ind w:left="105" w:leftChars="50" w:right="105" w:rightChars="50" w:firstLine="480" w:firstLineChars="200"/>
        <w:rPr>
          <w:rFonts w:ascii="宋体" w:hAnsi="宋体" w:cs="Arial"/>
          <w:color w:val="auto"/>
          <w:sz w:val="24"/>
          <w:highlight w:val="none"/>
        </w:rPr>
      </w:pPr>
      <w:r>
        <w:rPr>
          <w:rFonts w:hint="eastAsia" w:ascii="宋体" w:hAnsi="宋体" w:cs="Arial"/>
          <w:color w:val="auto"/>
          <w:sz w:val="24"/>
          <w:highlight w:val="none"/>
        </w:rPr>
        <w:t>13.2</w:t>
      </w:r>
      <w:r>
        <w:rPr>
          <w:rFonts w:ascii="宋体" w:hAnsi="宋体" w:cs="Arial"/>
          <w:color w:val="auto"/>
          <w:sz w:val="24"/>
          <w:highlight w:val="none"/>
        </w:rPr>
        <w:t>.</w:t>
      </w:r>
      <w:r>
        <w:rPr>
          <w:rFonts w:hint="eastAsia" w:ascii="宋体" w:hAnsi="宋体" w:cs="Arial"/>
          <w:color w:val="auto"/>
          <w:sz w:val="24"/>
          <w:highlight w:val="none"/>
        </w:rPr>
        <w:t>3</w:t>
      </w:r>
      <w:r>
        <w:rPr>
          <w:rFonts w:ascii="宋体" w:hAnsi="宋体" w:cs="Arial"/>
          <w:color w:val="auto"/>
          <w:sz w:val="24"/>
          <w:highlight w:val="none"/>
        </w:rPr>
        <w:t xml:space="preserve"> </w:t>
      </w:r>
      <w:r>
        <w:rPr>
          <w:rFonts w:hint="eastAsia" w:ascii="宋体" w:hAnsi="宋体" w:cs="Arial"/>
          <w:color w:val="auto"/>
          <w:sz w:val="24"/>
          <w:highlight w:val="none"/>
        </w:rPr>
        <w:t>应答人被通知中选后，拒绝签订合同（即不按中选时规定的技术方案、供货范围和价格等签订合同）。</w:t>
      </w:r>
    </w:p>
    <w:p>
      <w:pPr>
        <w:adjustRightInd w:val="0"/>
        <w:snapToGrid w:val="0"/>
        <w:spacing w:line="360" w:lineRule="auto"/>
        <w:ind w:left="105" w:leftChars="50" w:right="105" w:rightChars="50" w:firstLine="480" w:firstLineChars="200"/>
        <w:rPr>
          <w:rFonts w:ascii="宋体" w:hAnsi="宋体" w:cs="Arial"/>
          <w:color w:val="auto"/>
          <w:sz w:val="24"/>
          <w:highlight w:val="none"/>
        </w:rPr>
      </w:pPr>
      <w:r>
        <w:rPr>
          <w:rFonts w:hint="eastAsia" w:ascii="宋体" w:hAnsi="宋体" w:cs="Arial"/>
          <w:color w:val="auto"/>
          <w:sz w:val="24"/>
          <w:highlight w:val="none"/>
        </w:rPr>
        <w:t>13.2</w:t>
      </w:r>
      <w:r>
        <w:rPr>
          <w:rFonts w:ascii="宋体" w:hAnsi="宋体" w:cs="Arial"/>
          <w:color w:val="auto"/>
          <w:sz w:val="24"/>
          <w:highlight w:val="none"/>
        </w:rPr>
        <w:t>.</w:t>
      </w:r>
      <w:r>
        <w:rPr>
          <w:rFonts w:hint="eastAsia" w:ascii="宋体" w:hAnsi="宋体" w:cs="Arial"/>
          <w:color w:val="auto"/>
          <w:sz w:val="24"/>
          <w:highlight w:val="none"/>
        </w:rPr>
        <w:t>4 应答人不接受采购文件第一卷第</w:t>
      </w:r>
      <w:r>
        <w:rPr>
          <w:rFonts w:hint="eastAsia" w:ascii="宋体" w:hAnsi="宋体" w:cs="Arial"/>
          <w:color w:val="auto"/>
          <w:sz w:val="24"/>
          <w:highlight w:val="none"/>
          <w:lang w:val="en-US" w:eastAsia="zh-CN"/>
        </w:rPr>
        <w:t>9</w:t>
      </w:r>
      <w:r>
        <w:rPr>
          <w:rFonts w:hint="eastAsia" w:ascii="宋体" w:hAnsi="宋体" w:cs="Arial"/>
          <w:color w:val="auto"/>
          <w:sz w:val="24"/>
          <w:highlight w:val="none"/>
        </w:rPr>
        <w:t>条款的规定。</w:t>
      </w:r>
    </w:p>
    <w:p>
      <w:pPr>
        <w:adjustRightInd w:val="0"/>
        <w:snapToGrid w:val="0"/>
        <w:spacing w:line="360" w:lineRule="auto"/>
        <w:ind w:left="105" w:leftChars="50" w:right="105" w:rightChars="50" w:firstLine="480" w:firstLineChars="200"/>
        <w:rPr>
          <w:rFonts w:ascii="宋体" w:hAnsi="宋体" w:cs="Arial"/>
          <w:color w:val="auto"/>
          <w:sz w:val="24"/>
          <w:highlight w:val="none"/>
        </w:rPr>
      </w:pPr>
      <w:r>
        <w:rPr>
          <w:rFonts w:hint="eastAsia" w:ascii="宋体" w:hAnsi="宋体" w:cs="Arial"/>
          <w:color w:val="auto"/>
          <w:sz w:val="24"/>
          <w:highlight w:val="none"/>
        </w:rPr>
        <w:t>13.3应答保证金退还</w:t>
      </w:r>
    </w:p>
    <w:p>
      <w:pPr>
        <w:adjustRightInd w:val="0"/>
        <w:snapToGrid w:val="0"/>
        <w:spacing w:line="360" w:lineRule="auto"/>
        <w:ind w:left="105" w:leftChars="50" w:right="105" w:rightChars="50" w:firstLine="480" w:firstLineChars="200"/>
        <w:rPr>
          <w:rFonts w:ascii="宋体" w:hAnsi="宋体" w:cs="Arial"/>
          <w:color w:val="auto"/>
          <w:sz w:val="24"/>
          <w:highlight w:val="none"/>
        </w:rPr>
      </w:pPr>
      <w:r>
        <w:rPr>
          <w:rFonts w:hint="eastAsia" w:ascii="宋体" w:hAnsi="宋体" w:cs="Arial"/>
          <w:color w:val="auto"/>
          <w:sz w:val="24"/>
          <w:highlight w:val="none"/>
        </w:rPr>
        <w:t>13.3.1未中选单位应答保证金退还流程：原则上在结果公告后</w:t>
      </w:r>
      <w:r>
        <w:rPr>
          <w:rFonts w:hint="eastAsia" w:ascii="宋体" w:hAnsi="宋体" w:cs="Arial"/>
          <w:color w:val="auto"/>
          <w:sz w:val="24"/>
          <w:highlight w:val="none"/>
          <w:lang w:val="en-US" w:eastAsia="zh-CN"/>
        </w:rPr>
        <w:t>7个</w:t>
      </w:r>
      <w:r>
        <w:rPr>
          <w:rFonts w:hint="eastAsia" w:ascii="宋体" w:hAnsi="宋体" w:cs="Arial"/>
          <w:color w:val="auto"/>
          <w:sz w:val="24"/>
          <w:highlight w:val="none"/>
        </w:rPr>
        <w:t>工作日内自动退回原账户；</w:t>
      </w:r>
    </w:p>
    <w:p>
      <w:pPr>
        <w:adjustRightInd w:val="0"/>
        <w:snapToGrid w:val="0"/>
        <w:spacing w:line="360" w:lineRule="auto"/>
        <w:ind w:left="105" w:leftChars="50" w:right="105" w:rightChars="50" w:firstLine="480" w:firstLineChars="200"/>
        <w:rPr>
          <w:rFonts w:ascii="宋体" w:hAnsi="宋体" w:cs="Arial"/>
          <w:color w:val="FF0000"/>
          <w:sz w:val="24"/>
          <w:highlight w:val="none"/>
        </w:rPr>
      </w:pPr>
      <w:r>
        <w:rPr>
          <w:rFonts w:hint="eastAsia" w:ascii="宋体" w:hAnsi="宋体" w:cs="Arial"/>
          <w:color w:val="FF0000"/>
          <w:sz w:val="24"/>
          <w:highlight w:val="none"/>
        </w:rPr>
        <w:t>13.3.2中选单位应答保证金退还流程：中选单位在合同签订后，请将①开票信息（备注需要专票或普通）、②发票邮寄地址联系人及联系方式、③项目名称及合同金额等信息发送至。</w:t>
      </w:r>
    </w:p>
    <w:p>
      <w:pPr>
        <w:adjustRightInd w:val="0"/>
        <w:snapToGrid w:val="0"/>
        <w:spacing w:line="360" w:lineRule="auto"/>
        <w:ind w:left="105" w:leftChars="50" w:right="105" w:rightChars="50" w:firstLine="480" w:firstLineChars="200"/>
        <w:rPr>
          <w:rFonts w:ascii="宋体" w:hAnsi="宋体" w:cs="Arial"/>
          <w:color w:val="000000"/>
          <w:sz w:val="24"/>
          <w:highlight w:val="none"/>
        </w:rPr>
      </w:pPr>
    </w:p>
    <w:p>
      <w:pPr>
        <w:pStyle w:val="5"/>
        <w:adjustRightInd w:val="0"/>
        <w:snapToGrid w:val="0"/>
        <w:spacing w:before="0" w:after="0" w:line="360" w:lineRule="auto"/>
        <w:ind w:left="105" w:leftChars="50" w:right="105" w:rightChars="50"/>
        <w:jc w:val="center"/>
        <w:rPr>
          <w:rFonts w:ascii="宋体" w:hAnsi="宋体" w:eastAsia="宋体" w:cs="Arial"/>
          <w:color w:val="000000"/>
          <w:szCs w:val="32"/>
          <w:highlight w:val="none"/>
        </w:rPr>
      </w:pPr>
      <w:bookmarkStart w:id="38" w:name="_Toc316307097"/>
      <w:bookmarkStart w:id="39" w:name="_Toc529881145"/>
      <w:bookmarkStart w:id="40" w:name="_Toc104191900"/>
      <w:bookmarkStart w:id="41" w:name="_Toc66761247"/>
      <w:bookmarkStart w:id="42" w:name="_Toc27890376"/>
      <w:bookmarkStart w:id="43" w:name="_Toc223162286"/>
      <w:bookmarkStart w:id="44" w:name="_Toc7686436"/>
      <w:bookmarkStart w:id="45" w:name="_Toc67303282"/>
      <w:bookmarkStart w:id="46" w:name="_Hlt7078413"/>
      <w:r>
        <w:rPr>
          <w:rFonts w:hint="eastAsia" w:ascii="宋体" w:hAnsi="宋体" w:eastAsia="宋体" w:cs="Arial"/>
          <w:color w:val="000000"/>
          <w:szCs w:val="32"/>
          <w:highlight w:val="none"/>
          <w:lang w:val="en-US" w:eastAsia="zh-CN"/>
        </w:rPr>
        <w:t>12</w:t>
      </w:r>
      <w:r>
        <w:rPr>
          <w:rFonts w:hint="eastAsia" w:ascii="宋体" w:hAnsi="宋体" w:eastAsia="宋体" w:cs="Arial"/>
          <w:color w:val="000000"/>
          <w:szCs w:val="32"/>
          <w:highlight w:val="none"/>
        </w:rPr>
        <w:t xml:space="preserve"> 采购人接受和拒绝所有应答的权力</w:t>
      </w:r>
      <w:bookmarkEnd w:id="38"/>
      <w:bookmarkEnd w:id="39"/>
      <w:bookmarkEnd w:id="40"/>
      <w:bookmarkEnd w:id="41"/>
      <w:bookmarkEnd w:id="42"/>
      <w:bookmarkEnd w:id="43"/>
      <w:bookmarkEnd w:id="44"/>
      <w:bookmarkEnd w:id="45"/>
    </w:p>
    <w:p>
      <w:pPr>
        <w:adjustRightInd w:val="0"/>
        <w:snapToGrid w:val="0"/>
        <w:spacing w:line="360" w:lineRule="auto"/>
        <w:ind w:left="105" w:leftChars="50" w:right="105" w:rightChars="50" w:firstLine="480" w:firstLineChars="200"/>
        <w:rPr>
          <w:rFonts w:ascii="宋体" w:hAnsi="宋体" w:cs="Arial"/>
          <w:b/>
          <w:color w:val="000000"/>
          <w:sz w:val="32"/>
          <w:szCs w:val="32"/>
          <w:highlight w:val="none"/>
        </w:rPr>
      </w:pPr>
      <w:r>
        <w:rPr>
          <w:rFonts w:hint="eastAsia" w:ascii="宋体" w:hAnsi="宋体" w:cs="Arial"/>
          <w:color w:val="000000"/>
          <w:sz w:val="24"/>
          <w:highlight w:val="none"/>
        </w:rPr>
        <w:t>14</w:t>
      </w:r>
      <w:r>
        <w:rPr>
          <w:rFonts w:ascii="宋体" w:hAnsi="宋体" w:cs="Arial"/>
          <w:color w:val="000000"/>
          <w:sz w:val="24"/>
          <w:highlight w:val="none"/>
        </w:rPr>
        <w:t>.1</w:t>
      </w:r>
      <w:r>
        <w:rPr>
          <w:rFonts w:hint="eastAsia" w:ascii="宋体" w:hAnsi="宋体" w:cs="Arial"/>
          <w:color w:val="000000"/>
          <w:sz w:val="24"/>
          <w:highlight w:val="none"/>
        </w:rPr>
        <w:t>采购人保留在授予合同之前接受或拒绝任何应答、宣布采购程序无效或拒绝所有应答的权力，对受影响的应答人不承担任何责任，也无义务向受影响的应答人解释采取这一</w:t>
      </w:r>
      <w:bookmarkStart w:id="47" w:name="_Hlt7016733"/>
      <w:bookmarkEnd w:id="47"/>
      <w:r>
        <w:rPr>
          <w:rFonts w:hint="eastAsia" w:ascii="宋体" w:hAnsi="宋体" w:cs="Arial"/>
          <w:color w:val="000000"/>
          <w:sz w:val="24"/>
          <w:highlight w:val="none"/>
        </w:rPr>
        <w:t>行动的理由。</w:t>
      </w:r>
      <w:bookmarkEnd w:id="46"/>
    </w:p>
    <w:bookmarkEnd w:id="35"/>
    <w:bookmarkEnd w:id="36"/>
    <w:bookmarkEnd w:id="37"/>
    <w:p>
      <w:pPr>
        <w:adjustRightInd w:val="0"/>
        <w:snapToGrid w:val="0"/>
        <w:spacing w:line="360" w:lineRule="auto"/>
        <w:ind w:left="105" w:leftChars="50" w:right="105" w:rightChars="50" w:firstLine="157" w:firstLineChars="49"/>
        <w:jc w:val="center"/>
        <w:rPr>
          <w:rFonts w:ascii="宋体" w:hAnsi="宋体" w:cs="Arial"/>
          <w:b/>
          <w:color w:val="000000"/>
          <w:sz w:val="32"/>
          <w:szCs w:val="32"/>
          <w:highlight w:val="yellow"/>
        </w:rPr>
      </w:pPr>
      <w:bookmarkStart w:id="48" w:name="_Hlt492704715"/>
      <w:bookmarkStart w:id="49" w:name="_Toc519891657"/>
      <w:bookmarkStart w:id="50" w:name="_Toc223162307"/>
      <w:bookmarkStart w:id="51" w:name="_Toc115689654"/>
      <w:bookmarkStart w:id="52" w:name="_Toc246392015"/>
      <w:bookmarkStart w:id="53" w:name="_Toc492803622"/>
      <w:bookmarkStart w:id="54" w:name="_Toc501817559"/>
      <w:bookmarkStart w:id="55" w:name="_Toc373937892"/>
      <w:bookmarkStart w:id="56" w:name="_Toc513014498"/>
      <w:bookmarkStart w:id="57" w:name="_Toc280881213"/>
    </w:p>
    <w:p>
      <w:pPr>
        <w:adjustRightInd w:val="0"/>
        <w:snapToGrid w:val="0"/>
        <w:spacing w:line="360" w:lineRule="auto"/>
        <w:ind w:left="105" w:leftChars="50" w:right="105" w:rightChars="50" w:firstLine="157" w:firstLineChars="49"/>
        <w:jc w:val="center"/>
        <w:rPr>
          <w:rFonts w:ascii="宋体" w:hAnsi="宋体" w:cs="Arial"/>
          <w:b/>
          <w:sz w:val="32"/>
          <w:szCs w:val="32"/>
          <w:highlight w:val="none"/>
        </w:rPr>
      </w:pPr>
      <w:r>
        <w:rPr>
          <w:rFonts w:ascii="宋体" w:hAnsi="宋体" w:cs="Arial"/>
          <w:b/>
          <w:color w:val="000000"/>
          <w:sz w:val="32"/>
          <w:szCs w:val="32"/>
          <w:highlight w:val="yellow"/>
        </w:rPr>
        <w:br w:type="page"/>
      </w:r>
      <w:bookmarkEnd w:id="48"/>
      <w:bookmarkEnd w:id="49"/>
      <w:bookmarkEnd w:id="50"/>
      <w:bookmarkEnd w:id="51"/>
      <w:bookmarkEnd w:id="52"/>
      <w:bookmarkEnd w:id="53"/>
      <w:bookmarkEnd w:id="54"/>
      <w:bookmarkEnd w:id="55"/>
      <w:bookmarkEnd w:id="56"/>
      <w:bookmarkEnd w:id="57"/>
      <w:bookmarkStart w:id="58" w:name="_Toc12989"/>
      <w:bookmarkStart w:id="59" w:name="_Toc526774670"/>
      <w:bookmarkStart w:id="60" w:name="_Toc188695196"/>
      <w:bookmarkStart w:id="61" w:name="_Toc180147927"/>
      <w:r>
        <w:rPr>
          <w:rFonts w:hint="eastAsia" w:ascii="宋体" w:hAnsi="宋体" w:cs="Arial"/>
          <w:b/>
          <w:sz w:val="32"/>
          <w:szCs w:val="32"/>
          <w:highlight w:val="none"/>
        </w:rPr>
        <w:t xml:space="preserve">第三卷  </w:t>
      </w:r>
      <w:r>
        <w:rPr>
          <w:rFonts w:ascii="宋体" w:hAnsi="宋体" w:cs="Arial"/>
          <w:b/>
          <w:sz w:val="32"/>
          <w:szCs w:val="32"/>
          <w:highlight w:val="none"/>
        </w:rPr>
        <w:t>工程量清单</w:t>
      </w:r>
      <w:bookmarkEnd w:id="58"/>
      <w:bookmarkEnd w:id="59"/>
    </w:p>
    <w:p>
      <w:pPr>
        <w:pStyle w:val="5"/>
        <w:spacing w:before="120" w:after="120"/>
        <w:rPr>
          <w:rFonts w:ascii="宋体" w:hAnsi="宋体" w:eastAsia="宋体"/>
          <w:highlight w:val="none"/>
        </w:rPr>
      </w:pPr>
      <w:bookmarkStart w:id="62" w:name="_Toc19669"/>
      <w:bookmarkStart w:id="63" w:name="_Toc24750"/>
      <w:bookmarkStart w:id="64" w:name="_Toc488175087"/>
      <w:bookmarkStart w:id="65" w:name="_Toc526774671"/>
      <w:bookmarkStart w:id="66" w:name="_Toc269910295"/>
      <w:bookmarkStart w:id="67" w:name="_Toc325102486"/>
      <w:r>
        <w:rPr>
          <w:rFonts w:ascii="宋体" w:hAnsi="宋体" w:eastAsia="宋体"/>
          <w:highlight w:val="none"/>
        </w:rPr>
        <w:t>1.</w:t>
      </w:r>
      <w:r>
        <w:rPr>
          <w:rFonts w:hint="eastAsia" w:ascii="宋体" w:hAnsi="宋体" w:eastAsia="宋体"/>
          <w:highlight w:val="none"/>
        </w:rPr>
        <w:t xml:space="preserve"> </w:t>
      </w:r>
      <w:r>
        <w:rPr>
          <w:rFonts w:ascii="宋体" w:hAnsi="宋体" w:eastAsia="宋体"/>
          <w:highlight w:val="none"/>
        </w:rPr>
        <w:t>工程量清单说明</w:t>
      </w:r>
      <w:bookmarkEnd w:id="62"/>
      <w:bookmarkEnd w:id="63"/>
      <w:bookmarkEnd w:id="64"/>
      <w:bookmarkEnd w:id="65"/>
    </w:p>
    <w:p>
      <w:pPr>
        <w:pStyle w:val="7"/>
        <w:ind w:left="0" w:leftChars="0" w:firstLine="0" w:firstLineChars="0"/>
        <w:rPr>
          <w:highlight w:val="none"/>
        </w:rPr>
      </w:pPr>
      <w:bookmarkStart w:id="68" w:name="_Toc19270"/>
      <w:bookmarkStart w:id="69" w:name="_Toc488175088"/>
      <w:bookmarkStart w:id="70" w:name="_Toc32420"/>
      <w:bookmarkStart w:id="71" w:name="_Toc526774672"/>
      <w:r>
        <w:rPr>
          <w:highlight w:val="none"/>
        </w:rPr>
        <w:t>1.1 总说明</w:t>
      </w:r>
      <w:bookmarkEnd w:id="68"/>
      <w:bookmarkEnd w:id="69"/>
      <w:bookmarkEnd w:id="70"/>
      <w:bookmarkEnd w:id="71"/>
    </w:p>
    <w:p>
      <w:pPr>
        <w:ind w:firstLine="420"/>
        <w:rPr>
          <w:rFonts w:ascii="宋体" w:hAnsi="宋体"/>
          <w:highlight w:val="none"/>
        </w:rPr>
      </w:pPr>
      <w:r>
        <w:rPr>
          <w:rFonts w:ascii="宋体" w:hAnsi="宋体"/>
          <w:szCs w:val="21"/>
          <w:highlight w:val="none"/>
        </w:rPr>
        <w:t>本工程量清单是招标文件的组成部分，应与招标文件中的投标人须知、通用合同条款、专用合同条款、技术标准和要求及图纸等一起阅读和理解。</w:t>
      </w:r>
    </w:p>
    <w:p>
      <w:pPr>
        <w:pStyle w:val="7"/>
        <w:rPr>
          <w:highlight w:val="none"/>
        </w:rPr>
      </w:pPr>
      <w:bookmarkStart w:id="72" w:name="_Toc526774673"/>
      <w:bookmarkStart w:id="73" w:name="_Toc488175089"/>
      <w:bookmarkStart w:id="74" w:name="_Toc19577"/>
      <w:bookmarkStart w:id="75" w:name="_Toc26209"/>
      <w:r>
        <w:rPr>
          <w:highlight w:val="none"/>
        </w:rPr>
        <w:t>1.2 工程量清单构成</w:t>
      </w:r>
      <w:bookmarkEnd w:id="72"/>
      <w:bookmarkEnd w:id="73"/>
      <w:bookmarkEnd w:id="74"/>
      <w:bookmarkEnd w:id="75"/>
    </w:p>
    <w:p>
      <w:pPr>
        <w:ind w:firstLine="420" w:firstLineChars="200"/>
        <w:rPr>
          <w:rFonts w:ascii="宋体" w:hAnsi="宋体"/>
          <w:szCs w:val="21"/>
          <w:highlight w:val="none"/>
        </w:rPr>
      </w:pPr>
      <w:r>
        <w:rPr>
          <w:rFonts w:ascii="宋体" w:hAnsi="宋体"/>
          <w:szCs w:val="21"/>
          <w:highlight w:val="none"/>
        </w:rPr>
        <w:t>本工程量清单由工程量清单说明、分部分项工程量清单、其他项目清单、材料暂估单价表、专业工程暂估价表、暂列金额明细表、计日工表、招标人采购材料表和综合单价分析表等组成。</w:t>
      </w:r>
    </w:p>
    <w:p>
      <w:pPr>
        <w:pStyle w:val="7"/>
        <w:rPr>
          <w:highlight w:val="none"/>
        </w:rPr>
      </w:pPr>
      <w:bookmarkStart w:id="76" w:name="_Toc526774674"/>
      <w:bookmarkStart w:id="77" w:name="_Toc27455"/>
      <w:r>
        <w:rPr>
          <w:highlight w:val="none"/>
        </w:rPr>
        <w:t>1.3 工程量清单项目划分</w:t>
      </w:r>
      <w:bookmarkEnd w:id="76"/>
      <w:bookmarkEnd w:id="77"/>
    </w:p>
    <w:p>
      <w:pPr>
        <w:ind w:firstLine="420"/>
        <w:rPr>
          <w:rFonts w:ascii="宋体" w:hAnsi="宋体"/>
          <w:highlight w:val="none"/>
        </w:rPr>
      </w:pPr>
      <w:r>
        <w:rPr>
          <w:rFonts w:ascii="宋体" w:hAnsi="宋体"/>
          <w:szCs w:val="21"/>
          <w:highlight w:val="none"/>
        </w:rPr>
        <w:t>本工程量清单项目划分依据：</w:t>
      </w:r>
      <w:bookmarkStart w:id="78" w:name="_Toc32569"/>
      <w:bookmarkStart w:id="79" w:name="_Toc488175090"/>
      <w:r>
        <w:rPr>
          <w:rFonts w:ascii="宋体" w:hAnsi="宋体"/>
          <w:highlight w:val="none"/>
        </w:rPr>
        <w:t>《电网工程建设预算编制与计算标准》（2013年版）</w:t>
      </w:r>
    </w:p>
    <w:p>
      <w:pPr>
        <w:pStyle w:val="7"/>
        <w:rPr>
          <w:highlight w:val="none"/>
        </w:rPr>
      </w:pPr>
      <w:bookmarkStart w:id="80" w:name="_Toc8190"/>
      <w:bookmarkStart w:id="81" w:name="_Toc526774675"/>
      <w:r>
        <w:rPr>
          <w:highlight w:val="none"/>
        </w:rPr>
        <w:t>1.4</w:t>
      </w:r>
      <w:r>
        <w:rPr>
          <w:rFonts w:hint="eastAsia"/>
          <w:highlight w:val="none"/>
        </w:rPr>
        <w:t xml:space="preserve"> </w:t>
      </w:r>
      <w:r>
        <w:rPr>
          <w:highlight w:val="none"/>
        </w:rPr>
        <w:t>工程量清单编制</w:t>
      </w:r>
      <w:bookmarkEnd w:id="78"/>
      <w:bookmarkEnd w:id="79"/>
      <w:r>
        <w:rPr>
          <w:highlight w:val="none"/>
        </w:rPr>
        <w:t>依据</w:t>
      </w:r>
      <w:bookmarkEnd w:id="80"/>
      <w:bookmarkEnd w:id="81"/>
    </w:p>
    <w:p>
      <w:pPr>
        <w:ind w:firstLine="420"/>
        <w:rPr>
          <w:rFonts w:ascii="宋体" w:hAnsi="宋体"/>
          <w:highlight w:val="none"/>
        </w:rPr>
      </w:pPr>
      <w:r>
        <w:rPr>
          <w:rFonts w:ascii="宋体" w:hAnsi="宋体"/>
          <w:highlight w:val="none"/>
        </w:rPr>
        <w:t>1.4.1</w:t>
      </w:r>
      <w:r>
        <w:rPr>
          <w:rFonts w:hint="eastAsia" w:ascii="宋体" w:hAnsi="宋体"/>
          <w:highlight w:val="none"/>
        </w:rPr>
        <w:t xml:space="preserve"> </w:t>
      </w:r>
      <w:r>
        <w:rPr>
          <w:rFonts w:ascii="宋体" w:hAnsi="宋体"/>
          <w:highlight w:val="none"/>
        </w:rPr>
        <w:t>升压站建筑安装工程依据《电力建设工程工程量清单计价规范》(DL/T 5745-2016)、《电力建设工程工程量清单计算规范变电工程》(DL/T 5341-2016) 编制；</w:t>
      </w:r>
    </w:p>
    <w:p>
      <w:pPr>
        <w:ind w:firstLine="420"/>
        <w:rPr>
          <w:rFonts w:ascii="宋体" w:hAnsi="宋体"/>
          <w:highlight w:val="none"/>
        </w:rPr>
      </w:pPr>
      <w:r>
        <w:rPr>
          <w:rFonts w:ascii="宋体" w:hAnsi="宋体"/>
          <w:highlight w:val="none"/>
        </w:rPr>
        <w:t>1.4.2</w:t>
      </w:r>
      <w:r>
        <w:rPr>
          <w:rFonts w:hint="eastAsia" w:ascii="宋体" w:hAnsi="宋体"/>
          <w:highlight w:val="none"/>
        </w:rPr>
        <w:t xml:space="preserve"> </w:t>
      </w:r>
      <w:r>
        <w:rPr>
          <w:rFonts w:ascii="宋体" w:hAnsi="宋体"/>
          <w:highlight w:val="none"/>
        </w:rPr>
        <w:t>对于清单中未包括的清单项目，招标人根据有关规定进行补充，补充原则为其工程量按照上述规定计算，计量采用中华人民共和国法定计量单位。</w:t>
      </w:r>
    </w:p>
    <w:p>
      <w:pPr>
        <w:pStyle w:val="7"/>
        <w:rPr>
          <w:highlight w:val="none"/>
        </w:rPr>
      </w:pPr>
      <w:bookmarkStart w:id="82" w:name="_Toc526774676"/>
      <w:bookmarkStart w:id="83" w:name="_Toc17845"/>
      <w:bookmarkStart w:id="84" w:name="_Toc488175091"/>
      <w:bookmarkStart w:id="85" w:name="_Toc9731"/>
      <w:r>
        <w:rPr>
          <w:highlight w:val="none"/>
        </w:rPr>
        <w:t>1.5</w:t>
      </w:r>
      <w:r>
        <w:rPr>
          <w:rFonts w:hint="eastAsia"/>
          <w:highlight w:val="none"/>
        </w:rPr>
        <w:t xml:space="preserve"> </w:t>
      </w:r>
      <w:r>
        <w:rPr>
          <w:highlight w:val="none"/>
        </w:rPr>
        <w:t>结算工程量</w:t>
      </w:r>
      <w:bookmarkEnd w:id="82"/>
      <w:bookmarkEnd w:id="83"/>
      <w:bookmarkEnd w:id="84"/>
      <w:bookmarkEnd w:id="85"/>
    </w:p>
    <w:p>
      <w:pPr>
        <w:ind w:firstLine="420"/>
        <w:rPr>
          <w:rFonts w:ascii="宋体" w:hAnsi="宋体"/>
          <w:highlight w:val="none"/>
        </w:rPr>
      </w:pPr>
      <w:r>
        <w:rPr>
          <w:rFonts w:ascii="宋体" w:hAnsi="宋体"/>
          <w:highlight w:val="none"/>
        </w:rPr>
        <w:t>1.5.1</w:t>
      </w:r>
      <w:r>
        <w:rPr>
          <w:rFonts w:hint="eastAsia" w:ascii="宋体" w:hAnsi="宋体"/>
          <w:highlight w:val="none"/>
        </w:rPr>
        <w:t>工程量清单的工程量仅是投标报价的共同基础，不作为最终结算的工程量，最终竣工结算的工程量计算原则依据招标工程量清单计算规则计算。清单计算规则不明确的按照以下规则执行；</w:t>
      </w:r>
    </w:p>
    <w:p>
      <w:pPr>
        <w:ind w:firstLine="420"/>
        <w:rPr>
          <w:rFonts w:ascii="宋体" w:hAnsi="宋体"/>
          <w:highlight w:val="none"/>
        </w:rPr>
      </w:pPr>
      <w:r>
        <w:rPr>
          <w:rFonts w:ascii="宋体" w:hAnsi="宋体"/>
          <w:highlight w:val="none"/>
        </w:rPr>
        <w:t>1.5.2</w:t>
      </w:r>
      <w:r>
        <w:rPr>
          <w:rFonts w:hint="eastAsia" w:ascii="宋体" w:hAnsi="宋体"/>
          <w:highlight w:val="none"/>
        </w:rPr>
        <w:t xml:space="preserve"> </w:t>
      </w:r>
      <w:r>
        <w:rPr>
          <w:rFonts w:ascii="宋体" w:hAnsi="宋体"/>
          <w:highlight w:val="none"/>
        </w:rPr>
        <w:t>无法依据上述定额、规范编制的清单项目，由招标人根据有关规定进行补充，补充原则为其工程量按照有合同约束力的图纸所标识尺寸的理论净量（含搭接量）计算，计量采用中华人民共和国法定计量单位。</w:t>
      </w:r>
    </w:p>
    <w:bookmarkEnd w:id="66"/>
    <w:bookmarkEnd w:id="67"/>
    <w:p>
      <w:pPr>
        <w:ind w:firstLine="420"/>
        <w:rPr>
          <w:rFonts w:ascii="宋体" w:hAnsi="宋体"/>
          <w:highlight w:val="none"/>
        </w:rPr>
      </w:pPr>
      <w:bookmarkStart w:id="86" w:name="_Toc325102492"/>
      <w:bookmarkStart w:id="87" w:name="_Toc263798805"/>
      <w:bookmarkStart w:id="88" w:name="_Toc488175093"/>
      <w:bookmarkStart w:id="89" w:name="_Toc257927350"/>
      <w:r>
        <w:rPr>
          <w:rFonts w:ascii="宋体" w:hAnsi="宋体"/>
          <w:highlight w:val="none"/>
        </w:rPr>
        <w:br w:type="page"/>
      </w:r>
    </w:p>
    <w:bookmarkEnd w:id="86"/>
    <w:bookmarkEnd w:id="87"/>
    <w:bookmarkEnd w:id="88"/>
    <w:p>
      <w:pPr>
        <w:pStyle w:val="7"/>
        <w:rPr>
          <w:highlight w:val="none"/>
        </w:rPr>
      </w:pPr>
      <w:bookmarkStart w:id="90" w:name="_Toc525585166"/>
      <w:bookmarkStart w:id="91" w:name="_Toc24794"/>
      <w:bookmarkStart w:id="92" w:name="_Toc263798806"/>
      <w:bookmarkStart w:id="93" w:name="_Toc526774677"/>
      <w:r>
        <w:rPr>
          <w:highlight w:val="none"/>
        </w:rPr>
        <w:t>1.6</w:t>
      </w:r>
      <w:r>
        <w:rPr>
          <w:rFonts w:hint="eastAsia"/>
          <w:highlight w:val="none"/>
        </w:rPr>
        <w:t xml:space="preserve"> </w:t>
      </w:r>
      <w:r>
        <w:rPr>
          <w:highlight w:val="none"/>
        </w:rPr>
        <w:t>分部分项工程量清单格式（详见本章附件1：工程量清单）</w:t>
      </w:r>
      <w:bookmarkEnd w:id="90"/>
      <w:bookmarkEnd w:id="91"/>
      <w:bookmarkEnd w:id="92"/>
      <w:bookmarkEnd w:id="93"/>
      <w:bookmarkStart w:id="94" w:name="_Toc325102493"/>
      <w:bookmarkStart w:id="95" w:name="_Toc488175094"/>
      <w:bookmarkStart w:id="96" w:name="_Toc525585167"/>
      <w:bookmarkStart w:id="97" w:name="_Toc526774678"/>
      <w:bookmarkStart w:id="98" w:name="_Toc263798807"/>
      <w:bookmarkStart w:id="99" w:name="_Toc23694"/>
    </w:p>
    <w:p>
      <w:pPr>
        <w:pStyle w:val="7"/>
        <w:rPr>
          <w:bCs w:val="0"/>
          <w:color w:val="000000"/>
          <w:highlight w:val="none"/>
        </w:rPr>
      </w:pPr>
      <w:r>
        <w:rPr>
          <w:highlight w:val="none"/>
        </w:rPr>
        <w:t>1.7</w:t>
      </w:r>
      <w:r>
        <w:rPr>
          <w:rFonts w:hint="eastAsia"/>
          <w:highlight w:val="none"/>
        </w:rPr>
        <w:t xml:space="preserve"> </w:t>
      </w:r>
      <w:r>
        <w:rPr>
          <w:highlight w:val="none"/>
        </w:rPr>
        <w:t>其他项目清单</w:t>
      </w:r>
      <w:bookmarkEnd w:id="94"/>
      <w:bookmarkEnd w:id="95"/>
      <w:r>
        <w:rPr>
          <w:highlight w:val="none"/>
        </w:rPr>
        <w:t>格式（具体内容详见本章附件1：工程量清单）</w:t>
      </w:r>
      <w:bookmarkEnd w:id="89"/>
      <w:bookmarkEnd w:id="96"/>
      <w:bookmarkEnd w:id="97"/>
      <w:bookmarkEnd w:id="98"/>
      <w:bookmarkEnd w:id="99"/>
      <w:bookmarkStart w:id="100" w:name="_Toc416452682"/>
      <w:bookmarkStart w:id="101" w:name="_Toc488175095"/>
      <w:bookmarkStart w:id="102" w:name="_Toc325102495"/>
      <w:bookmarkStart w:id="103" w:name="_Toc257927351"/>
    </w:p>
    <w:p>
      <w:pPr>
        <w:pStyle w:val="7"/>
        <w:rPr>
          <w:highlight w:val="none"/>
        </w:rPr>
      </w:pPr>
      <w:bookmarkStart w:id="104" w:name="_Toc526774679"/>
      <w:bookmarkStart w:id="105" w:name="_Toc27642"/>
      <w:r>
        <w:rPr>
          <w:highlight w:val="none"/>
        </w:rPr>
        <w:t>1.8</w:t>
      </w:r>
      <w:r>
        <w:rPr>
          <w:rFonts w:hint="eastAsia"/>
          <w:highlight w:val="none"/>
        </w:rPr>
        <w:t xml:space="preserve"> </w:t>
      </w:r>
      <w:r>
        <w:rPr>
          <w:highlight w:val="none"/>
        </w:rPr>
        <w:t>招标人采购设备、材料表</w:t>
      </w:r>
      <w:bookmarkEnd w:id="100"/>
      <w:bookmarkEnd w:id="101"/>
      <w:bookmarkEnd w:id="102"/>
      <w:bookmarkEnd w:id="104"/>
      <w:bookmarkEnd w:id="105"/>
    </w:p>
    <w:p>
      <w:pPr>
        <w:jc w:val="both"/>
        <w:rPr>
          <w:rFonts w:ascii="宋体" w:hAnsi="宋体"/>
          <w:szCs w:val="21"/>
          <w:highlight w:val="none"/>
        </w:rPr>
      </w:pPr>
      <w:r>
        <w:rPr>
          <w:rFonts w:hint="eastAsia" w:ascii="宋体" w:hAnsi="宋体"/>
          <w:b/>
          <w:bCs/>
          <w:sz w:val="18"/>
          <w:szCs w:val="18"/>
          <w:highlight w:val="none"/>
          <w:u w:val="single"/>
          <w:lang w:eastAsia="zh-CN"/>
        </w:rPr>
        <w:t>（严格按照附件一：施工配件的项目顺序）</w:t>
      </w:r>
      <w:r>
        <w:rPr>
          <w:rFonts w:hint="eastAsia" w:ascii="宋体" w:hAnsi="宋体"/>
          <w:sz w:val="28"/>
          <w:szCs w:val="28"/>
          <w:highlight w:val="none"/>
          <w:lang w:val="en-US" w:eastAsia="zh-CN"/>
        </w:rPr>
        <w:t xml:space="preserve">     </w:t>
      </w:r>
      <w:r>
        <w:rPr>
          <w:rFonts w:hint="eastAsia" w:ascii="宋体" w:hAnsi="宋体"/>
          <w:szCs w:val="21"/>
          <w:highlight w:val="none"/>
          <w:lang w:val="en-US" w:eastAsia="zh-CN"/>
        </w:rPr>
        <w:t xml:space="preserve">   </w:t>
      </w:r>
      <w:r>
        <w:rPr>
          <w:rFonts w:ascii="宋体" w:hAnsi="宋体"/>
          <w:szCs w:val="21"/>
          <w:highlight w:val="none"/>
        </w:rPr>
        <w:t>招标人采购材料</w:t>
      </w:r>
      <w:r>
        <w:rPr>
          <w:rFonts w:hint="eastAsia" w:ascii="宋体" w:hAnsi="宋体"/>
          <w:szCs w:val="21"/>
          <w:highlight w:val="none"/>
          <w:lang w:eastAsia="zh-CN"/>
        </w:rPr>
        <w:t>、项目、价格</w:t>
      </w:r>
      <w:r>
        <w:rPr>
          <w:rFonts w:ascii="宋体" w:hAnsi="宋体"/>
          <w:szCs w:val="21"/>
          <w:highlight w:val="none"/>
        </w:rPr>
        <w:t>表</w:t>
      </w:r>
    </w:p>
    <w:tbl>
      <w:tblPr>
        <w:tblStyle w:val="50"/>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1923"/>
        <w:gridCol w:w="1219"/>
        <w:gridCol w:w="1219"/>
        <w:gridCol w:w="751"/>
        <w:gridCol w:w="751"/>
        <w:gridCol w:w="1923"/>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1" w:type="dxa"/>
            <w:vAlign w:val="center"/>
          </w:tcPr>
          <w:p>
            <w:pPr>
              <w:jc w:val="center"/>
              <w:rPr>
                <w:rFonts w:ascii="宋体" w:hAnsi="宋体"/>
                <w:b/>
                <w:bCs/>
                <w:sz w:val="18"/>
                <w:szCs w:val="18"/>
                <w:highlight w:val="none"/>
              </w:rPr>
            </w:pPr>
            <w:r>
              <w:rPr>
                <w:rFonts w:ascii="宋体" w:hAnsi="宋体"/>
                <w:b/>
                <w:bCs/>
                <w:sz w:val="18"/>
                <w:szCs w:val="18"/>
                <w:highlight w:val="none"/>
              </w:rPr>
              <w:t>序号</w:t>
            </w:r>
          </w:p>
        </w:tc>
        <w:tc>
          <w:tcPr>
            <w:tcW w:w="1923" w:type="dxa"/>
            <w:vAlign w:val="center"/>
          </w:tcPr>
          <w:p>
            <w:pPr>
              <w:jc w:val="center"/>
              <w:rPr>
                <w:rFonts w:ascii="宋体" w:hAnsi="宋体"/>
                <w:b/>
                <w:bCs/>
                <w:sz w:val="18"/>
                <w:szCs w:val="18"/>
                <w:highlight w:val="none"/>
              </w:rPr>
            </w:pPr>
            <w:r>
              <w:rPr>
                <w:rFonts w:ascii="宋体" w:hAnsi="宋体"/>
                <w:b/>
                <w:bCs/>
                <w:sz w:val="18"/>
                <w:szCs w:val="18"/>
                <w:highlight w:val="none"/>
              </w:rPr>
              <w:t>项目或材料名称</w:t>
            </w:r>
          </w:p>
        </w:tc>
        <w:tc>
          <w:tcPr>
            <w:tcW w:w="1219" w:type="dxa"/>
            <w:vAlign w:val="center"/>
          </w:tcPr>
          <w:p>
            <w:pPr>
              <w:jc w:val="center"/>
              <w:rPr>
                <w:rFonts w:ascii="宋体" w:hAnsi="宋体"/>
                <w:b/>
                <w:bCs/>
                <w:sz w:val="18"/>
                <w:szCs w:val="18"/>
                <w:highlight w:val="none"/>
              </w:rPr>
            </w:pPr>
            <w:r>
              <w:rPr>
                <w:rFonts w:ascii="宋体" w:hAnsi="宋体"/>
                <w:b/>
                <w:bCs/>
                <w:sz w:val="18"/>
                <w:szCs w:val="18"/>
                <w:highlight w:val="none"/>
              </w:rPr>
              <w:t>型号规格</w:t>
            </w:r>
          </w:p>
        </w:tc>
        <w:tc>
          <w:tcPr>
            <w:tcW w:w="1219" w:type="dxa"/>
            <w:vAlign w:val="center"/>
          </w:tcPr>
          <w:p>
            <w:pPr>
              <w:jc w:val="center"/>
              <w:rPr>
                <w:rFonts w:ascii="宋体" w:hAnsi="宋体"/>
                <w:b/>
                <w:bCs/>
                <w:sz w:val="18"/>
                <w:szCs w:val="18"/>
                <w:highlight w:val="none"/>
              </w:rPr>
            </w:pPr>
            <w:r>
              <w:rPr>
                <w:rFonts w:ascii="宋体" w:hAnsi="宋体"/>
                <w:b/>
                <w:bCs/>
                <w:sz w:val="18"/>
                <w:szCs w:val="18"/>
                <w:highlight w:val="none"/>
              </w:rPr>
              <w:t>计量单位</w:t>
            </w:r>
          </w:p>
        </w:tc>
        <w:tc>
          <w:tcPr>
            <w:tcW w:w="751" w:type="dxa"/>
            <w:vAlign w:val="center"/>
          </w:tcPr>
          <w:p>
            <w:pPr>
              <w:jc w:val="center"/>
              <w:rPr>
                <w:rFonts w:ascii="宋体" w:hAnsi="宋体"/>
                <w:b/>
                <w:bCs/>
                <w:sz w:val="18"/>
                <w:szCs w:val="18"/>
                <w:highlight w:val="none"/>
              </w:rPr>
            </w:pPr>
            <w:r>
              <w:rPr>
                <w:rFonts w:ascii="宋体" w:hAnsi="宋体"/>
                <w:b/>
                <w:bCs/>
                <w:sz w:val="18"/>
                <w:szCs w:val="18"/>
                <w:highlight w:val="none"/>
              </w:rPr>
              <w:t>数量</w:t>
            </w:r>
          </w:p>
        </w:tc>
        <w:tc>
          <w:tcPr>
            <w:tcW w:w="751" w:type="dxa"/>
            <w:vAlign w:val="center"/>
          </w:tcPr>
          <w:p>
            <w:pPr>
              <w:jc w:val="center"/>
              <w:rPr>
                <w:rFonts w:ascii="宋体" w:hAnsi="宋体"/>
                <w:b/>
                <w:bCs/>
                <w:sz w:val="18"/>
                <w:szCs w:val="18"/>
                <w:highlight w:val="none"/>
              </w:rPr>
            </w:pPr>
            <w:r>
              <w:rPr>
                <w:rFonts w:ascii="宋体" w:hAnsi="宋体"/>
                <w:b/>
                <w:bCs/>
                <w:sz w:val="18"/>
                <w:szCs w:val="18"/>
                <w:highlight w:val="none"/>
              </w:rPr>
              <w:t>单价</w:t>
            </w:r>
          </w:p>
        </w:tc>
        <w:tc>
          <w:tcPr>
            <w:tcW w:w="1923" w:type="dxa"/>
            <w:vAlign w:val="center"/>
          </w:tcPr>
          <w:p>
            <w:pPr>
              <w:jc w:val="center"/>
              <w:rPr>
                <w:rFonts w:ascii="宋体" w:hAnsi="宋体"/>
                <w:b/>
                <w:bCs/>
                <w:sz w:val="18"/>
                <w:szCs w:val="18"/>
                <w:highlight w:val="none"/>
              </w:rPr>
            </w:pPr>
            <w:r>
              <w:rPr>
                <w:rFonts w:ascii="宋体" w:hAnsi="宋体"/>
                <w:b/>
                <w:bCs/>
                <w:sz w:val="18"/>
                <w:szCs w:val="18"/>
                <w:highlight w:val="none"/>
              </w:rPr>
              <w:t>交货地点及方式</w:t>
            </w:r>
          </w:p>
        </w:tc>
        <w:tc>
          <w:tcPr>
            <w:tcW w:w="750" w:type="dxa"/>
            <w:vAlign w:val="center"/>
          </w:tcPr>
          <w:p>
            <w:pPr>
              <w:jc w:val="center"/>
              <w:rPr>
                <w:rFonts w:ascii="宋体" w:hAnsi="宋体"/>
                <w:b/>
                <w:bCs/>
                <w:sz w:val="18"/>
                <w:szCs w:val="18"/>
                <w:highlight w:val="none"/>
              </w:rPr>
            </w:pPr>
            <w:r>
              <w:rPr>
                <w:rFonts w:ascii="宋体" w:hAnsi="宋体"/>
                <w:b/>
                <w:bCs/>
                <w:sz w:val="18"/>
                <w:szCs w:val="1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1" w:type="dxa"/>
            <w:vAlign w:val="center"/>
          </w:tcPr>
          <w:p>
            <w:pPr>
              <w:jc w:val="center"/>
              <w:rPr>
                <w:rFonts w:ascii="宋体" w:hAnsi="宋体"/>
                <w:b/>
                <w:sz w:val="28"/>
                <w:szCs w:val="28"/>
                <w:highlight w:val="none"/>
              </w:rPr>
            </w:pPr>
          </w:p>
        </w:tc>
        <w:tc>
          <w:tcPr>
            <w:tcW w:w="1923" w:type="dxa"/>
            <w:vAlign w:val="center"/>
          </w:tcPr>
          <w:p>
            <w:pPr>
              <w:jc w:val="center"/>
              <w:rPr>
                <w:rFonts w:ascii="宋体" w:hAnsi="宋体"/>
                <w:b/>
                <w:sz w:val="28"/>
                <w:szCs w:val="28"/>
                <w:highlight w:val="none"/>
              </w:rPr>
            </w:pPr>
          </w:p>
        </w:tc>
        <w:tc>
          <w:tcPr>
            <w:tcW w:w="1219" w:type="dxa"/>
            <w:vAlign w:val="center"/>
          </w:tcPr>
          <w:p>
            <w:pPr>
              <w:jc w:val="center"/>
              <w:rPr>
                <w:rFonts w:ascii="宋体" w:hAnsi="宋体"/>
                <w:b/>
                <w:sz w:val="28"/>
                <w:szCs w:val="28"/>
                <w:highlight w:val="none"/>
              </w:rPr>
            </w:pPr>
          </w:p>
        </w:tc>
        <w:tc>
          <w:tcPr>
            <w:tcW w:w="1219" w:type="dxa"/>
            <w:vAlign w:val="center"/>
          </w:tcPr>
          <w:p>
            <w:pPr>
              <w:jc w:val="center"/>
              <w:rPr>
                <w:rFonts w:ascii="宋体" w:hAnsi="宋体"/>
                <w:b/>
                <w:sz w:val="28"/>
                <w:szCs w:val="28"/>
                <w:highlight w:val="none"/>
              </w:rPr>
            </w:pPr>
          </w:p>
        </w:tc>
        <w:tc>
          <w:tcPr>
            <w:tcW w:w="751" w:type="dxa"/>
            <w:vAlign w:val="center"/>
          </w:tcPr>
          <w:p>
            <w:pPr>
              <w:jc w:val="center"/>
              <w:rPr>
                <w:rFonts w:ascii="宋体" w:hAnsi="宋体"/>
                <w:b/>
                <w:sz w:val="28"/>
                <w:szCs w:val="28"/>
                <w:highlight w:val="none"/>
              </w:rPr>
            </w:pPr>
          </w:p>
        </w:tc>
        <w:tc>
          <w:tcPr>
            <w:tcW w:w="751" w:type="dxa"/>
            <w:vAlign w:val="center"/>
          </w:tcPr>
          <w:p>
            <w:pPr>
              <w:jc w:val="center"/>
              <w:rPr>
                <w:rFonts w:ascii="宋体" w:hAnsi="宋体"/>
                <w:b/>
                <w:sz w:val="28"/>
                <w:szCs w:val="28"/>
                <w:highlight w:val="none"/>
              </w:rPr>
            </w:pPr>
          </w:p>
        </w:tc>
        <w:tc>
          <w:tcPr>
            <w:tcW w:w="1923" w:type="dxa"/>
            <w:vAlign w:val="center"/>
          </w:tcPr>
          <w:p>
            <w:pPr>
              <w:jc w:val="center"/>
              <w:rPr>
                <w:rFonts w:ascii="宋体" w:hAnsi="宋体"/>
                <w:b/>
                <w:sz w:val="28"/>
                <w:szCs w:val="28"/>
                <w:highlight w:val="none"/>
              </w:rPr>
            </w:pPr>
          </w:p>
        </w:tc>
        <w:tc>
          <w:tcPr>
            <w:tcW w:w="750" w:type="dxa"/>
            <w:vAlign w:val="center"/>
          </w:tcPr>
          <w:p>
            <w:pPr>
              <w:jc w:val="center"/>
              <w:rPr>
                <w:rFonts w:ascii="宋体" w:hAnsi="宋体"/>
                <w:b/>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1" w:type="dxa"/>
            <w:vAlign w:val="center"/>
          </w:tcPr>
          <w:p>
            <w:pPr>
              <w:jc w:val="center"/>
              <w:rPr>
                <w:rFonts w:ascii="宋体" w:hAnsi="宋体"/>
                <w:b/>
                <w:sz w:val="28"/>
                <w:szCs w:val="28"/>
                <w:highlight w:val="yellow"/>
              </w:rPr>
            </w:pPr>
          </w:p>
        </w:tc>
        <w:tc>
          <w:tcPr>
            <w:tcW w:w="1923" w:type="dxa"/>
            <w:vAlign w:val="center"/>
          </w:tcPr>
          <w:p>
            <w:pPr>
              <w:jc w:val="center"/>
              <w:rPr>
                <w:rFonts w:ascii="宋体" w:hAnsi="宋体"/>
                <w:b/>
                <w:sz w:val="28"/>
                <w:szCs w:val="28"/>
                <w:highlight w:val="yellow"/>
              </w:rPr>
            </w:pPr>
          </w:p>
        </w:tc>
        <w:tc>
          <w:tcPr>
            <w:tcW w:w="1219" w:type="dxa"/>
            <w:vAlign w:val="center"/>
          </w:tcPr>
          <w:p>
            <w:pPr>
              <w:jc w:val="center"/>
              <w:rPr>
                <w:rFonts w:ascii="宋体" w:hAnsi="宋体"/>
                <w:b/>
                <w:sz w:val="28"/>
                <w:szCs w:val="28"/>
                <w:highlight w:val="yellow"/>
              </w:rPr>
            </w:pPr>
          </w:p>
        </w:tc>
        <w:tc>
          <w:tcPr>
            <w:tcW w:w="1219" w:type="dxa"/>
            <w:vAlign w:val="center"/>
          </w:tcPr>
          <w:p>
            <w:pPr>
              <w:jc w:val="center"/>
              <w:rPr>
                <w:rFonts w:ascii="宋体" w:hAnsi="宋体"/>
                <w:b/>
                <w:sz w:val="28"/>
                <w:szCs w:val="28"/>
                <w:highlight w:val="yellow"/>
              </w:rPr>
            </w:pPr>
          </w:p>
        </w:tc>
        <w:tc>
          <w:tcPr>
            <w:tcW w:w="751" w:type="dxa"/>
            <w:vAlign w:val="center"/>
          </w:tcPr>
          <w:p>
            <w:pPr>
              <w:jc w:val="center"/>
              <w:rPr>
                <w:rFonts w:ascii="宋体" w:hAnsi="宋体"/>
                <w:b/>
                <w:sz w:val="28"/>
                <w:szCs w:val="28"/>
                <w:highlight w:val="yellow"/>
              </w:rPr>
            </w:pPr>
          </w:p>
        </w:tc>
        <w:tc>
          <w:tcPr>
            <w:tcW w:w="751" w:type="dxa"/>
            <w:vAlign w:val="center"/>
          </w:tcPr>
          <w:p>
            <w:pPr>
              <w:jc w:val="center"/>
              <w:rPr>
                <w:rFonts w:ascii="宋体" w:hAnsi="宋体"/>
                <w:b/>
                <w:sz w:val="28"/>
                <w:szCs w:val="28"/>
                <w:highlight w:val="yellow"/>
              </w:rPr>
            </w:pPr>
          </w:p>
        </w:tc>
        <w:tc>
          <w:tcPr>
            <w:tcW w:w="1923" w:type="dxa"/>
            <w:vAlign w:val="center"/>
          </w:tcPr>
          <w:p>
            <w:pPr>
              <w:jc w:val="center"/>
              <w:rPr>
                <w:rFonts w:ascii="宋体" w:hAnsi="宋体"/>
                <w:b/>
                <w:sz w:val="28"/>
                <w:szCs w:val="28"/>
                <w:highlight w:val="yellow"/>
              </w:rPr>
            </w:pPr>
          </w:p>
        </w:tc>
        <w:tc>
          <w:tcPr>
            <w:tcW w:w="750" w:type="dxa"/>
            <w:vAlign w:val="center"/>
          </w:tcPr>
          <w:p>
            <w:pPr>
              <w:jc w:val="center"/>
              <w:rPr>
                <w:rFonts w:ascii="宋体" w:hAnsi="宋体"/>
                <w:b/>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1" w:type="dxa"/>
            <w:vAlign w:val="center"/>
          </w:tcPr>
          <w:p>
            <w:pPr>
              <w:jc w:val="center"/>
              <w:rPr>
                <w:rFonts w:ascii="宋体" w:hAnsi="宋体"/>
                <w:b/>
                <w:sz w:val="28"/>
                <w:szCs w:val="28"/>
                <w:highlight w:val="yellow"/>
              </w:rPr>
            </w:pPr>
          </w:p>
        </w:tc>
        <w:tc>
          <w:tcPr>
            <w:tcW w:w="1923" w:type="dxa"/>
            <w:vAlign w:val="center"/>
          </w:tcPr>
          <w:p>
            <w:pPr>
              <w:jc w:val="center"/>
              <w:rPr>
                <w:rFonts w:ascii="宋体" w:hAnsi="宋体"/>
                <w:b/>
                <w:sz w:val="28"/>
                <w:szCs w:val="28"/>
                <w:highlight w:val="yellow"/>
              </w:rPr>
            </w:pPr>
          </w:p>
        </w:tc>
        <w:tc>
          <w:tcPr>
            <w:tcW w:w="1219" w:type="dxa"/>
            <w:vAlign w:val="center"/>
          </w:tcPr>
          <w:p>
            <w:pPr>
              <w:jc w:val="center"/>
              <w:rPr>
                <w:rFonts w:ascii="宋体" w:hAnsi="宋体"/>
                <w:b/>
                <w:sz w:val="28"/>
                <w:szCs w:val="28"/>
                <w:highlight w:val="yellow"/>
              </w:rPr>
            </w:pPr>
          </w:p>
        </w:tc>
        <w:tc>
          <w:tcPr>
            <w:tcW w:w="1219" w:type="dxa"/>
            <w:vAlign w:val="center"/>
          </w:tcPr>
          <w:p>
            <w:pPr>
              <w:jc w:val="center"/>
              <w:rPr>
                <w:rFonts w:ascii="宋体" w:hAnsi="宋体"/>
                <w:b/>
                <w:sz w:val="28"/>
                <w:szCs w:val="28"/>
                <w:highlight w:val="yellow"/>
              </w:rPr>
            </w:pPr>
          </w:p>
        </w:tc>
        <w:tc>
          <w:tcPr>
            <w:tcW w:w="751" w:type="dxa"/>
            <w:vAlign w:val="center"/>
          </w:tcPr>
          <w:p>
            <w:pPr>
              <w:jc w:val="center"/>
              <w:rPr>
                <w:rFonts w:ascii="宋体" w:hAnsi="宋体"/>
                <w:b/>
                <w:sz w:val="28"/>
                <w:szCs w:val="28"/>
                <w:highlight w:val="yellow"/>
              </w:rPr>
            </w:pPr>
          </w:p>
        </w:tc>
        <w:tc>
          <w:tcPr>
            <w:tcW w:w="751" w:type="dxa"/>
            <w:vAlign w:val="center"/>
          </w:tcPr>
          <w:p>
            <w:pPr>
              <w:jc w:val="center"/>
              <w:rPr>
                <w:rFonts w:ascii="宋体" w:hAnsi="宋体"/>
                <w:b/>
                <w:sz w:val="28"/>
                <w:szCs w:val="28"/>
                <w:highlight w:val="yellow"/>
              </w:rPr>
            </w:pPr>
          </w:p>
        </w:tc>
        <w:tc>
          <w:tcPr>
            <w:tcW w:w="1923" w:type="dxa"/>
            <w:vAlign w:val="center"/>
          </w:tcPr>
          <w:p>
            <w:pPr>
              <w:jc w:val="center"/>
              <w:rPr>
                <w:rFonts w:ascii="宋体" w:hAnsi="宋体"/>
                <w:b/>
                <w:sz w:val="28"/>
                <w:szCs w:val="28"/>
                <w:highlight w:val="yellow"/>
              </w:rPr>
            </w:pPr>
          </w:p>
        </w:tc>
        <w:tc>
          <w:tcPr>
            <w:tcW w:w="750" w:type="dxa"/>
            <w:vAlign w:val="center"/>
          </w:tcPr>
          <w:p>
            <w:pPr>
              <w:jc w:val="center"/>
              <w:rPr>
                <w:rFonts w:ascii="宋体" w:hAnsi="宋体"/>
                <w:b/>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1" w:type="dxa"/>
            <w:vAlign w:val="center"/>
          </w:tcPr>
          <w:p>
            <w:pPr>
              <w:jc w:val="center"/>
              <w:rPr>
                <w:rFonts w:ascii="宋体" w:hAnsi="宋体"/>
                <w:b/>
                <w:sz w:val="28"/>
                <w:szCs w:val="28"/>
                <w:highlight w:val="yellow"/>
              </w:rPr>
            </w:pPr>
          </w:p>
        </w:tc>
        <w:tc>
          <w:tcPr>
            <w:tcW w:w="1923" w:type="dxa"/>
            <w:vAlign w:val="center"/>
          </w:tcPr>
          <w:p>
            <w:pPr>
              <w:jc w:val="center"/>
              <w:rPr>
                <w:rFonts w:ascii="宋体" w:hAnsi="宋体"/>
                <w:b/>
                <w:sz w:val="28"/>
                <w:szCs w:val="28"/>
                <w:highlight w:val="yellow"/>
              </w:rPr>
            </w:pPr>
          </w:p>
        </w:tc>
        <w:tc>
          <w:tcPr>
            <w:tcW w:w="1219" w:type="dxa"/>
            <w:vAlign w:val="center"/>
          </w:tcPr>
          <w:p>
            <w:pPr>
              <w:jc w:val="center"/>
              <w:rPr>
                <w:rFonts w:ascii="宋体" w:hAnsi="宋体"/>
                <w:b/>
                <w:sz w:val="28"/>
                <w:szCs w:val="28"/>
                <w:highlight w:val="yellow"/>
              </w:rPr>
            </w:pPr>
          </w:p>
        </w:tc>
        <w:tc>
          <w:tcPr>
            <w:tcW w:w="1219" w:type="dxa"/>
            <w:vAlign w:val="center"/>
          </w:tcPr>
          <w:p>
            <w:pPr>
              <w:jc w:val="center"/>
              <w:rPr>
                <w:rFonts w:ascii="宋体" w:hAnsi="宋体"/>
                <w:b/>
                <w:sz w:val="28"/>
                <w:szCs w:val="28"/>
                <w:highlight w:val="yellow"/>
              </w:rPr>
            </w:pPr>
          </w:p>
        </w:tc>
        <w:tc>
          <w:tcPr>
            <w:tcW w:w="751" w:type="dxa"/>
            <w:vAlign w:val="center"/>
          </w:tcPr>
          <w:p>
            <w:pPr>
              <w:jc w:val="center"/>
              <w:rPr>
                <w:rFonts w:ascii="宋体" w:hAnsi="宋体"/>
                <w:b/>
                <w:sz w:val="28"/>
                <w:szCs w:val="28"/>
                <w:highlight w:val="yellow"/>
              </w:rPr>
            </w:pPr>
          </w:p>
        </w:tc>
        <w:tc>
          <w:tcPr>
            <w:tcW w:w="751" w:type="dxa"/>
            <w:vAlign w:val="center"/>
          </w:tcPr>
          <w:p>
            <w:pPr>
              <w:jc w:val="center"/>
              <w:rPr>
                <w:rFonts w:ascii="宋体" w:hAnsi="宋体"/>
                <w:b/>
                <w:sz w:val="28"/>
                <w:szCs w:val="28"/>
                <w:highlight w:val="yellow"/>
              </w:rPr>
            </w:pPr>
          </w:p>
        </w:tc>
        <w:tc>
          <w:tcPr>
            <w:tcW w:w="1923" w:type="dxa"/>
            <w:vAlign w:val="center"/>
          </w:tcPr>
          <w:p>
            <w:pPr>
              <w:jc w:val="center"/>
              <w:rPr>
                <w:rFonts w:ascii="宋体" w:hAnsi="宋体"/>
                <w:b/>
                <w:sz w:val="28"/>
                <w:szCs w:val="28"/>
                <w:highlight w:val="yellow"/>
              </w:rPr>
            </w:pPr>
          </w:p>
        </w:tc>
        <w:tc>
          <w:tcPr>
            <w:tcW w:w="750" w:type="dxa"/>
            <w:vAlign w:val="center"/>
          </w:tcPr>
          <w:p>
            <w:pPr>
              <w:jc w:val="center"/>
              <w:rPr>
                <w:rFonts w:ascii="宋体" w:hAnsi="宋体"/>
                <w:b/>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1" w:type="dxa"/>
            <w:vAlign w:val="center"/>
          </w:tcPr>
          <w:p>
            <w:pPr>
              <w:jc w:val="center"/>
              <w:rPr>
                <w:rFonts w:ascii="宋体" w:hAnsi="宋体"/>
                <w:b/>
                <w:sz w:val="28"/>
                <w:szCs w:val="28"/>
                <w:highlight w:val="yellow"/>
              </w:rPr>
            </w:pPr>
          </w:p>
        </w:tc>
        <w:tc>
          <w:tcPr>
            <w:tcW w:w="1923" w:type="dxa"/>
            <w:vAlign w:val="center"/>
          </w:tcPr>
          <w:p>
            <w:pPr>
              <w:jc w:val="center"/>
              <w:rPr>
                <w:rFonts w:ascii="宋体" w:hAnsi="宋体"/>
                <w:b/>
                <w:sz w:val="28"/>
                <w:szCs w:val="28"/>
                <w:highlight w:val="yellow"/>
              </w:rPr>
            </w:pPr>
          </w:p>
        </w:tc>
        <w:tc>
          <w:tcPr>
            <w:tcW w:w="1219" w:type="dxa"/>
            <w:vAlign w:val="center"/>
          </w:tcPr>
          <w:p>
            <w:pPr>
              <w:jc w:val="center"/>
              <w:rPr>
                <w:rFonts w:ascii="宋体" w:hAnsi="宋体"/>
                <w:b/>
                <w:sz w:val="28"/>
                <w:szCs w:val="28"/>
                <w:highlight w:val="yellow"/>
              </w:rPr>
            </w:pPr>
          </w:p>
        </w:tc>
        <w:tc>
          <w:tcPr>
            <w:tcW w:w="1219" w:type="dxa"/>
            <w:vAlign w:val="center"/>
          </w:tcPr>
          <w:p>
            <w:pPr>
              <w:jc w:val="center"/>
              <w:rPr>
                <w:rFonts w:ascii="宋体" w:hAnsi="宋体"/>
                <w:b/>
                <w:sz w:val="28"/>
                <w:szCs w:val="28"/>
                <w:highlight w:val="yellow"/>
              </w:rPr>
            </w:pPr>
          </w:p>
        </w:tc>
        <w:tc>
          <w:tcPr>
            <w:tcW w:w="751" w:type="dxa"/>
            <w:vAlign w:val="center"/>
          </w:tcPr>
          <w:p>
            <w:pPr>
              <w:jc w:val="center"/>
              <w:rPr>
                <w:rFonts w:ascii="宋体" w:hAnsi="宋体"/>
                <w:b/>
                <w:sz w:val="28"/>
                <w:szCs w:val="28"/>
                <w:highlight w:val="yellow"/>
              </w:rPr>
            </w:pPr>
          </w:p>
        </w:tc>
        <w:tc>
          <w:tcPr>
            <w:tcW w:w="751" w:type="dxa"/>
            <w:vAlign w:val="center"/>
          </w:tcPr>
          <w:p>
            <w:pPr>
              <w:jc w:val="center"/>
              <w:rPr>
                <w:rFonts w:ascii="宋体" w:hAnsi="宋体"/>
                <w:b/>
                <w:sz w:val="28"/>
                <w:szCs w:val="28"/>
                <w:highlight w:val="yellow"/>
              </w:rPr>
            </w:pPr>
          </w:p>
        </w:tc>
        <w:tc>
          <w:tcPr>
            <w:tcW w:w="1923" w:type="dxa"/>
            <w:vAlign w:val="center"/>
          </w:tcPr>
          <w:p>
            <w:pPr>
              <w:jc w:val="center"/>
              <w:rPr>
                <w:rFonts w:ascii="宋体" w:hAnsi="宋体"/>
                <w:b/>
                <w:sz w:val="28"/>
                <w:szCs w:val="28"/>
                <w:highlight w:val="yellow"/>
              </w:rPr>
            </w:pPr>
          </w:p>
        </w:tc>
        <w:tc>
          <w:tcPr>
            <w:tcW w:w="750" w:type="dxa"/>
            <w:vAlign w:val="center"/>
          </w:tcPr>
          <w:p>
            <w:pPr>
              <w:jc w:val="center"/>
              <w:rPr>
                <w:rFonts w:ascii="宋体" w:hAnsi="宋体"/>
                <w:b/>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1" w:type="dxa"/>
            <w:vAlign w:val="center"/>
          </w:tcPr>
          <w:p>
            <w:pPr>
              <w:jc w:val="center"/>
              <w:rPr>
                <w:rFonts w:ascii="宋体" w:hAnsi="宋体"/>
                <w:b/>
                <w:sz w:val="28"/>
                <w:szCs w:val="28"/>
                <w:highlight w:val="yellow"/>
              </w:rPr>
            </w:pPr>
          </w:p>
        </w:tc>
        <w:tc>
          <w:tcPr>
            <w:tcW w:w="1923" w:type="dxa"/>
            <w:vAlign w:val="center"/>
          </w:tcPr>
          <w:p>
            <w:pPr>
              <w:jc w:val="center"/>
              <w:rPr>
                <w:rFonts w:ascii="宋体" w:hAnsi="宋体"/>
                <w:b/>
                <w:sz w:val="28"/>
                <w:szCs w:val="28"/>
                <w:highlight w:val="yellow"/>
              </w:rPr>
            </w:pPr>
          </w:p>
        </w:tc>
        <w:tc>
          <w:tcPr>
            <w:tcW w:w="1219" w:type="dxa"/>
            <w:vAlign w:val="center"/>
          </w:tcPr>
          <w:p>
            <w:pPr>
              <w:jc w:val="center"/>
              <w:rPr>
                <w:rFonts w:ascii="宋体" w:hAnsi="宋体"/>
                <w:b/>
                <w:sz w:val="28"/>
                <w:szCs w:val="28"/>
                <w:highlight w:val="yellow"/>
              </w:rPr>
            </w:pPr>
          </w:p>
        </w:tc>
        <w:tc>
          <w:tcPr>
            <w:tcW w:w="1219" w:type="dxa"/>
            <w:vAlign w:val="center"/>
          </w:tcPr>
          <w:p>
            <w:pPr>
              <w:jc w:val="center"/>
              <w:rPr>
                <w:rFonts w:ascii="宋体" w:hAnsi="宋体"/>
                <w:b/>
                <w:sz w:val="28"/>
                <w:szCs w:val="28"/>
                <w:highlight w:val="yellow"/>
              </w:rPr>
            </w:pPr>
          </w:p>
        </w:tc>
        <w:tc>
          <w:tcPr>
            <w:tcW w:w="751" w:type="dxa"/>
            <w:vAlign w:val="center"/>
          </w:tcPr>
          <w:p>
            <w:pPr>
              <w:jc w:val="center"/>
              <w:rPr>
                <w:rFonts w:ascii="宋体" w:hAnsi="宋体"/>
                <w:b/>
                <w:sz w:val="28"/>
                <w:szCs w:val="28"/>
                <w:highlight w:val="yellow"/>
              </w:rPr>
            </w:pPr>
          </w:p>
        </w:tc>
        <w:tc>
          <w:tcPr>
            <w:tcW w:w="751" w:type="dxa"/>
            <w:vAlign w:val="center"/>
          </w:tcPr>
          <w:p>
            <w:pPr>
              <w:jc w:val="center"/>
              <w:rPr>
                <w:rFonts w:ascii="宋体" w:hAnsi="宋体"/>
                <w:b/>
                <w:sz w:val="28"/>
                <w:szCs w:val="28"/>
                <w:highlight w:val="yellow"/>
              </w:rPr>
            </w:pPr>
          </w:p>
        </w:tc>
        <w:tc>
          <w:tcPr>
            <w:tcW w:w="1923" w:type="dxa"/>
            <w:vAlign w:val="center"/>
          </w:tcPr>
          <w:p>
            <w:pPr>
              <w:jc w:val="center"/>
              <w:rPr>
                <w:rFonts w:ascii="宋体" w:hAnsi="宋体"/>
                <w:b/>
                <w:sz w:val="28"/>
                <w:szCs w:val="28"/>
                <w:highlight w:val="yellow"/>
              </w:rPr>
            </w:pPr>
          </w:p>
        </w:tc>
        <w:tc>
          <w:tcPr>
            <w:tcW w:w="750" w:type="dxa"/>
            <w:vAlign w:val="center"/>
          </w:tcPr>
          <w:p>
            <w:pPr>
              <w:jc w:val="center"/>
              <w:rPr>
                <w:rFonts w:ascii="宋体" w:hAnsi="宋体"/>
                <w:b/>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1" w:type="dxa"/>
            <w:vAlign w:val="center"/>
          </w:tcPr>
          <w:p>
            <w:pPr>
              <w:jc w:val="center"/>
              <w:rPr>
                <w:rFonts w:ascii="宋体" w:hAnsi="宋体"/>
                <w:b/>
                <w:sz w:val="28"/>
                <w:szCs w:val="28"/>
                <w:highlight w:val="yellow"/>
              </w:rPr>
            </w:pPr>
          </w:p>
        </w:tc>
        <w:tc>
          <w:tcPr>
            <w:tcW w:w="1923" w:type="dxa"/>
            <w:vAlign w:val="center"/>
          </w:tcPr>
          <w:p>
            <w:pPr>
              <w:jc w:val="center"/>
              <w:rPr>
                <w:rFonts w:ascii="宋体" w:hAnsi="宋体"/>
                <w:b/>
                <w:sz w:val="28"/>
                <w:szCs w:val="28"/>
                <w:highlight w:val="yellow"/>
              </w:rPr>
            </w:pPr>
          </w:p>
        </w:tc>
        <w:tc>
          <w:tcPr>
            <w:tcW w:w="1219" w:type="dxa"/>
            <w:vAlign w:val="center"/>
          </w:tcPr>
          <w:p>
            <w:pPr>
              <w:jc w:val="center"/>
              <w:rPr>
                <w:rFonts w:ascii="宋体" w:hAnsi="宋体"/>
                <w:b/>
                <w:sz w:val="28"/>
                <w:szCs w:val="28"/>
                <w:highlight w:val="yellow"/>
              </w:rPr>
            </w:pPr>
          </w:p>
        </w:tc>
        <w:tc>
          <w:tcPr>
            <w:tcW w:w="1219" w:type="dxa"/>
            <w:vAlign w:val="center"/>
          </w:tcPr>
          <w:p>
            <w:pPr>
              <w:jc w:val="center"/>
              <w:rPr>
                <w:rFonts w:ascii="宋体" w:hAnsi="宋体"/>
                <w:b/>
                <w:sz w:val="28"/>
                <w:szCs w:val="28"/>
                <w:highlight w:val="yellow"/>
              </w:rPr>
            </w:pPr>
          </w:p>
        </w:tc>
        <w:tc>
          <w:tcPr>
            <w:tcW w:w="751" w:type="dxa"/>
            <w:vAlign w:val="center"/>
          </w:tcPr>
          <w:p>
            <w:pPr>
              <w:jc w:val="center"/>
              <w:rPr>
                <w:rFonts w:ascii="宋体" w:hAnsi="宋体"/>
                <w:b/>
                <w:sz w:val="28"/>
                <w:szCs w:val="28"/>
                <w:highlight w:val="yellow"/>
              </w:rPr>
            </w:pPr>
          </w:p>
        </w:tc>
        <w:tc>
          <w:tcPr>
            <w:tcW w:w="751" w:type="dxa"/>
            <w:vAlign w:val="center"/>
          </w:tcPr>
          <w:p>
            <w:pPr>
              <w:jc w:val="center"/>
              <w:rPr>
                <w:rFonts w:ascii="宋体" w:hAnsi="宋体"/>
                <w:b/>
                <w:sz w:val="28"/>
                <w:szCs w:val="28"/>
                <w:highlight w:val="yellow"/>
              </w:rPr>
            </w:pPr>
          </w:p>
        </w:tc>
        <w:tc>
          <w:tcPr>
            <w:tcW w:w="1923" w:type="dxa"/>
            <w:vAlign w:val="center"/>
          </w:tcPr>
          <w:p>
            <w:pPr>
              <w:jc w:val="center"/>
              <w:rPr>
                <w:rFonts w:ascii="宋体" w:hAnsi="宋体"/>
                <w:b/>
                <w:sz w:val="28"/>
                <w:szCs w:val="28"/>
                <w:highlight w:val="yellow"/>
              </w:rPr>
            </w:pPr>
          </w:p>
        </w:tc>
        <w:tc>
          <w:tcPr>
            <w:tcW w:w="750" w:type="dxa"/>
            <w:vAlign w:val="center"/>
          </w:tcPr>
          <w:p>
            <w:pPr>
              <w:jc w:val="center"/>
              <w:rPr>
                <w:rFonts w:ascii="宋体" w:hAnsi="宋体"/>
                <w:b/>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1" w:type="dxa"/>
            <w:vAlign w:val="center"/>
          </w:tcPr>
          <w:p>
            <w:pPr>
              <w:jc w:val="center"/>
              <w:rPr>
                <w:rFonts w:ascii="宋体" w:hAnsi="宋体"/>
                <w:b/>
                <w:sz w:val="28"/>
                <w:szCs w:val="28"/>
                <w:highlight w:val="yellow"/>
              </w:rPr>
            </w:pPr>
          </w:p>
        </w:tc>
        <w:tc>
          <w:tcPr>
            <w:tcW w:w="1923" w:type="dxa"/>
            <w:vAlign w:val="center"/>
          </w:tcPr>
          <w:p>
            <w:pPr>
              <w:jc w:val="center"/>
              <w:rPr>
                <w:rFonts w:ascii="宋体" w:hAnsi="宋体"/>
                <w:b/>
                <w:sz w:val="28"/>
                <w:szCs w:val="28"/>
                <w:highlight w:val="yellow"/>
              </w:rPr>
            </w:pPr>
          </w:p>
        </w:tc>
        <w:tc>
          <w:tcPr>
            <w:tcW w:w="1219" w:type="dxa"/>
            <w:vAlign w:val="center"/>
          </w:tcPr>
          <w:p>
            <w:pPr>
              <w:jc w:val="center"/>
              <w:rPr>
                <w:rFonts w:ascii="宋体" w:hAnsi="宋体"/>
                <w:b/>
                <w:sz w:val="28"/>
                <w:szCs w:val="28"/>
                <w:highlight w:val="yellow"/>
              </w:rPr>
            </w:pPr>
          </w:p>
        </w:tc>
        <w:tc>
          <w:tcPr>
            <w:tcW w:w="1219" w:type="dxa"/>
            <w:vAlign w:val="center"/>
          </w:tcPr>
          <w:p>
            <w:pPr>
              <w:jc w:val="center"/>
              <w:rPr>
                <w:rFonts w:ascii="宋体" w:hAnsi="宋体"/>
                <w:b/>
                <w:sz w:val="28"/>
                <w:szCs w:val="28"/>
                <w:highlight w:val="yellow"/>
              </w:rPr>
            </w:pPr>
          </w:p>
        </w:tc>
        <w:tc>
          <w:tcPr>
            <w:tcW w:w="751" w:type="dxa"/>
            <w:vAlign w:val="center"/>
          </w:tcPr>
          <w:p>
            <w:pPr>
              <w:jc w:val="center"/>
              <w:rPr>
                <w:rFonts w:ascii="宋体" w:hAnsi="宋体"/>
                <w:b/>
                <w:sz w:val="28"/>
                <w:szCs w:val="28"/>
                <w:highlight w:val="yellow"/>
              </w:rPr>
            </w:pPr>
          </w:p>
        </w:tc>
        <w:tc>
          <w:tcPr>
            <w:tcW w:w="751" w:type="dxa"/>
            <w:vAlign w:val="center"/>
          </w:tcPr>
          <w:p>
            <w:pPr>
              <w:jc w:val="center"/>
              <w:rPr>
                <w:rFonts w:ascii="宋体" w:hAnsi="宋体"/>
                <w:b/>
                <w:sz w:val="28"/>
                <w:szCs w:val="28"/>
                <w:highlight w:val="yellow"/>
              </w:rPr>
            </w:pPr>
          </w:p>
        </w:tc>
        <w:tc>
          <w:tcPr>
            <w:tcW w:w="1923" w:type="dxa"/>
            <w:vAlign w:val="center"/>
          </w:tcPr>
          <w:p>
            <w:pPr>
              <w:jc w:val="center"/>
              <w:rPr>
                <w:rFonts w:ascii="宋体" w:hAnsi="宋体"/>
                <w:b/>
                <w:sz w:val="28"/>
                <w:szCs w:val="28"/>
                <w:highlight w:val="yellow"/>
              </w:rPr>
            </w:pPr>
          </w:p>
        </w:tc>
        <w:tc>
          <w:tcPr>
            <w:tcW w:w="750" w:type="dxa"/>
            <w:vAlign w:val="center"/>
          </w:tcPr>
          <w:p>
            <w:pPr>
              <w:jc w:val="center"/>
              <w:rPr>
                <w:rFonts w:ascii="宋体" w:hAnsi="宋体"/>
                <w:b/>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1" w:type="dxa"/>
            <w:vAlign w:val="center"/>
          </w:tcPr>
          <w:p>
            <w:pPr>
              <w:jc w:val="center"/>
              <w:rPr>
                <w:rFonts w:ascii="宋体" w:hAnsi="宋体"/>
                <w:b/>
                <w:sz w:val="28"/>
                <w:szCs w:val="28"/>
                <w:highlight w:val="yellow"/>
              </w:rPr>
            </w:pPr>
          </w:p>
        </w:tc>
        <w:tc>
          <w:tcPr>
            <w:tcW w:w="1923" w:type="dxa"/>
            <w:vAlign w:val="center"/>
          </w:tcPr>
          <w:p>
            <w:pPr>
              <w:jc w:val="center"/>
              <w:rPr>
                <w:rFonts w:ascii="宋体" w:hAnsi="宋体"/>
                <w:b/>
                <w:sz w:val="28"/>
                <w:szCs w:val="28"/>
                <w:highlight w:val="yellow"/>
              </w:rPr>
            </w:pPr>
          </w:p>
        </w:tc>
        <w:tc>
          <w:tcPr>
            <w:tcW w:w="1219" w:type="dxa"/>
            <w:vAlign w:val="center"/>
          </w:tcPr>
          <w:p>
            <w:pPr>
              <w:jc w:val="center"/>
              <w:rPr>
                <w:rFonts w:ascii="宋体" w:hAnsi="宋体"/>
                <w:b/>
                <w:sz w:val="28"/>
                <w:szCs w:val="28"/>
                <w:highlight w:val="yellow"/>
              </w:rPr>
            </w:pPr>
          </w:p>
        </w:tc>
        <w:tc>
          <w:tcPr>
            <w:tcW w:w="1219" w:type="dxa"/>
            <w:vAlign w:val="center"/>
          </w:tcPr>
          <w:p>
            <w:pPr>
              <w:jc w:val="center"/>
              <w:rPr>
                <w:rFonts w:ascii="宋体" w:hAnsi="宋体"/>
                <w:b/>
                <w:sz w:val="28"/>
                <w:szCs w:val="28"/>
                <w:highlight w:val="yellow"/>
              </w:rPr>
            </w:pPr>
          </w:p>
        </w:tc>
        <w:tc>
          <w:tcPr>
            <w:tcW w:w="751" w:type="dxa"/>
            <w:vAlign w:val="center"/>
          </w:tcPr>
          <w:p>
            <w:pPr>
              <w:jc w:val="center"/>
              <w:rPr>
                <w:rFonts w:ascii="宋体" w:hAnsi="宋体"/>
                <w:b/>
                <w:sz w:val="28"/>
                <w:szCs w:val="28"/>
                <w:highlight w:val="yellow"/>
              </w:rPr>
            </w:pPr>
          </w:p>
        </w:tc>
        <w:tc>
          <w:tcPr>
            <w:tcW w:w="751" w:type="dxa"/>
            <w:vAlign w:val="center"/>
          </w:tcPr>
          <w:p>
            <w:pPr>
              <w:jc w:val="center"/>
              <w:rPr>
                <w:rFonts w:ascii="宋体" w:hAnsi="宋体"/>
                <w:b/>
                <w:sz w:val="28"/>
                <w:szCs w:val="28"/>
                <w:highlight w:val="yellow"/>
              </w:rPr>
            </w:pPr>
          </w:p>
        </w:tc>
        <w:tc>
          <w:tcPr>
            <w:tcW w:w="1923" w:type="dxa"/>
            <w:vAlign w:val="center"/>
          </w:tcPr>
          <w:p>
            <w:pPr>
              <w:jc w:val="center"/>
              <w:rPr>
                <w:rFonts w:ascii="宋体" w:hAnsi="宋体"/>
                <w:b/>
                <w:sz w:val="28"/>
                <w:szCs w:val="28"/>
                <w:highlight w:val="yellow"/>
              </w:rPr>
            </w:pPr>
          </w:p>
        </w:tc>
        <w:tc>
          <w:tcPr>
            <w:tcW w:w="750" w:type="dxa"/>
            <w:vAlign w:val="center"/>
          </w:tcPr>
          <w:p>
            <w:pPr>
              <w:jc w:val="center"/>
              <w:rPr>
                <w:rFonts w:ascii="宋体" w:hAnsi="宋体"/>
                <w:b/>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1" w:type="dxa"/>
            <w:vAlign w:val="center"/>
          </w:tcPr>
          <w:p>
            <w:pPr>
              <w:jc w:val="center"/>
              <w:rPr>
                <w:rFonts w:ascii="宋体" w:hAnsi="宋体"/>
                <w:b/>
                <w:sz w:val="28"/>
                <w:szCs w:val="28"/>
                <w:highlight w:val="yellow"/>
              </w:rPr>
            </w:pPr>
          </w:p>
        </w:tc>
        <w:tc>
          <w:tcPr>
            <w:tcW w:w="1923" w:type="dxa"/>
            <w:vAlign w:val="center"/>
          </w:tcPr>
          <w:p>
            <w:pPr>
              <w:jc w:val="center"/>
              <w:rPr>
                <w:rFonts w:ascii="宋体" w:hAnsi="宋体"/>
                <w:b/>
                <w:sz w:val="28"/>
                <w:szCs w:val="28"/>
                <w:highlight w:val="yellow"/>
              </w:rPr>
            </w:pPr>
          </w:p>
        </w:tc>
        <w:tc>
          <w:tcPr>
            <w:tcW w:w="1219" w:type="dxa"/>
            <w:vAlign w:val="center"/>
          </w:tcPr>
          <w:p>
            <w:pPr>
              <w:jc w:val="center"/>
              <w:rPr>
                <w:rFonts w:ascii="宋体" w:hAnsi="宋体"/>
                <w:b/>
                <w:sz w:val="28"/>
                <w:szCs w:val="28"/>
                <w:highlight w:val="yellow"/>
              </w:rPr>
            </w:pPr>
          </w:p>
        </w:tc>
        <w:tc>
          <w:tcPr>
            <w:tcW w:w="1219" w:type="dxa"/>
            <w:vAlign w:val="center"/>
          </w:tcPr>
          <w:p>
            <w:pPr>
              <w:jc w:val="center"/>
              <w:rPr>
                <w:rFonts w:ascii="宋体" w:hAnsi="宋体"/>
                <w:b/>
                <w:sz w:val="28"/>
                <w:szCs w:val="28"/>
                <w:highlight w:val="yellow"/>
              </w:rPr>
            </w:pPr>
          </w:p>
        </w:tc>
        <w:tc>
          <w:tcPr>
            <w:tcW w:w="751" w:type="dxa"/>
            <w:vAlign w:val="center"/>
          </w:tcPr>
          <w:p>
            <w:pPr>
              <w:jc w:val="center"/>
              <w:rPr>
                <w:rFonts w:ascii="宋体" w:hAnsi="宋体"/>
                <w:b/>
                <w:sz w:val="28"/>
                <w:szCs w:val="28"/>
                <w:highlight w:val="yellow"/>
              </w:rPr>
            </w:pPr>
          </w:p>
        </w:tc>
        <w:tc>
          <w:tcPr>
            <w:tcW w:w="751" w:type="dxa"/>
            <w:vAlign w:val="center"/>
          </w:tcPr>
          <w:p>
            <w:pPr>
              <w:jc w:val="center"/>
              <w:rPr>
                <w:rFonts w:ascii="宋体" w:hAnsi="宋体"/>
                <w:b/>
                <w:sz w:val="28"/>
                <w:szCs w:val="28"/>
                <w:highlight w:val="yellow"/>
              </w:rPr>
            </w:pPr>
          </w:p>
        </w:tc>
        <w:tc>
          <w:tcPr>
            <w:tcW w:w="1923" w:type="dxa"/>
            <w:vAlign w:val="center"/>
          </w:tcPr>
          <w:p>
            <w:pPr>
              <w:jc w:val="center"/>
              <w:rPr>
                <w:rFonts w:ascii="宋体" w:hAnsi="宋体"/>
                <w:b/>
                <w:sz w:val="28"/>
                <w:szCs w:val="28"/>
                <w:highlight w:val="yellow"/>
              </w:rPr>
            </w:pPr>
          </w:p>
        </w:tc>
        <w:tc>
          <w:tcPr>
            <w:tcW w:w="750" w:type="dxa"/>
            <w:vAlign w:val="center"/>
          </w:tcPr>
          <w:p>
            <w:pPr>
              <w:jc w:val="center"/>
              <w:rPr>
                <w:rFonts w:ascii="宋体" w:hAnsi="宋体"/>
                <w:b/>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1" w:type="dxa"/>
            <w:vAlign w:val="center"/>
          </w:tcPr>
          <w:p>
            <w:pPr>
              <w:jc w:val="center"/>
              <w:rPr>
                <w:rFonts w:ascii="宋体" w:hAnsi="宋体"/>
                <w:b/>
                <w:sz w:val="28"/>
                <w:szCs w:val="28"/>
                <w:highlight w:val="yellow"/>
              </w:rPr>
            </w:pPr>
          </w:p>
        </w:tc>
        <w:tc>
          <w:tcPr>
            <w:tcW w:w="1923" w:type="dxa"/>
            <w:vAlign w:val="center"/>
          </w:tcPr>
          <w:p>
            <w:pPr>
              <w:jc w:val="center"/>
              <w:rPr>
                <w:rFonts w:ascii="宋体" w:hAnsi="宋体"/>
                <w:b/>
                <w:sz w:val="28"/>
                <w:szCs w:val="28"/>
                <w:highlight w:val="yellow"/>
              </w:rPr>
            </w:pPr>
          </w:p>
        </w:tc>
        <w:tc>
          <w:tcPr>
            <w:tcW w:w="1219" w:type="dxa"/>
            <w:vAlign w:val="center"/>
          </w:tcPr>
          <w:p>
            <w:pPr>
              <w:jc w:val="center"/>
              <w:rPr>
                <w:rFonts w:ascii="宋体" w:hAnsi="宋体"/>
                <w:b/>
                <w:sz w:val="28"/>
                <w:szCs w:val="28"/>
                <w:highlight w:val="yellow"/>
              </w:rPr>
            </w:pPr>
          </w:p>
        </w:tc>
        <w:tc>
          <w:tcPr>
            <w:tcW w:w="1219" w:type="dxa"/>
            <w:vAlign w:val="center"/>
          </w:tcPr>
          <w:p>
            <w:pPr>
              <w:jc w:val="center"/>
              <w:rPr>
                <w:rFonts w:ascii="宋体" w:hAnsi="宋体"/>
                <w:b/>
                <w:sz w:val="28"/>
                <w:szCs w:val="28"/>
                <w:highlight w:val="yellow"/>
              </w:rPr>
            </w:pPr>
          </w:p>
        </w:tc>
        <w:tc>
          <w:tcPr>
            <w:tcW w:w="751" w:type="dxa"/>
            <w:vAlign w:val="center"/>
          </w:tcPr>
          <w:p>
            <w:pPr>
              <w:jc w:val="center"/>
              <w:rPr>
                <w:rFonts w:ascii="宋体" w:hAnsi="宋体"/>
                <w:b/>
                <w:sz w:val="28"/>
                <w:szCs w:val="28"/>
                <w:highlight w:val="yellow"/>
              </w:rPr>
            </w:pPr>
          </w:p>
        </w:tc>
        <w:tc>
          <w:tcPr>
            <w:tcW w:w="751" w:type="dxa"/>
            <w:vAlign w:val="center"/>
          </w:tcPr>
          <w:p>
            <w:pPr>
              <w:jc w:val="center"/>
              <w:rPr>
                <w:rFonts w:ascii="宋体" w:hAnsi="宋体"/>
                <w:b/>
                <w:sz w:val="28"/>
                <w:szCs w:val="28"/>
                <w:highlight w:val="yellow"/>
              </w:rPr>
            </w:pPr>
          </w:p>
        </w:tc>
        <w:tc>
          <w:tcPr>
            <w:tcW w:w="1923" w:type="dxa"/>
            <w:vAlign w:val="center"/>
          </w:tcPr>
          <w:p>
            <w:pPr>
              <w:jc w:val="center"/>
              <w:rPr>
                <w:rFonts w:ascii="宋体" w:hAnsi="宋体"/>
                <w:b/>
                <w:sz w:val="28"/>
                <w:szCs w:val="28"/>
                <w:highlight w:val="yellow"/>
              </w:rPr>
            </w:pPr>
          </w:p>
        </w:tc>
        <w:tc>
          <w:tcPr>
            <w:tcW w:w="750" w:type="dxa"/>
            <w:vAlign w:val="center"/>
          </w:tcPr>
          <w:p>
            <w:pPr>
              <w:jc w:val="center"/>
              <w:rPr>
                <w:rFonts w:ascii="宋体" w:hAnsi="宋体"/>
                <w:b/>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1" w:type="dxa"/>
            <w:vAlign w:val="center"/>
          </w:tcPr>
          <w:p>
            <w:pPr>
              <w:jc w:val="center"/>
              <w:rPr>
                <w:rFonts w:ascii="宋体" w:hAnsi="宋体"/>
                <w:b/>
                <w:sz w:val="28"/>
                <w:szCs w:val="28"/>
                <w:highlight w:val="yellow"/>
              </w:rPr>
            </w:pPr>
          </w:p>
        </w:tc>
        <w:tc>
          <w:tcPr>
            <w:tcW w:w="1923" w:type="dxa"/>
            <w:vAlign w:val="center"/>
          </w:tcPr>
          <w:p>
            <w:pPr>
              <w:jc w:val="center"/>
              <w:rPr>
                <w:rFonts w:ascii="宋体" w:hAnsi="宋体"/>
                <w:b/>
                <w:sz w:val="28"/>
                <w:szCs w:val="28"/>
                <w:highlight w:val="yellow"/>
              </w:rPr>
            </w:pPr>
          </w:p>
        </w:tc>
        <w:tc>
          <w:tcPr>
            <w:tcW w:w="1219" w:type="dxa"/>
            <w:vAlign w:val="center"/>
          </w:tcPr>
          <w:p>
            <w:pPr>
              <w:jc w:val="center"/>
              <w:rPr>
                <w:rFonts w:ascii="宋体" w:hAnsi="宋体"/>
                <w:b/>
                <w:sz w:val="28"/>
                <w:szCs w:val="28"/>
                <w:highlight w:val="yellow"/>
              </w:rPr>
            </w:pPr>
          </w:p>
        </w:tc>
        <w:tc>
          <w:tcPr>
            <w:tcW w:w="1219" w:type="dxa"/>
            <w:vAlign w:val="center"/>
          </w:tcPr>
          <w:p>
            <w:pPr>
              <w:jc w:val="center"/>
              <w:rPr>
                <w:rFonts w:ascii="宋体" w:hAnsi="宋体"/>
                <w:b/>
                <w:sz w:val="28"/>
                <w:szCs w:val="28"/>
                <w:highlight w:val="yellow"/>
              </w:rPr>
            </w:pPr>
          </w:p>
        </w:tc>
        <w:tc>
          <w:tcPr>
            <w:tcW w:w="751" w:type="dxa"/>
            <w:vAlign w:val="center"/>
          </w:tcPr>
          <w:p>
            <w:pPr>
              <w:jc w:val="center"/>
              <w:rPr>
                <w:rFonts w:ascii="宋体" w:hAnsi="宋体"/>
                <w:b/>
                <w:sz w:val="28"/>
                <w:szCs w:val="28"/>
                <w:highlight w:val="yellow"/>
              </w:rPr>
            </w:pPr>
          </w:p>
        </w:tc>
        <w:tc>
          <w:tcPr>
            <w:tcW w:w="751" w:type="dxa"/>
            <w:vAlign w:val="center"/>
          </w:tcPr>
          <w:p>
            <w:pPr>
              <w:jc w:val="center"/>
              <w:rPr>
                <w:rFonts w:ascii="宋体" w:hAnsi="宋体"/>
                <w:b/>
                <w:sz w:val="28"/>
                <w:szCs w:val="28"/>
                <w:highlight w:val="yellow"/>
              </w:rPr>
            </w:pPr>
          </w:p>
        </w:tc>
        <w:tc>
          <w:tcPr>
            <w:tcW w:w="1923" w:type="dxa"/>
            <w:vAlign w:val="center"/>
          </w:tcPr>
          <w:p>
            <w:pPr>
              <w:jc w:val="center"/>
              <w:rPr>
                <w:rFonts w:ascii="宋体" w:hAnsi="宋体"/>
                <w:b/>
                <w:sz w:val="28"/>
                <w:szCs w:val="28"/>
                <w:highlight w:val="yellow"/>
              </w:rPr>
            </w:pPr>
          </w:p>
        </w:tc>
        <w:tc>
          <w:tcPr>
            <w:tcW w:w="750" w:type="dxa"/>
            <w:vAlign w:val="center"/>
          </w:tcPr>
          <w:p>
            <w:pPr>
              <w:jc w:val="center"/>
              <w:rPr>
                <w:rFonts w:ascii="宋体" w:hAnsi="宋体"/>
                <w:b/>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1" w:type="dxa"/>
            <w:vAlign w:val="center"/>
          </w:tcPr>
          <w:p>
            <w:pPr>
              <w:jc w:val="center"/>
              <w:rPr>
                <w:rFonts w:ascii="宋体" w:hAnsi="宋体"/>
                <w:b/>
                <w:sz w:val="28"/>
                <w:szCs w:val="28"/>
                <w:highlight w:val="yellow"/>
              </w:rPr>
            </w:pPr>
          </w:p>
        </w:tc>
        <w:tc>
          <w:tcPr>
            <w:tcW w:w="1923" w:type="dxa"/>
            <w:vAlign w:val="center"/>
          </w:tcPr>
          <w:p>
            <w:pPr>
              <w:jc w:val="center"/>
              <w:rPr>
                <w:rFonts w:ascii="宋体" w:hAnsi="宋体"/>
                <w:b/>
                <w:sz w:val="28"/>
                <w:szCs w:val="28"/>
                <w:highlight w:val="yellow"/>
              </w:rPr>
            </w:pPr>
          </w:p>
        </w:tc>
        <w:tc>
          <w:tcPr>
            <w:tcW w:w="1219" w:type="dxa"/>
            <w:vAlign w:val="center"/>
          </w:tcPr>
          <w:p>
            <w:pPr>
              <w:jc w:val="center"/>
              <w:rPr>
                <w:rFonts w:ascii="宋体" w:hAnsi="宋体"/>
                <w:b/>
                <w:sz w:val="28"/>
                <w:szCs w:val="28"/>
                <w:highlight w:val="yellow"/>
              </w:rPr>
            </w:pPr>
          </w:p>
        </w:tc>
        <w:tc>
          <w:tcPr>
            <w:tcW w:w="1219" w:type="dxa"/>
            <w:vAlign w:val="center"/>
          </w:tcPr>
          <w:p>
            <w:pPr>
              <w:jc w:val="center"/>
              <w:rPr>
                <w:rFonts w:ascii="宋体" w:hAnsi="宋体"/>
                <w:b/>
                <w:sz w:val="28"/>
                <w:szCs w:val="28"/>
                <w:highlight w:val="yellow"/>
              </w:rPr>
            </w:pPr>
          </w:p>
        </w:tc>
        <w:tc>
          <w:tcPr>
            <w:tcW w:w="751" w:type="dxa"/>
            <w:vAlign w:val="center"/>
          </w:tcPr>
          <w:p>
            <w:pPr>
              <w:jc w:val="center"/>
              <w:rPr>
                <w:rFonts w:ascii="宋体" w:hAnsi="宋体"/>
                <w:b/>
                <w:sz w:val="28"/>
                <w:szCs w:val="28"/>
                <w:highlight w:val="yellow"/>
              </w:rPr>
            </w:pPr>
          </w:p>
        </w:tc>
        <w:tc>
          <w:tcPr>
            <w:tcW w:w="751" w:type="dxa"/>
            <w:vAlign w:val="center"/>
          </w:tcPr>
          <w:p>
            <w:pPr>
              <w:jc w:val="center"/>
              <w:rPr>
                <w:rFonts w:ascii="宋体" w:hAnsi="宋体"/>
                <w:b/>
                <w:sz w:val="28"/>
                <w:szCs w:val="28"/>
                <w:highlight w:val="yellow"/>
              </w:rPr>
            </w:pPr>
          </w:p>
        </w:tc>
        <w:tc>
          <w:tcPr>
            <w:tcW w:w="1923" w:type="dxa"/>
            <w:vAlign w:val="center"/>
          </w:tcPr>
          <w:p>
            <w:pPr>
              <w:jc w:val="center"/>
              <w:rPr>
                <w:rFonts w:ascii="宋体" w:hAnsi="宋体"/>
                <w:b/>
                <w:sz w:val="28"/>
                <w:szCs w:val="28"/>
                <w:highlight w:val="yellow"/>
              </w:rPr>
            </w:pPr>
          </w:p>
        </w:tc>
        <w:tc>
          <w:tcPr>
            <w:tcW w:w="750" w:type="dxa"/>
            <w:vAlign w:val="center"/>
          </w:tcPr>
          <w:p>
            <w:pPr>
              <w:jc w:val="center"/>
              <w:rPr>
                <w:rFonts w:ascii="宋体" w:hAnsi="宋体"/>
                <w:b/>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1" w:type="dxa"/>
            <w:vAlign w:val="center"/>
          </w:tcPr>
          <w:p>
            <w:pPr>
              <w:jc w:val="center"/>
              <w:rPr>
                <w:rFonts w:ascii="宋体" w:hAnsi="宋体"/>
                <w:b/>
                <w:sz w:val="28"/>
                <w:szCs w:val="28"/>
                <w:highlight w:val="yellow"/>
              </w:rPr>
            </w:pPr>
          </w:p>
        </w:tc>
        <w:tc>
          <w:tcPr>
            <w:tcW w:w="1923" w:type="dxa"/>
            <w:vAlign w:val="center"/>
          </w:tcPr>
          <w:p>
            <w:pPr>
              <w:jc w:val="center"/>
              <w:rPr>
                <w:rFonts w:ascii="宋体" w:hAnsi="宋体"/>
                <w:b/>
                <w:sz w:val="28"/>
                <w:szCs w:val="28"/>
                <w:highlight w:val="yellow"/>
              </w:rPr>
            </w:pPr>
          </w:p>
        </w:tc>
        <w:tc>
          <w:tcPr>
            <w:tcW w:w="1219" w:type="dxa"/>
            <w:vAlign w:val="center"/>
          </w:tcPr>
          <w:p>
            <w:pPr>
              <w:jc w:val="center"/>
              <w:rPr>
                <w:rFonts w:ascii="宋体" w:hAnsi="宋体"/>
                <w:b/>
                <w:sz w:val="28"/>
                <w:szCs w:val="28"/>
                <w:highlight w:val="yellow"/>
              </w:rPr>
            </w:pPr>
          </w:p>
        </w:tc>
        <w:tc>
          <w:tcPr>
            <w:tcW w:w="1219" w:type="dxa"/>
            <w:vAlign w:val="center"/>
          </w:tcPr>
          <w:p>
            <w:pPr>
              <w:jc w:val="center"/>
              <w:rPr>
                <w:rFonts w:ascii="宋体" w:hAnsi="宋体"/>
                <w:b/>
                <w:sz w:val="28"/>
                <w:szCs w:val="28"/>
                <w:highlight w:val="yellow"/>
              </w:rPr>
            </w:pPr>
          </w:p>
        </w:tc>
        <w:tc>
          <w:tcPr>
            <w:tcW w:w="751" w:type="dxa"/>
            <w:vAlign w:val="center"/>
          </w:tcPr>
          <w:p>
            <w:pPr>
              <w:jc w:val="center"/>
              <w:rPr>
                <w:rFonts w:ascii="宋体" w:hAnsi="宋体"/>
                <w:b/>
                <w:sz w:val="28"/>
                <w:szCs w:val="28"/>
                <w:highlight w:val="yellow"/>
              </w:rPr>
            </w:pPr>
          </w:p>
        </w:tc>
        <w:tc>
          <w:tcPr>
            <w:tcW w:w="751" w:type="dxa"/>
            <w:vAlign w:val="center"/>
          </w:tcPr>
          <w:p>
            <w:pPr>
              <w:jc w:val="center"/>
              <w:rPr>
                <w:rFonts w:ascii="宋体" w:hAnsi="宋体"/>
                <w:b/>
                <w:sz w:val="28"/>
                <w:szCs w:val="28"/>
                <w:highlight w:val="yellow"/>
              </w:rPr>
            </w:pPr>
          </w:p>
        </w:tc>
        <w:tc>
          <w:tcPr>
            <w:tcW w:w="1923" w:type="dxa"/>
            <w:vAlign w:val="center"/>
          </w:tcPr>
          <w:p>
            <w:pPr>
              <w:jc w:val="center"/>
              <w:rPr>
                <w:rFonts w:ascii="宋体" w:hAnsi="宋体"/>
                <w:b/>
                <w:sz w:val="28"/>
                <w:szCs w:val="28"/>
                <w:highlight w:val="yellow"/>
              </w:rPr>
            </w:pPr>
          </w:p>
        </w:tc>
        <w:tc>
          <w:tcPr>
            <w:tcW w:w="750" w:type="dxa"/>
            <w:vAlign w:val="center"/>
          </w:tcPr>
          <w:p>
            <w:pPr>
              <w:jc w:val="center"/>
              <w:rPr>
                <w:rFonts w:ascii="宋体" w:hAnsi="宋体"/>
                <w:b/>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1" w:type="dxa"/>
            <w:vAlign w:val="center"/>
          </w:tcPr>
          <w:p>
            <w:pPr>
              <w:jc w:val="center"/>
              <w:rPr>
                <w:rFonts w:ascii="宋体" w:hAnsi="宋体"/>
                <w:b/>
                <w:sz w:val="28"/>
                <w:szCs w:val="28"/>
                <w:highlight w:val="yellow"/>
              </w:rPr>
            </w:pPr>
          </w:p>
        </w:tc>
        <w:tc>
          <w:tcPr>
            <w:tcW w:w="1923" w:type="dxa"/>
            <w:vAlign w:val="center"/>
          </w:tcPr>
          <w:p>
            <w:pPr>
              <w:jc w:val="center"/>
              <w:rPr>
                <w:rFonts w:ascii="宋体" w:hAnsi="宋体"/>
                <w:b/>
                <w:sz w:val="28"/>
                <w:szCs w:val="28"/>
                <w:highlight w:val="yellow"/>
              </w:rPr>
            </w:pPr>
          </w:p>
        </w:tc>
        <w:tc>
          <w:tcPr>
            <w:tcW w:w="1219" w:type="dxa"/>
            <w:vAlign w:val="center"/>
          </w:tcPr>
          <w:p>
            <w:pPr>
              <w:jc w:val="center"/>
              <w:rPr>
                <w:rFonts w:ascii="宋体" w:hAnsi="宋体"/>
                <w:b/>
                <w:sz w:val="28"/>
                <w:szCs w:val="28"/>
                <w:highlight w:val="yellow"/>
              </w:rPr>
            </w:pPr>
          </w:p>
        </w:tc>
        <w:tc>
          <w:tcPr>
            <w:tcW w:w="1219" w:type="dxa"/>
            <w:vAlign w:val="center"/>
          </w:tcPr>
          <w:p>
            <w:pPr>
              <w:jc w:val="center"/>
              <w:rPr>
                <w:rFonts w:ascii="宋体" w:hAnsi="宋体"/>
                <w:b/>
                <w:sz w:val="28"/>
                <w:szCs w:val="28"/>
                <w:highlight w:val="yellow"/>
              </w:rPr>
            </w:pPr>
          </w:p>
        </w:tc>
        <w:tc>
          <w:tcPr>
            <w:tcW w:w="751" w:type="dxa"/>
            <w:vAlign w:val="center"/>
          </w:tcPr>
          <w:p>
            <w:pPr>
              <w:jc w:val="center"/>
              <w:rPr>
                <w:rFonts w:ascii="宋体" w:hAnsi="宋体"/>
                <w:b/>
                <w:sz w:val="28"/>
                <w:szCs w:val="28"/>
                <w:highlight w:val="yellow"/>
              </w:rPr>
            </w:pPr>
          </w:p>
        </w:tc>
        <w:tc>
          <w:tcPr>
            <w:tcW w:w="751" w:type="dxa"/>
            <w:vAlign w:val="center"/>
          </w:tcPr>
          <w:p>
            <w:pPr>
              <w:jc w:val="center"/>
              <w:rPr>
                <w:rFonts w:ascii="宋体" w:hAnsi="宋体"/>
                <w:b/>
                <w:sz w:val="28"/>
                <w:szCs w:val="28"/>
                <w:highlight w:val="yellow"/>
              </w:rPr>
            </w:pPr>
          </w:p>
        </w:tc>
        <w:tc>
          <w:tcPr>
            <w:tcW w:w="1923" w:type="dxa"/>
            <w:vAlign w:val="center"/>
          </w:tcPr>
          <w:p>
            <w:pPr>
              <w:jc w:val="center"/>
              <w:rPr>
                <w:rFonts w:ascii="宋体" w:hAnsi="宋体"/>
                <w:b/>
                <w:sz w:val="28"/>
                <w:szCs w:val="28"/>
                <w:highlight w:val="yellow"/>
              </w:rPr>
            </w:pPr>
          </w:p>
        </w:tc>
        <w:tc>
          <w:tcPr>
            <w:tcW w:w="750" w:type="dxa"/>
            <w:vAlign w:val="center"/>
          </w:tcPr>
          <w:p>
            <w:pPr>
              <w:jc w:val="center"/>
              <w:rPr>
                <w:rFonts w:ascii="宋体" w:hAnsi="宋体"/>
                <w:b/>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1" w:type="dxa"/>
            <w:vAlign w:val="center"/>
          </w:tcPr>
          <w:p>
            <w:pPr>
              <w:jc w:val="center"/>
              <w:rPr>
                <w:rFonts w:ascii="宋体" w:hAnsi="宋体"/>
                <w:b/>
                <w:sz w:val="28"/>
                <w:szCs w:val="28"/>
                <w:highlight w:val="yellow"/>
              </w:rPr>
            </w:pPr>
          </w:p>
        </w:tc>
        <w:tc>
          <w:tcPr>
            <w:tcW w:w="1923" w:type="dxa"/>
            <w:vAlign w:val="center"/>
          </w:tcPr>
          <w:p>
            <w:pPr>
              <w:jc w:val="center"/>
              <w:rPr>
                <w:rFonts w:ascii="宋体" w:hAnsi="宋体" w:eastAsia="宋体" w:cs="Times New Roman"/>
                <w:b/>
                <w:color w:val="auto"/>
                <w:kern w:val="2"/>
                <w:sz w:val="28"/>
                <w:szCs w:val="28"/>
                <w:highlight w:val="none"/>
                <w:lang w:val="en-US" w:eastAsia="zh-CN" w:bidi="ar-SA"/>
              </w:rPr>
            </w:pPr>
            <w:r>
              <w:rPr>
                <w:rFonts w:hint="eastAsia" w:ascii="宋体" w:hAnsi="宋体" w:cs="Times New Roman"/>
                <w:b/>
                <w:color w:val="auto"/>
                <w:kern w:val="2"/>
                <w:sz w:val="21"/>
                <w:szCs w:val="21"/>
                <w:highlight w:val="none"/>
                <w:lang w:val="en-US" w:eastAsia="zh-CN" w:bidi="ar-SA"/>
              </w:rPr>
              <w:t>税率</w:t>
            </w:r>
          </w:p>
        </w:tc>
        <w:tc>
          <w:tcPr>
            <w:tcW w:w="1219" w:type="dxa"/>
            <w:vAlign w:val="center"/>
          </w:tcPr>
          <w:p>
            <w:pPr>
              <w:jc w:val="center"/>
              <w:rPr>
                <w:rFonts w:ascii="宋体" w:hAnsi="宋体"/>
                <w:b/>
                <w:sz w:val="28"/>
                <w:szCs w:val="28"/>
                <w:highlight w:val="yellow"/>
              </w:rPr>
            </w:pPr>
          </w:p>
        </w:tc>
        <w:tc>
          <w:tcPr>
            <w:tcW w:w="1219" w:type="dxa"/>
            <w:vAlign w:val="center"/>
          </w:tcPr>
          <w:p>
            <w:pPr>
              <w:jc w:val="center"/>
              <w:rPr>
                <w:rFonts w:ascii="宋体" w:hAnsi="宋体"/>
                <w:b/>
                <w:sz w:val="28"/>
                <w:szCs w:val="28"/>
                <w:highlight w:val="yellow"/>
              </w:rPr>
            </w:pPr>
          </w:p>
        </w:tc>
        <w:tc>
          <w:tcPr>
            <w:tcW w:w="751" w:type="dxa"/>
            <w:vAlign w:val="center"/>
          </w:tcPr>
          <w:p>
            <w:pPr>
              <w:jc w:val="center"/>
              <w:rPr>
                <w:rFonts w:ascii="宋体" w:hAnsi="宋体"/>
                <w:b/>
                <w:sz w:val="28"/>
                <w:szCs w:val="28"/>
                <w:highlight w:val="yellow"/>
              </w:rPr>
            </w:pPr>
          </w:p>
        </w:tc>
        <w:tc>
          <w:tcPr>
            <w:tcW w:w="751" w:type="dxa"/>
            <w:vAlign w:val="center"/>
          </w:tcPr>
          <w:p>
            <w:pPr>
              <w:jc w:val="center"/>
              <w:rPr>
                <w:rFonts w:ascii="宋体" w:hAnsi="宋体"/>
                <w:b/>
                <w:sz w:val="28"/>
                <w:szCs w:val="28"/>
                <w:highlight w:val="yellow"/>
              </w:rPr>
            </w:pPr>
          </w:p>
        </w:tc>
        <w:tc>
          <w:tcPr>
            <w:tcW w:w="1923" w:type="dxa"/>
            <w:vAlign w:val="center"/>
          </w:tcPr>
          <w:p>
            <w:pPr>
              <w:jc w:val="center"/>
              <w:rPr>
                <w:rFonts w:ascii="宋体" w:hAnsi="宋体"/>
                <w:b/>
                <w:sz w:val="28"/>
                <w:szCs w:val="28"/>
                <w:highlight w:val="yellow"/>
              </w:rPr>
            </w:pPr>
          </w:p>
        </w:tc>
        <w:tc>
          <w:tcPr>
            <w:tcW w:w="750" w:type="dxa"/>
            <w:vAlign w:val="center"/>
          </w:tcPr>
          <w:p>
            <w:pPr>
              <w:jc w:val="center"/>
              <w:rPr>
                <w:rFonts w:ascii="宋体" w:hAnsi="宋体"/>
                <w:b/>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1" w:type="dxa"/>
            <w:vAlign w:val="center"/>
          </w:tcPr>
          <w:p>
            <w:pPr>
              <w:jc w:val="center"/>
              <w:rPr>
                <w:rFonts w:ascii="宋体" w:hAnsi="宋体"/>
                <w:b/>
                <w:sz w:val="28"/>
                <w:szCs w:val="28"/>
                <w:highlight w:val="yellow"/>
              </w:rPr>
            </w:pPr>
          </w:p>
        </w:tc>
        <w:tc>
          <w:tcPr>
            <w:tcW w:w="1923" w:type="dxa"/>
            <w:vAlign w:val="center"/>
          </w:tcPr>
          <w:p>
            <w:pPr>
              <w:jc w:val="center"/>
              <w:rPr>
                <w:rFonts w:hint="default" w:ascii="宋体" w:hAnsi="宋体" w:eastAsia="宋体" w:cs="Times New Roman"/>
                <w:b/>
                <w:color w:val="auto"/>
                <w:kern w:val="2"/>
                <w:sz w:val="18"/>
                <w:szCs w:val="18"/>
                <w:highlight w:val="none"/>
                <w:lang w:val="en-US" w:eastAsia="zh-CN" w:bidi="ar-SA"/>
              </w:rPr>
            </w:pPr>
            <w:r>
              <w:rPr>
                <w:rFonts w:hint="eastAsia" w:ascii="宋体" w:hAnsi="宋体"/>
                <w:b/>
                <w:color w:val="auto"/>
                <w:sz w:val="18"/>
                <w:szCs w:val="18"/>
                <w:highlight w:val="none"/>
                <w:lang w:val="en-US" w:eastAsia="zh-CN"/>
              </w:rPr>
              <w:t>1#主变就位费用</w:t>
            </w:r>
          </w:p>
        </w:tc>
        <w:tc>
          <w:tcPr>
            <w:tcW w:w="1219" w:type="dxa"/>
            <w:vAlign w:val="center"/>
          </w:tcPr>
          <w:p>
            <w:pPr>
              <w:jc w:val="center"/>
              <w:rPr>
                <w:rFonts w:ascii="宋体" w:hAnsi="宋体"/>
                <w:b/>
                <w:sz w:val="28"/>
                <w:szCs w:val="28"/>
                <w:highlight w:val="yellow"/>
              </w:rPr>
            </w:pPr>
          </w:p>
        </w:tc>
        <w:tc>
          <w:tcPr>
            <w:tcW w:w="1219" w:type="dxa"/>
            <w:vAlign w:val="center"/>
          </w:tcPr>
          <w:p>
            <w:pPr>
              <w:jc w:val="center"/>
              <w:rPr>
                <w:rFonts w:ascii="宋体" w:hAnsi="宋体"/>
                <w:b/>
                <w:sz w:val="28"/>
                <w:szCs w:val="28"/>
                <w:highlight w:val="yellow"/>
              </w:rPr>
            </w:pPr>
          </w:p>
        </w:tc>
        <w:tc>
          <w:tcPr>
            <w:tcW w:w="751" w:type="dxa"/>
            <w:vAlign w:val="center"/>
          </w:tcPr>
          <w:p>
            <w:pPr>
              <w:jc w:val="center"/>
              <w:rPr>
                <w:rFonts w:ascii="宋体" w:hAnsi="宋体"/>
                <w:b/>
                <w:sz w:val="28"/>
                <w:szCs w:val="28"/>
                <w:highlight w:val="yellow"/>
              </w:rPr>
            </w:pPr>
          </w:p>
        </w:tc>
        <w:tc>
          <w:tcPr>
            <w:tcW w:w="751" w:type="dxa"/>
            <w:vAlign w:val="center"/>
          </w:tcPr>
          <w:p>
            <w:pPr>
              <w:jc w:val="center"/>
              <w:rPr>
                <w:rFonts w:ascii="宋体" w:hAnsi="宋体"/>
                <w:b/>
                <w:sz w:val="28"/>
                <w:szCs w:val="28"/>
                <w:highlight w:val="yellow"/>
              </w:rPr>
            </w:pPr>
          </w:p>
        </w:tc>
        <w:tc>
          <w:tcPr>
            <w:tcW w:w="1923" w:type="dxa"/>
            <w:vAlign w:val="center"/>
          </w:tcPr>
          <w:p>
            <w:pPr>
              <w:jc w:val="center"/>
              <w:rPr>
                <w:rFonts w:ascii="宋体" w:hAnsi="宋体"/>
                <w:b/>
                <w:sz w:val="28"/>
                <w:szCs w:val="28"/>
                <w:highlight w:val="yellow"/>
              </w:rPr>
            </w:pPr>
          </w:p>
        </w:tc>
        <w:tc>
          <w:tcPr>
            <w:tcW w:w="750" w:type="dxa"/>
            <w:vAlign w:val="center"/>
          </w:tcPr>
          <w:p>
            <w:pPr>
              <w:jc w:val="center"/>
              <w:rPr>
                <w:rFonts w:ascii="宋体" w:hAnsi="宋体"/>
                <w:b/>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1" w:type="dxa"/>
            <w:vAlign w:val="center"/>
          </w:tcPr>
          <w:p>
            <w:pPr>
              <w:jc w:val="center"/>
              <w:rPr>
                <w:rFonts w:ascii="宋体" w:hAnsi="宋体"/>
                <w:b/>
                <w:sz w:val="28"/>
                <w:szCs w:val="28"/>
                <w:highlight w:val="yellow"/>
              </w:rPr>
            </w:pPr>
          </w:p>
        </w:tc>
        <w:tc>
          <w:tcPr>
            <w:tcW w:w="1923" w:type="dxa"/>
            <w:vAlign w:val="center"/>
          </w:tcPr>
          <w:p>
            <w:pPr>
              <w:jc w:val="both"/>
              <w:rPr>
                <w:rFonts w:hint="eastAsia" w:ascii="宋体" w:hAnsi="宋体" w:eastAsia="宋体" w:cs="Times New Roman"/>
                <w:b/>
                <w:color w:val="auto"/>
                <w:kern w:val="2"/>
                <w:sz w:val="18"/>
                <w:szCs w:val="18"/>
                <w:highlight w:val="none"/>
                <w:lang w:val="en-US" w:eastAsia="zh-CN" w:bidi="ar-SA"/>
              </w:rPr>
            </w:pPr>
            <w:r>
              <w:rPr>
                <w:rFonts w:hint="eastAsia" w:ascii="宋体" w:hAnsi="宋体"/>
                <w:b/>
                <w:color w:val="auto"/>
                <w:sz w:val="18"/>
                <w:szCs w:val="18"/>
                <w:highlight w:val="none"/>
                <w:lang w:eastAsia="zh-CN"/>
              </w:rPr>
              <w:t>施工队安全费用</w:t>
            </w:r>
          </w:p>
        </w:tc>
        <w:tc>
          <w:tcPr>
            <w:tcW w:w="1219" w:type="dxa"/>
            <w:vAlign w:val="center"/>
          </w:tcPr>
          <w:p>
            <w:pPr>
              <w:jc w:val="center"/>
              <w:rPr>
                <w:rFonts w:ascii="宋体" w:hAnsi="宋体"/>
                <w:b/>
                <w:sz w:val="28"/>
                <w:szCs w:val="28"/>
                <w:highlight w:val="yellow"/>
              </w:rPr>
            </w:pPr>
          </w:p>
        </w:tc>
        <w:tc>
          <w:tcPr>
            <w:tcW w:w="1219" w:type="dxa"/>
            <w:vAlign w:val="center"/>
          </w:tcPr>
          <w:p>
            <w:pPr>
              <w:jc w:val="center"/>
              <w:rPr>
                <w:rFonts w:ascii="宋体" w:hAnsi="宋体"/>
                <w:b/>
                <w:sz w:val="28"/>
                <w:szCs w:val="28"/>
                <w:highlight w:val="yellow"/>
              </w:rPr>
            </w:pPr>
          </w:p>
        </w:tc>
        <w:tc>
          <w:tcPr>
            <w:tcW w:w="751" w:type="dxa"/>
            <w:vAlign w:val="center"/>
          </w:tcPr>
          <w:p>
            <w:pPr>
              <w:jc w:val="center"/>
              <w:rPr>
                <w:rFonts w:ascii="宋体" w:hAnsi="宋体"/>
                <w:b/>
                <w:sz w:val="28"/>
                <w:szCs w:val="28"/>
                <w:highlight w:val="yellow"/>
              </w:rPr>
            </w:pPr>
          </w:p>
        </w:tc>
        <w:tc>
          <w:tcPr>
            <w:tcW w:w="751" w:type="dxa"/>
            <w:vAlign w:val="center"/>
          </w:tcPr>
          <w:p>
            <w:pPr>
              <w:jc w:val="center"/>
              <w:rPr>
                <w:rFonts w:ascii="宋体" w:hAnsi="宋体"/>
                <w:b/>
                <w:sz w:val="28"/>
                <w:szCs w:val="28"/>
                <w:highlight w:val="yellow"/>
              </w:rPr>
            </w:pPr>
          </w:p>
        </w:tc>
        <w:tc>
          <w:tcPr>
            <w:tcW w:w="1923" w:type="dxa"/>
            <w:vAlign w:val="center"/>
          </w:tcPr>
          <w:p>
            <w:pPr>
              <w:jc w:val="center"/>
              <w:rPr>
                <w:rFonts w:ascii="宋体" w:hAnsi="宋体"/>
                <w:b/>
                <w:sz w:val="28"/>
                <w:szCs w:val="28"/>
                <w:highlight w:val="yellow"/>
              </w:rPr>
            </w:pPr>
          </w:p>
        </w:tc>
        <w:tc>
          <w:tcPr>
            <w:tcW w:w="750" w:type="dxa"/>
            <w:vAlign w:val="center"/>
          </w:tcPr>
          <w:p>
            <w:pPr>
              <w:jc w:val="center"/>
              <w:rPr>
                <w:rFonts w:ascii="宋体" w:hAnsi="宋体"/>
                <w:b/>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1" w:type="dxa"/>
            <w:vAlign w:val="center"/>
          </w:tcPr>
          <w:p>
            <w:pPr>
              <w:jc w:val="center"/>
              <w:rPr>
                <w:rFonts w:ascii="宋体" w:hAnsi="宋体"/>
                <w:b/>
                <w:sz w:val="28"/>
                <w:szCs w:val="28"/>
                <w:highlight w:val="yellow"/>
              </w:rPr>
            </w:pPr>
          </w:p>
        </w:tc>
        <w:tc>
          <w:tcPr>
            <w:tcW w:w="1923" w:type="dxa"/>
            <w:vAlign w:val="center"/>
          </w:tcPr>
          <w:p>
            <w:pPr>
              <w:jc w:val="center"/>
              <w:rPr>
                <w:rFonts w:hint="default" w:ascii="宋体" w:hAnsi="宋体" w:eastAsia="宋体" w:cs="Times New Roman"/>
                <w:b/>
                <w:color w:val="auto"/>
                <w:kern w:val="2"/>
                <w:sz w:val="18"/>
                <w:szCs w:val="18"/>
                <w:highlight w:val="none"/>
                <w:lang w:val="en-US" w:eastAsia="zh-CN" w:bidi="ar-SA"/>
              </w:rPr>
            </w:pPr>
            <w:r>
              <w:rPr>
                <w:rFonts w:hint="eastAsia" w:ascii="宋体" w:hAnsi="宋体"/>
                <w:b/>
                <w:color w:val="auto"/>
                <w:sz w:val="18"/>
                <w:szCs w:val="18"/>
                <w:highlight w:val="none"/>
                <w:lang w:val="en-US" w:eastAsia="zh-CN"/>
              </w:rPr>
              <w:t>施工队环保费用</w:t>
            </w:r>
          </w:p>
        </w:tc>
        <w:tc>
          <w:tcPr>
            <w:tcW w:w="1219" w:type="dxa"/>
            <w:vAlign w:val="center"/>
          </w:tcPr>
          <w:p>
            <w:pPr>
              <w:jc w:val="center"/>
              <w:rPr>
                <w:rFonts w:ascii="宋体" w:hAnsi="宋体"/>
                <w:b/>
                <w:sz w:val="28"/>
                <w:szCs w:val="28"/>
                <w:highlight w:val="yellow"/>
              </w:rPr>
            </w:pPr>
          </w:p>
        </w:tc>
        <w:tc>
          <w:tcPr>
            <w:tcW w:w="1219" w:type="dxa"/>
            <w:vAlign w:val="center"/>
          </w:tcPr>
          <w:p>
            <w:pPr>
              <w:jc w:val="center"/>
              <w:rPr>
                <w:rFonts w:ascii="宋体" w:hAnsi="宋体"/>
                <w:b/>
                <w:sz w:val="28"/>
                <w:szCs w:val="28"/>
                <w:highlight w:val="yellow"/>
              </w:rPr>
            </w:pPr>
          </w:p>
        </w:tc>
        <w:tc>
          <w:tcPr>
            <w:tcW w:w="751" w:type="dxa"/>
            <w:vAlign w:val="center"/>
          </w:tcPr>
          <w:p>
            <w:pPr>
              <w:jc w:val="center"/>
              <w:rPr>
                <w:rFonts w:ascii="宋体" w:hAnsi="宋体"/>
                <w:b/>
                <w:sz w:val="28"/>
                <w:szCs w:val="28"/>
                <w:highlight w:val="yellow"/>
              </w:rPr>
            </w:pPr>
          </w:p>
        </w:tc>
        <w:tc>
          <w:tcPr>
            <w:tcW w:w="751" w:type="dxa"/>
            <w:vAlign w:val="center"/>
          </w:tcPr>
          <w:p>
            <w:pPr>
              <w:jc w:val="center"/>
              <w:rPr>
                <w:rFonts w:ascii="宋体" w:hAnsi="宋体"/>
                <w:b/>
                <w:sz w:val="28"/>
                <w:szCs w:val="28"/>
                <w:highlight w:val="yellow"/>
              </w:rPr>
            </w:pPr>
          </w:p>
        </w:tc>
        <w:tc>
          <w:tcPr>
            <w:tcW w:w="1923" w:type="dxa"/>
            <w:vAlign w:val="center"/>
          </w:tcPr>
          <w:p>
            <w:pPr>
              <w:jc w:val="center"/>
              <w:rPr>
                <w:rFonts w:ascii="宋体" w:hAnsi="宋体"/>
                <w:b/>
                <w:sz w:val="28"/>
                <w:szCs w:val="28"/>
                <w:highlight w:val="yellow"/>
              </w:rPr>
            </w:pPr>
          </w:p>
        </w:tc>
        <w:tc>
          <w:tcPr>
            <w:tcW w:w="750" w:type="dxa"/>
            <w:vAlign w:val="center"/>
          </w:tcPr>
          <w:p>
            <w:pPr>
              <w:jc w:val="center"/>
              <w:rPr>
                <w:rFonts w:ascii="宋体" w:hAnsi="宋体"/>
                <w:b/>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1" w:type="dxa"/>
            <w:vAlign w:val="center"/>
          </w:tcPr>
          <w:p>
            <w:pPr>
              <w:jc w:val="center"/>
              <w:rPr>
                <w:rFonts w:hint="default" w:ascii="宋体" w:hAnsi="宋体" w:eastAsia="宋体"/>
                <w:b/>
                <w:sz w:val="18"/>
                <w:szCs w:val="18"/>
                <w:highlight w:val="yellow"/>
                <w:lang w:val="en-US" w:eastAsia="zh-CN"/>
              </w:rPr>
            </w:pPr>
          </w:p>
        </w:tc>
        <w:tc>
          <w:tcPr>
            <w:tcW w:w="1923" w:type="dxa"/>
            <w:vAlign w:val="center"/>
          </w:tcPr>
          <w:p>
            <w:pPr>
              <w:jc w:val="both"/>
              <w:rPr>
                <w:rFonts w:hint="eastAsia" w:ascii="宋体" w:hAnsi="宋体" w:eastAsia="宋体"/>
                <w:b/>
                <w:color w:val="auto"/>
                <w:sz w:val="18"/>
                <w:szCs w:val="18"/>
                <w:highlight w:val="none"/>
                <w:lang w:eastAsia="zh-CN"/>
              </w:rPr>
            </w:pPr>
          </w:p>
        </w:tc>
        <w:tc>
          <w:tcPr>
            <w:tcW w:w="1219" w:type="dxa"/>
            <w:vAlign w:val="center"/>
          </w:tcPr>
          <w:p>
            <w:pPr>
              <w:jc w:val="center"/>
              <w:rPr>
                <w:rFonts w:ascii="宋体" w:hAnsi="宋体"/>
                <w:b/>
                <w:sz w:val="28"/>
                <w:szCs w:val="28"/>
                <w:highlight w:val="yellow"/>
              </w:rPr>
            </w:pPr>
          </w:p>
        </w:tc>
        <w:tc>
          <w:tcPr>
            <w:tcW w:w="1219" w:type="dxa"/>
            <w:vAlign w:val="center"/>
          </w:tcPr>
          <w:p>
            <w:pPr>
              <w:jc w:val="center"/>
              <w:rPr>
                <w:rFonts w:ascii="宋体" w:hAnsi="宋体"/>
                <w:b/>
                <w:sz w:val="28"/>
                <w:szCs w:val="28"/>
                <w:highlight w:val="yellow"/>
              </w:rPr>
            </w:pPr>
          </w:p>
        </w:tc>
        <w:tc>
          <w:tcPr>
            <w:tcW w:w="751" w:type="dxa"/>
            <w:vAlign w:val="center"/>
          </w:tcPr>
          <w:p>
            <w:pPr>
              <w:jc w:val="center"/>
              <w:rPr>
                <w:rFonts w:ascii="宋体" w:hAnsi="宋体"/>
                <w:b/>
                <w:sz w:val="28"/>
                <w:szCs w:val="28"/>
                <w:highlight w:val="yellow"/>
              </w:rPr>
            </w:pPr>
          </w:p>
        </w:tc>
        <w:tc>
          <w:tcPr>
            <w:tcW w:w="751" w:type="dxa"/>
            <w:vAlign w:val="center"/>
          </w:tcPr>
          <w:p>
            <w:pPr>
              <w:jc w:val="center"/>
              <w:rPr>
                <w:rFonts w:ascii="宋体" w:hAnsi="宋体"/>
                <w:b/>
                <w:sz w:val="28"/>
                <w:szCs w:val="28"/>
                <w:highlight w:val="yellow"/>
              </w:rPr>
            </w:pPr>
          </w:p>
        </w:tc>
        <w:tc>
          <w:tcPr>
            <w:tcW w:w="1923" w:type="dxa"/>
            <w:vAlign w:val="center"/>
          </w:tcPr>
          <w:p>
            <w:pPr>
              <w:jc w:val="center"/>
              <w:rPr>
                <w:rFonts w:ascii="宋体" w:hAnsi="宋体"/>
                <w:b/>
                <w:sz w:val="28"/>
                <w:szCs w:val="28"/>
                <w:highlight w:val="yellow"/>
              </w:rPr>
            </w:pPr>
          </w:p>
        </w:tc>
        <w:tc>
          <w:tcPr>
            <w:tcW w:w="750" w:type="dxa"/>
            <w:vAlign w:val="center"/>
          </w:tcPr>
          <w:p>
            <w:pPr>
              <w:jc w:val="center"/>
              <w:rPr>
                <w:rFonts w:ascii="宋体" w:hAnsi="宋体"/>
                <w:b/>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1" w:type="dxa"/>
            <w:vAlign w:val="center"/>
          </w:tcPr>
          <w:p>
            <w:pPr>
              <w:jc w:val="center"/>
              <w:rPr>
                <w:rFonts w:ascii="宋体" w:hAnsi="宋体"/>
                <w:b/>
                <w:sz w:val="18"/>
                <w:szCs w:val="18"/>
                <w:highlight w:val="yellow"/>
              </w:rPr>
            </w:pPr>
          </w:p>
        </w:tc>
        <w:tc>
          <w:tcPr>
            <w:tcW w:w="1923" w:type="dxa"/>
            <w:vAlign w:val="center"/>
          </w:tcPr>
          <w:p>
            <w:pPr>
              <w:jc w:val="center"/>
              <w:rPr>
                <w:rFonts w:hint="default" w:ascii="宋体" w:hAnsi="宋体" w:eastAsia="宋体"/>
                <w:b/>
                <w:color w:val="auto"/>
                <w:sz w:val="18"/>
                <w:szCs w:val="18"/>
                <w:highlight w:val="none"/>
                <w:lang w:val="en-US" w:eastAsia="zh-CN"/>
              </w:rPr>
            </w:pPr>
            <w:r>
              <w:rPr>
                <w:rFonts w:hint="eastAsia" w:ascii="宋体" w:hAnsi="宋体"/>
                <w:b/>
                <w:color w:val="auto"/>
                <w:sz w:val="18"/>
                <w:szCs w:val="18"/>
                <w:highlight w:val="none"/>
                <w:lang w:val="en-US" w:eastAsia="zh-CN"/>
              </w:rPr>
              <w:t>合计</w:t>
            </w:r>
          </w:p>
        </w:tc>
        <w:tc>
          <w:tcPr>
            <w:tcW w:w="1219" w:type="dxa"/>
            <w:vAlign w:val="center"/>
          </w:tcPr>
          <w:p>
            <w:pPr>
              <w:jc w:val="center"/>
              <w:rPr>
                <w:rFonts w:ascii="宋体" w:hAnsi="宋体"/>
                <w:b/>
                <w:sz w:val="28"/>
                <w:szCs w:val="28"/>
                <w:highlight w:val="yellow"/>
              </w:rPr>
            </w:pPr>
          </w:p>
        </w:tc>
        <w:tc>
          <w:tcPr>
            <w:tcW w:w="1219" w:type="dxa"/>
            <w:vAlign w:val="center"/>
          </w:tcPr>
          <w:p>
            <w:pPr>
              <w:jc w:val="center"/>
              <w:rPr>
                <w:rFonts w:ascii="宋体" w:hAnsi="宋体"/>
                <w:b/>
                <w:sz w:val="28"/>
                <w:szCs w:val="28"/>
                <w:highlight w:val="yellow"/>
              </w:rPr>
            </w:pPr>
          </w:p>
        </w:tc>
        <w:tc>
          <w:tcPr>
            <w:tcW w:w="751" w:type="dxa"/>
            <w:vAlign w:val="center"/>
          </w:tcPr>
          <w:p>
            <w:pPr>
              <w:jc w:val="center"/>
              <w:rPr>
                <w:rFonts w:ascii="宋体" w:hAnsi="宋体"/>
                <w:b/>
                <w:sz w:val="28"/>
                <w:szCs w:val="28"/>
                <w:highlight w:val="yellow"/>
              </w:rPr>
            </w:pPr>
          </w:p>
        </w:tc>
        <w:tc>
          <w:tcPr>
            <w:tcW w:w="751" w:type="dxa"/>
            <w:vAlign w:val="center"/>
          </w:tcPr>
          <w:p>
            <w:pPr>
              <w:jc w:val="center"/>
              <w:rPr>
                <w:rFonts w:ascii="宋体" w:hAnsi="宋体"/>
                <w:b/>
                <w:sz w:val="28"/>
                <w:szCs w:val="28"/>
                <w:highlight w:val="yellow"/>
              </w:rPr>
            </w:pPr>
          </w:p>
        </w:tc>
        <w:tc>
          <w:tcPr>
            <w:tcW w:w="1923" w:type="dxa"/>
            <w:vAlign w:val="center"/>
          </w:tcPr>
          <w:p>
            <w:pPr>
              <w:jc w:val="center"/>
              <w:rPr>
                <w:rFonts w:ascii="宋体" w:hAnsi="宋体"/>
                <w:b/>
                <w:sz w:val="28"/>
                <w:szCs w:val="28"/>
                <w:highlight w:val="yellow"/>
              </w:rPr>
            </w:pPr>
          </w:p>
        </w:tc>
        <w:tc>
          <w:tcPr>
            <w:tcW w:w="750" w:type="dxa"/>
            <w:vAlign w:val="center"/>
          </w:tcPr>
          <w:p>
            <w:pPr>
              <w:jc w:val="center"/>
              <w:rPr>
                <w:rFonts w:ascii="宋体" w:hAnsi="宋体"/>
                <w:b/>
                <w:sz w:val="28"/>
                <w:szCs w:val="28"/>
                <w:highlight w:val="yellow"/>
              </w:rPr>
            </w:pPr>
            <w:r>
              <w:rPr>
                <w:rFonts w:hint="eastAsia" w:ascii="黑体" w:hAnsi="黑体" w:eastAsia="黑体" w:cs="黑体"/>
                <w:b w:val="0"/>
                <w:bCs/>
                <w:color w:val="000000"/>
                <w:sz w:val="18"/>
                <w:szCs w:val="18"/>
                <w:highlight w:val="none"/>
                <w:u w:val="none"/>
              </w:rPr>
              <w:t>总价包死价格</w:t>
            </w:r>
          </w:p>
        </w:tc>
      </w:tr>
      <w:bookmarkEnd w:id="103"/>
    </w:tbl>
    <w:p>
      <w:pPr>
        <w:pStyle w:val="7"/>
        <w:ind w:left="0" w:leftChars="0" w:firstLine="0" w:firstLineChars="0"/>
        <w:rPr>
          <w:highlight w:val="none"/>
        </w:rPr>
      </w:pPr>
      <w:bookmarkStart w:id="106" w:name="_Toc325102497"/>
      <w:bookmarkStart w:id="107" w:name="_Toc269910297"/>
      <w:bookmarkStart w:id="108" w:name="_Toc488175096"/>
    </w:p>
    <w:p>
      <w:pPr>
        <w:ind w:firstLine="420"/>
        <w:rPr>
          <w:rFonts w:ascii="宋体" w:hAnsi="宋体"/>
          <w:highlight w:val="yellow"/>
        </w:rPr>
      </w:pPr>
      <w:r>
        <w:rPr>
          <w:rFonts w:ascii="宋体" w:hAnsi="宋体"/>
          <w:highlight w:val="yellow"/>
        </w:rPr>
        <w:br w:type="page"/>
      </w:r>
    </w:p>
    <w:p>
      <w:pPr>
        <w:pStyle w:val="5"/>
        <w:numPr>
          <w:ilvl w:val="0"/>
          <w:numId w:val="6"/>
        </w:numPr>
        <w:spacing w:before="120" w:after="120"/>
        <w:rPr>
          <w:rFonts w:ascii="宋体" w:hAnsi="宋体" w:eastAsia="宋体"/>
          <w:highlight w:val="none"/>
        </w:rPr>
      </w:pPr>
      <w:bookmarkStart w:id="109" w:name="_Toc526774681"/>
      <w:bookmarkStart w:id="110" w:name="_Toc23289"/>
      <w:r>
        <w:rPr>
          <w:rFonts w:ascii="宋体" w:hAnsi="宋体" w:eastAsia="宋体"/>
          <w:highlight w:val="none"/>
        </w:rPr>
        <w:t>工程量清单计价格式</w:t>
      </w:r>
      <w:bookmarkEnd w:id="106"/>
      <w:bookmarkEnd w:id="107"/>
      <w:bookmarkEnd w:id="108"/>
      <w:bookmarkEnd w:id="109"/>
      <w:bookmarkEnd w:id="110"/>
      <w:bookmarkStart w:id="111" w:name="_Toc24884"/>
      <w:bookmarkStart w:id="112" w:name="_Toc257927363"/>
      <w:bookmarkStart w:id="113" w:name="_Toc512177203"/>
      <w:bookmarkStart w:id="114" w:name="_Toc325102498"/>
      <w:bookmarkStart w:id="115" w:name="_Toc263798820"/>
      <w:bookmarkStart w:id="116" w:name="_Toc488175097"/>
      <w:bookmarkStart w:id="117" w:name="_Toc269910298"/>
      <w:bookmarkStart w:id="118" w:name="_Toc526774682"/>
    </w:p>
    <w:p>
      <w:pPr>
        <w:pStyle w:val="5"/>
        <w:numPr>
          <w:ilvl w:val="0"/>
          <w:numId w:val="0"/>
        </w:numPr>
        <w:spacing w:before="120" w:after="120"/>
        <w:rPr>
          <w:highlight w:val="none"/>
        </w:rPr>
      </w:pPr>
      <w:r>
        <w:rPr>
          <w:highlight w:val="none"/>
        </w:rPr>
        <w:t>2.1 填表须知</w:t>
      </w:r>
      <w:bookmarkEnd w:id="111"/>
      <w:bookmarkEnd w:id="112"/>
      <w:bookmarkEnd w:id="113"/>
      <w:bookmarkEnd w:id="114"/>
      <w:bookmarkEnd w:id="115"/>
      <w:bookmarkEnd w:id="116"/>
      <w:bookmarkEnd w:id="117"/>
      <w:bookmarkEnd w:id="118"/>
    </w:p>
    <w:tbl>
      <w:tblPr>
        <w:tblStyle w:val="50"/>
        <w:tblW w:w="91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72" w:type="dxa"/>
          </w:tcPr>
          <w:p>
            <w:pPr>
              <w:spacing w:before="240" w:after="240"/>
              <w:ind w:firstLine="560"/>
              <w:jc w:val="center"/>
              <w:rPr>
                <w:rFonts w:ascii="宋体" w:hAnsi="宋体"/>
                <w:b/>
                <w:sz w:val="24"/>
                <w:highlight w:val="none"/>
              </w:rPr>
            </w:pPr>
            <w:r>
              <w:rPr>
                <w:rFonts w:ascii="宋体" w:hAnsi="宋体"/>
                <w:bCs/>
                <w:sz w:val="28"/>
                <w:szCs w:val="28"/>
                <w:highlight w:val="none"/>
              </w:rPr>
              <w:t>填表须知</w:t>
            </w:r>
          </w:p>
          <w:p>
            <w:pPr>
              <w:ind w:firstLine="360"/>
              <w:rPr>
                <w:rFonts w:ascii="宋体" w:hAnsi="宋体"/>
                <w:sz w:val="18"/>
                <w:szCs w:val="18"/>
                <w:highlight w:val="none"/>
              </w:rPr>
            </w:pPr>
            <w:bookmarkStart w:id="119" w:name="_Toc500950624"/>
            <w:bookmarkStart w:id="120" w:name="_Toc501287890"/>
            <w:r>
              <w:rPr>
                <w:rFonts w:ascii="宋体" w:hAnsi="宋体"/>
                <w:sz w:val="18"/>
                <w:szCs w:val="18"/>
                <w:highlight w:val="none"/>
              </w:rPr>
              <w:t>1. 工程量清单计价格式应由投标人填写。</w:t>
            </w:r>
            <w:bookmarkEnd w:id="119"/>
            <w:bookmarkEnd w:id="120"/>
          </w:p>
          <w:p>
            <w:pPr>
              <w:topLinePunct/>
              <w:spacing w:before="40" w:after="40"/>
              <w:ind w:firstLine="360"/>
              <w:rPr>
                <w:rFonts w:ascii="宋体" w:hAnsi="宋体"/>
                <w:sz w:val="18"/>
                <w:szCs w:val="18"/>
                <w:highlight w:val="none"/>
              </w:rPr>
            </w:pPr>
            <w:r>
              <w:rPr>
                <w:rFonts w:ascii="宋体" w:hAnsi="宋体"/>
                <w:sz w:val="18"/>
                <w:szCs w:val="18"/>
                <w:highlight w:val="none"/>
              </w:rPr>
              <w:t>2. 工程量清单计价格式中的任何内容不得随意删除或涂改。</w:t>
            </w:r>
          </w:p>
          <w:p>
            <w:pPr>
              <w:topLinePunct/>
              <w:spacing w:before="40" w:after="40"/>
              <w:ind w:firstLine="360"/>
              <w:rPr>
                <w:rFonts w:ascii="宋体" w:hAnsi="宋体"/>
                <w:sz w:val="18"/>
                <w:szCs w:val="18"/>
                <w:highlight w:val="none"/>
              </w:rPr>
            </w:pPr>
            <w:r>
              <w:rPr>
                <w:rFonts w:ascii="宋体" w:hAnsi="宋体"/>
                <w:sz w:val="18"/>
                <w:szCs w:val="18"/>
                <w:highlight w:val="none"/>
              </w:rPr>
              <w:t>3. 工程量清单计价格式中列明的所有需要填报的单价和合价，投标人均应填报；未填报的单价和合价，视为此项费用已包含在工程量清单的其他单价和合价中。</w:t>
            </w:r>
          </w:p>
          <w:p>
            <w:pPr>
              <w:topLinePunct/>
              <w:spacing w:before="40" w:after="40"/>
              <w:ind w:firstLine="360"/>
              <w:rPr>
                <w:rFonts w:ascii="宋体" w:hAnsi="宋体"/>
                <w:sz w:val="18"/>
                <w:szCs w:val="18"/>
                <w:highlight w:val="none"/>
              </w:rPr>
            </w:pPr>
            <w:r>
              <w:rPr>
                <w:rFonts w:ascii="宋体" w:hAnsi="宋体"/>
                <w:sz w:val="18"/>
                <w:szCs w:val="18"/>
                <w:highlight w:val="none"/>
              </w:rPr>
              <w:t>4. 金额（价格）以人民币“元”为单位，单价保留小数点后两位，合价取整数。</w:t>
            </w:r>
          </w:p>
          <w:p>
            <w:pPr>
              <w:topLinePunct/>
              <w:spacing w:before="40" w:after="40"/>
              <w:ind w:firstLine="360"/>
              <w:rPr>
                <w:rFonts w:ascii="宋体" w:hAnsi="宋体"/>
                <w:sz w:val="18"/>
                <w:szCs w:val="18"/>
                <w:highlight w:val="none"/>
              </w:rPr>
            </w:pPr>
            <w:r>
              <w:rPr>
                <w:rFonts w:ascii="宋体" w:hAnsi="宋体"/>
                <w:sz w:val="18"/>
                <w:szCs w:val="18"/>
                <w:highlight w:val="none"/>
              </w:rPr>
              <w:t>5.工程量清单计价表格由</w:t>
            </w:r>
            <w:r>
              <w:rPr>
                <w:rFonts w:ascii="宋体" w:hAnsi="宋体"/>
                <w:sz w:val="18"/>
                <w:szCs w:val="18"/>
                <w:highlight w:val="none"/>
                <w:u w:val="single"/>
              </w:rPr>
              <w:t>EXCEL</w:t>
            </w:r>
            <w:r>
              <w:rPr>
                <w:rFonts w:ascii="宋体" w:hAnsi="宋体"/>
                <w:sz w:val="18"/>
                <w:szCs w:val="18"/>
                <w:highlight w:val="none"/>
              </w:rPr>
              <w:t>生成（电商平台形式确定）</w:t>
            </w:r>
          </w:p>
          <w:p>
            <w:pPr>
              <w:topLinePunct/>
              <w:spacing w:before="40" w:after="40"/>
              <w:ind w:firstLine="360"/>
              <w:rPr>
                <w:rFonts w:ascii="宋体" w:hAnsi="宋体"/>
                <w:sz w:val="18"/>
                <w:szCs w:val="18"/>
                <w:highlight w:val="none"/>
              </w:rPr>
            </w:pPr>
            <w:r>
              <w:rPr>
                <w:rFonts w:ascii="宋体" w:hAnsi="宋体"/>
                <w:sz w:val="18"/>
                <w:szCs w:val="18"/>
                <w:highlight w:val="none"/>
              </w:rPr>
              <w:t>6. 工程量清单计价格式的填写应符合下列规定：</w:t>
            </w:r>
          </w:p>
          <w:p>
            <w:pPr>
              <w:topLinePunct/>
              <w:spacing w:before="40" w:after="40"/>
              <w:ind w:firstLine="360"/>
              <w:rPr>
                <w:rFonts w:ascii="宋体" w:hAnsi="宋体"/>
                <w:sz w:val="18"/>
                <w:szCs w:val="18"/>
                <w:highlight w:val="none"/>
              </w:rPr>
            </w:pPr>
            <w:r>
              <w:rPr>
                <w:rFonts w:ascii="宋体" w:hAnsi="宋体"/>
                <w:sz w:val="18"/>
                <w:szCs w:val="18"/>
                <w:highlight w:val="none"/>
              </w:rPr>
              <w:t>（1）工程量清单计价格式中所有要求签字、盖章的地方，必须由规定的单位和人员签字、盖章。（参考电商平台要求）</w:t>
            </w:r>
          </w:p>
          <w:p>
            <w:pPr>
              <w:topLinePunct/>
              <w:spacing w:before="40" w:after="40"/>
              <w:ind w:firstLine="360"/>
              <w:rPr>
                <w:rFonts w:ascii="宋体" w:hAnsi="宋体"/>
                <w:sz w:val="18"/>
                <w:szCs w:val="18"/>
                <w:highlight w:val="none"/>
              </w:rPr>
            </w:pPr>
            <w:r>
              <w:rPr>
                <w:rFonts w:ascii="宋体" w:hAnsi="宋体"/>
                <w:sz w:val="18"/>
                <w:szCs w:val="18"/>
                <w:highlight w:val="none"/>
              </w:rPr>
              <w:t>（2）工程量清单报价编制说明应包括：工程概况、编制依据以及其他需要说明的问题。包括但不限于工程量清单计价的编制原则，人工、材料及机械台班的价格水平，综合单价的编制方法及有关取费标准，以及有关费用计取方法。</w:t>
            </w:r>
          </w:p>
          <w:p>
            <w:pPr>
              <w:topLinePunct/>
              <w:spacing w:before="40" w:after="40"/>
              <w:ind w:firstLine="360"/>
              <w:rPr>
                <w:rFonts w:ascii="宋体" w:hAnsi="宋体"/>
                <w:sz w:val="18"/>
                <w:szCs w:val="18"/>
                <w:highlight w:val="none"/>
              </w:rPr>
            </w:pPr>
            <w:r>
              <w:rPr>
                <w:rFonts w:ascii="宋体" w:hAnsi="宋体"/>
                <w:sz w:val="18"/>
                <w:szCs w:val="18"/>
                <w:highlight w:val="none"/>
              </w:rPr>
              <w:t>（3）投标总报价表</w:t>
            </w:r>
          </w:p>
          <w:p>
            <w:pPr>
              <w:topLinePunct/>
              <w:spacing w:before="40" w:after="40"/>
              <w:ind w:firstLine="360"/>
              <w:rPr>
                <w:rFonts w:ascii="宋体" w:hAnsi="宋体"/>
                <w:b/>
                <w:bCs/>
                <w:sz w:val="18"/>
                <w:szCs w:val="18"/>
                <w:highlight w:val="none"/>
              </w:rPr>
            </w:pPr>
            <w:r>
              <w:rPr>
                <w:rFonts w:hint="eastAsia" w:ascii="宋体" w:hAnsi="宋体" w:cs="宋体"/>
                <w:sz w:val="18"/>
                <w:szCs w:val="18"/>
                <w:highlight w:val="none"/>
              </w:rPr>
              <w:t>①</w:t>
            </w:r>
            <w:r>
              <w:rPr>
                <w:rFonts w:ascii="宋体" w:hAnsi="宋体"/>
                <w:sz w:val="18"/>
                <w:szCs w:val="18"/>
                <w:highlight w:val="none"/>
              </w:rPr>
              <w:t>分部分项工程清单部分根据建筑工程报价汇总表和安装工程报价汇总表，按单项工程汇总的金额填写。</w:t>
            </w:r>
          </w:p>
          <w:p>
            <w:pPr>
              <w:topLinePunct/>
              <w:spacing w:before="40" w:after="40"/>
              <w:ind w:firstLine="360"/>
              <w:rPr>
                <w:rFonts w:ascii="宋体" w:hAnsi="宋体"/>
                <w:b/>
                <w:bCs/>
                <w:sz w:val="18"/>
                <w:szCs w:val="18"/>
                <w:highlight w:val="none"/>
              </w:rPr>
            </w:pPr>
            <w:r>
              <w:rPr>
                <w:rFonts w:hint="eastAsia" w:ascii="宋体" w:hAnsi="宋体" w:cs="宋体"/>
                <w:sz w:val="18"/>
                <w:szCs w:val="18"/>
                <w:highlight w:val="none"/>
              </w:rPr>
              <w:t>②</w:t>
            </w:r>
            <w:r>
              <w:rPr>
                <w:rFonts w:ascii="宋体" w:hAnsi="宋体"/>
                <w:sz w:val="18"/>
                <w:szCs w:val="18"/>
                <w:highlight w:val="none"/>
              </w:rPr>
              <w:t>其他项目费用按照其他项目清单计价表中合计栏的金额填写。</w:t>
            </w:r>
          </w:p>
          <w:p>
            <w:pPr>
              <w:topLinePunct/>
              <w:spacing w:before="40" w:after="40"/>
              <w:ind w:firstLine="360"/>
              <w:rPr>
                <w:rFonts w:ascii="宋体" w:hAnsi="宋体"/>
                <w:b/>
                <w:bCs/>
                <w:sz w:val="18"/>
                <w:szCs w:val="18"/>
                <w:highlight w:val="none"/>
              </w:rPr>
            </w:pPr>
            <w:r>
              <w:rPr>
                <w:rFonts w:hint="eastAsia" w:ascii="宋体" w:hAnsi="宋体" w:cs="宋体"/>
                <w:sz w:val="18"/>
                <w:szCs w:val="18"/>
                <w:highlight w:val="none"/>
              </w:rPr>
              <w:t>③</w:t>
            </w:r>
            <w:r>
              <w:rPr>
                <w:rFonts w:ascii="宋体" w:hAnsi="宋体"/>
                <w:sz w:val="18"/>
                <w:szCs w:val="18"/>
                <w:highlight w:val="none"/>
              </w:rPr>
              <w:t>暂估价、暂列金额按照招标人提供的金额填写。</w:t>
            </w:r>
          </w:p>
          <w:p>
            <w:pPr>
              <w:topLinePunct/>
              <w:spacing w:before="40" w:after="40"/>
              <w:ind w:firstLine="360"/>
              <w:rPr>
                <w:rFonts w:ascii="宋体" w:hAnsi="宋体"/>
                <w:b/>
                <w:bCs/>
                <w:sz w:val="18"/>
                <w:szCs w:val="18"/>
                <w:highlight w:val="none"/>
              </w:rPr>
            </w:pPr>
            <w:r>
              <w:rPr>
                <w:rFonts w:ascii="宋体" w:hAnsi="宋体"/>
                <w:sz w:val="18"/>
                <w:szCs w:val="18"/>
                <w:highlight w:val="none"/>
              </w:rPr>
              <w:t>（4）建筑工程报价汇总表和安装工程报价汇总表根据分部分项工程量清单计价表，按单位工程汇总的金额填写。</w:t>
            </w:r>
          </w:p>
          <w:p>
            <w:pPr>
              <w:topLinePunct/>
              <w:spacing w:before="40" w:after="40"/>
              <w:ind w:firstLine="360"/>
              <w:rPr>
                <w:rFonts w:ascii="宋体" w:hAnsi="宋体"/>
                <w:b/>
                <w:bCs/>
                <w:sz w:val="18"/>
                <w:szCs w:val="18"/>
                <w:highlight w:val="none"/>
              </w:rPr>
            </w:pPr>
            <w:r>
              <w:rPr>
                <w:rFonts w:ascii="宋体" w:hAnsi="宋体"/>
                <w:sz w:val="18"/>
                <w:szCs w:val="18"/>
                <w:highlight w:val="none"/>
              </w:rPr>
              <w:t>（5）其他项目清单计价表</w:t>
            </w:r>
          </w:p>
          <w:p>
            <w:pPr>
              <w:topLinePunct/>
              <w:spacing w:before="40" w:after="40"/>
              <w:ind w:firstLine="360"/>
              <w:rPr>
                <w:rFonts w:ascii="宋体" w:hAnsi="宋体"/>
                <w:b/>
                <w:bCs/>
                <w:sz w:val="18"/>
                <w:szCs w:val="18"/>
                <w:highlight w:val="none"/>
              </w:rPr>
            </w:pPr>
            <w:r>
              <w:rPr>
                <w:rFonts w:hint="eastAsia" w:ascii="宋体" w:hAnsi="宋体" w:cs="宋体"/>
                <w:sz w:val="18"/>
                <w:szCs w:val="18"/>
                <w:highlight w:val="none"/>
              </w:rPr>
              <w:t>①</w:t>
            </w:r>
            <w:r>
              <w:rPr>
                <w:rFonts w:ascii="宋体" w:hAnsi="宋体"/>
                <w:sz w:val="18"/>
                <w:szCs w:val="18"/>
                <w:highlight w:val="none"/>
              </w:rPr>
              <w:t>招标人已列项目的序号、项目名称必须按其他项目清单中的相应内容填写。</w:t>
            </w:r>
          </w:p>
          <w:p>
            <w:pPr>
              <w:topLinePunct/>
              <w:spacing w:before="40" w:after="40"/>
              <w:ind w:firstLine="360"/>
              <w:rPr>
                <w:rFonts w:ascii="宋体" w:hAnsi="宋体"/>
                <w:b/>
                <w:bCs/>
                <w:sz w:val="18"/>
                <w:szCs w:val="18"/>
                <w:highlight w:val="none"/>
              </w:rPr>
            </w:pPr>
            <w:r>
              <w:rPr>
                <w:rFonts w:hint="eastAsia" w:ascii="宋体" w:hAnsi="宋体" w:cs="宋体"/>
                <w:sz w:val="18"/>
                <w:szCs w:val="18"/>
                <w:highlight w:val="none"/>
              </w:rPr>
              <w:t>②</w:t>
            </w:r>
            <w:r>
              <w:rPr>
                <w:rFonts w:ascii="宋体" w:hAnsi="宋体"/>
                <w:sz w:val="18"/>
                <w:szCs w:val="18"/>
                <w:highlight w:val="none"/>
              </w:rPr>
              <w:t>招标人已列项目的金额必须按招标人提供的金额填写。</w:t>
            </w:r>
          </w:p>
          <w:p>
            <w:pPr>
              <w:topLinePunct/>
              <w:spacing w:before="40" w:after="40"/>
              <w:ind w:firstLine="360"/>
              <w:rPr>
                <w:rFonts w:ascii="宋体" w:hAnsi="宋体"/>
                <w:sz w:val="18"/>
                <w:szCs w:val="18"/>
                <w:highlight w:val="none"/>
              </w:rPr>
            </w:pPr>
            <w:r>
              <w:rPr>
                <w:rFonts w:ascii="宋体" w:hAnsi="宋体"/>
                <w:sz w:val="18"/>
                <w:szCs w:val="18"/>
                <w:highlight w:val="none"/>
              </w:rPr>
              <w:t>（6）分部分项工程量清单计价表的序号、项目名称、计量单位和工程量必须按分部分项工程量清单中的相应内容填写；材料和专业工程暂估价必须按招标人提供的价格（工程量清单说明中1.7.1材料暂估单价表、1.7.2专业工程暂估价表）计入；综合单价金额与综合单价分析表中对应项目金额一致。</w:t>
            </w:r>
          </w:p>
          <w:p>
            <w:pPr>
              <w:topLinePunct/>
              <w:spacing w:before="40" w:after="40"/>
              <w:ind w:firstLine="360"/>
              <w:rPr>
                <w:rFonts w:ascii="宋体" w:hAnsi="宋体"/>
                <w:b/>
                <w:bCs/>
                <w:sz w:val="18"/>
                <w:szCs w:val="18"/>
                <w:highlight w:val="none"/>
              </w:rPr>
            </w:pPr>
            <w:r>
              <w:rPr>
                <w:rFonts w:ascii="宋体" w:hAnsi="宋体"/>
                <w:sz w:val="18"/>
                <w:szCs w:val="18"/>
                <w:highlight w:val="none"/>
              </w:rPr>
              <w:t>（7）单位工程报价组成表填至单位工程深度，本表合计栏金额与建筑工程报价汇总表和安装工程报价汇总表中对应项目费用金额一致。</w:t>
            </w:r>
          </w:p>
          <w:p>
            <w:pPr>
              <w:topLinePunct/>
              <w:spacing w:before="40" w:after="40"/>
              <w:ind w:firstLine="360"/>
              <w:rPr>
                <w:rFonts w:ascii="宋体" w:hAnsi="宋体"/>
                <w:b/>
                <w:bCs/>
                <w:sz w:val="18"/>
                <w:szCs w:val="18"/>
                <w:highlight w:val="none"/>
              </w:rPr>
            </w:pPr>
            <w:r>
              <w:rPr>
                <w:rFonts w:ascii="宋体" w:hAnsi="宋体"/>
                <w:sz w:val="18"/>
                <w:szCs w:val="18"/>
                <w:highlight w:val="none"/>
              </w:rPr>
              <w:t>（8）投标人采购主要设备、材料计价表中填写用量大、影响投标报价的投标人采购的设备、材料，数量根据分部分项工程量清单计价表中工程量和综合单价分析表中材料消耗量分析计算而来，所填写的单价必须与综合单价分析表和分部分项工程量清单计价表中相应材料的单价一致。</w:t>
            </w:r>
          </w:p>
          <w:p>
            <w:pPr>
              <w:topLinePunct/>
              <w:spacing w:before="40" w:after="40"/>
              <w:ind w:firstLine="360"/>
              <w:rPr>
                <w:rFonts w:ascii="宋体" w:hAnsi="宋体"/>
                <w:b/>
                <w:bCs/>
                <w:sz w:val="18"/>
                <w:szCs w:val="18"/>
                <w:highlight w:val="none"/>
              </w:rPr>
            </w:pPr>
            <w:r>
              <w:rPr>
                <w:rFonts w:ascii="宋体" w:hAnsi="宋体"/>
                <w:sz w:val="18"/>
                <w:szCs w:val="18"/>
                <w:highlight w:val="none"/>
              </w:rPr>
              <w:t>（9）综合单价分析表</w:t>
            </w:r>
          </w:p>
          <w:p>
            <w:pPr>
              <w:topLinePunct/>
              <w:spacing w:before="40" w:after="40"/>
              <w:ind w:firstLine="360"/>
              <w:rPr>
                <w:rFonts w:ascii="宋体" w:hAnsi="宋体"/>
                <w:b/>
                <w:bCs/>
                <w:sz w:val="18"/>
                <w:szCs w:val="18"/>
                <w:highlight w:val="none"/>
              </w:rPr>
            </w:pPr>
            <w:r>
              <w:rPr>
                <w:rFonts w:hint="eastAsia" w:ascii="宋体" w:hAnsi="宋体" w:cs="宋体"/>
                <w:sz w:val="18"/>
                <w:szCs w:val="18"/>
                <w:highlight w:val="none"/>
              </w:rPr>
              <w:t>①</w:t>
            </w:r>
            <w:r>
              <w:rPr>
                <w:rFonts w:ascii="宋体" w:hAnsi="宋体"/>
                <w:sz w:val="18"/>
                <w:szCs w:val="18"/>
                <w:highlight w:val="none"/>
              </w:rPr>
              <w:t>本表序号、工程项目名称、计量单位同分部分项工程量清单计价表相应内容一致。</w:t>
            </w:r>
          </w:p>
          <w:p>
            <w:pPr>
              <w:topLinePunct/>
              <w:spacing w:before="40" w:after="40"/>
              <w:ind w:firstLine="360"/>
              <w:rPr>
                <w:rFonts w:ascii="宋体" w:hAnsi="宋体"/>
                <w:b/>
                <w:bCs/>
                <w:sz w:val="18"/>
                <w:szCs w:val="18"/>
                <w:highlight w:val="none"/>
              </w:rPr>
            </w:pPr>
            <w:r>
              <w:rPr>
                <w:rFonts w:hint="eastAsia" w:ascii="宋体" w:hAnsi="宋体" w:cs="宋体"/>
                <w:sz w:val="18"/>
                <w:szCs w:val="18"/>
                <w:highlight w:val="none"/>
              </w:rPr>
              <w:t>②</w:t>
            </w:r>
            <w:r>
              <w:rPr>
                <w:rFonts w:ascii="宋体" w:hAnsi="宋体"/>
                <w:sz w:val="18"/>
                <w:szCs w:val="18"/>
                <w:highlight w:val="none"/>
              </w:rPr>
              <w:t>表中需列明清单子目人工、主要材料、主要施工机械的耗用量、单价、合价及取费基数和费率等内容，分部分项工程量清单计价表所有项目均应提供</w:t>
            </w:r>
            <w:r>
              <w:rPr>
                <w:rFonts w:ascii="宋体" w:hAnsi="宋体"/>
                <w:spacing w:val="10"/>
                <w:sz w:val="18"/>
                <w:szCs w:val="18"/>
                <w:highlight w:val="none"/>
              </w:rPr>
              <w:t>综</w:t>
            </w:r>
            <w:r>
              <w:rPr>
                <w:rFonts w:ascii="宋体" w:hAnsi="宋体"/>
                <w:sz w:val="18"/>
                <w:szCs w:val="18"/>
                <w:highlight w:val="none"/>
              </w:rPr>
              <w:t>合单价分析表。</w:t>
            </w:r>
          </w:p>
          <w:p>
            <w:pPr>
              <w:topLinePunct/>
              <w:spacing w:before="40" w:after="40"/>
              <w:ind w:firstLine="360"/>
              <w:rPr>
                <w:rFonts w:ascii="宋体" w:hAnsi="宋体"/>
                <w:sz w:val="18"/>
                <w:szCs w:val="18"/>
                <w:highlight w:val="none"/>
              </w:rPr>
            </w:pPr>
            <w:r>
              <w:rPr>
                <w:rFonts w:hint="eastAsia" w:ascii="宋体" w:hAnsi="宋体" w:cs="宋体"/>
                <w:sz w:val="18"/>
                <w:szCs w:val="18"/>
                <w:highlight w:val="none"/>
              </w:rPr>
              <w:t>③</w:t>
            </w:r>
            <w:r>
              <w:rPr>
                <w:rFonts w:ascii="宋体" w:hAnsi="宋体"/>
                <w:sz w:val="18"/>
                <w:szCs w:val="18"/>
                <w:highlight w:val="none"/>
              </w:rPr>
              <w:t>表中除招标人已列明的项目外，按照招标文件中有关综合单价中应包括的费用（含风险费用）规定，投标人的报价下浮让利只在本表有关栏目中反映。</w:t>
            </w:r>
          </w:p>
          <w:p>
            <w:pPr>
              <w:ind w:firstLine="360"/>
              <w:rPr>
                <w:rFonts w:ascii="宋体" w:hAnsi="宋体"/>
                <w:sz w:val="18"/>
                <w:szCs w:val="18"/>
                <w:highlight w:val="none"/>
              </w:rPr>
            </w:pPr>
            <w:bookmarkStart w:id="121" w:name="_Toc500950648"/>
            <w:bookmarkStart w:id="122" w:name="_Toc501287914"/>
            <w:r>
              <w:rPr>
                <w:rFonts w:ascii="宋体" w:hAnsi="宋体"/>
                <w:sz w:val="18"/>
                <w:szCs w:val="18"/>
                <w:highlight w:val="none"/>
              </w:rPr>
              <w:t>（10）计日工计价表中投标人可根据其施工需要增列必要的项目。</w:t>
            </w:r>
            <w:bookmarkEnd w:id="121"/>
            <w:bookmarkEnd w:id="122"/>
          </w:p>
          <w:p>
            <w:pPr>
              <w:topLinePunct/>
              <w:spacing w:before="40" w:after="40"/>
              <w:ind w:firstLine="360"/>
              <w:rPr>
                <w:rFonts w:ascii="宋体" w:hAnsi="宋体"/>
                <w:b/>
                <w:bCs/>
                <w:sz w:val="18"/>
                <w:szCs w:val="18"/>
                <w:highlight w:val="none"/>
              </w:rPr>
            </w:pPr>
            <w:bookmarkStart w:id="123" w:name="_Toc501287915"/>
            <w:bookmarkStart w:id="124" w:name="_Toc500950649"/>
            <w:r>
              <w:rPr>
                <w:rFonts w:ascii="宋体" w:hAnsi="宋体"/>
                <w:sz w:val="18"/>
                <w:szCs w:val="18"/>
                <w:highlight w:val="none"/>
              </w:rPr>
              <w:t>（11）总价付款分解表根据总价工程形象进度进行编制。</w:t>
            </w:r>
            <w:bookmarkEnd w:id="123"/>
            <w:bookmarkEnd w:id="124"/>
          </w:p>
        </w:tc>
      </w:tr>
    </w:tbl>
    <w:p>
      <w:pPr>
        <w:spacing w:line="400" w:lineRule="exact"/>
        <w:ind w:firstLine="420"/>
        <w:rPr>
          <w:rFonts w:ascii="宋体" w:hAnsi="宋体"/>
          <w:highlight w:val="none"/>
        </w:rPr>
      </w:pPr>
    </w:p>
    <w:p>
      <w:pPr>
        <w:spacing w:line="400" w:lineRule="exact"/>
        <w:ind w:firstLine="420"/>
        <w:rPr>
          <w:rFonts w:ascii="宋体" w:hAnsi="宋体"/>
          <w:highlight w:val="none"/>
        </w:rPr>
      </w:pPr>
    </w:p>
    <w:p>
      <w:pPr>
        <w:spacing w:line="400" w:lineRule="exact"/>
        <w:ind w:firstLine="420"/>
        <w:rPr>
          <w:rFonts w:ascii="宋体" w:hAnsi="宋体"/>
          <w:highlight w:val="none"/>
        </w:rPr>
      </w:pPr>
    </w:p>
    <w:p>
      <w:pPr>
        <w:spacing w:line="400" w:lineRule="exact"/>
        <w:ind w:firstLine="420"/>
        <w:rPr>
          <w:rFonts w:ascii="宋体" w:hAnsi="宋体"/>
          <w:highlight w:val="none"/>
        </w:rPr>
      </w:pPr>
    </w:p>
    <w:p>
      <w:pPr>
        <w:spacing w:line="400" w:lineRule="exact"/>
        <w:ind w:firstLine="420"/>
        <w:rPr>
          <w:rFonts w:ascii="宋体" w:hAnsi="宋体"/>
          <w:highlight w:val="none"/>
        </w:rPr>
        <w:sectPr>
          <w:pgSz w:w="11907" w:h="16840"/>
          <w:pgMar w:top="1701" w:right="1418" w:bottom="1418" w:left="1418" w:header="851" w:footer="851" w:gutter="0"/>
          <w:cols w:space="425" w:num="1"/>
          <w:docGrid w:linePitch="312" w:charSpace="0"/>
        </w:sectPr>
      </w:pPr>
    </w:p>
    <w:p>
      <w:pPr>
        <w:pStyle w:val="7"/>
        <w:rPr>
          <w:highlight w:val="none"/>
        </w:rPr>
      </w:pPr>
      <w:bookmarkStart w:id="125" w:name="_Toc325102499"/>
      <w:bookmarkStart w:id="126" w:name="_Toc257927364"/>
      <w:bookmarkStart w:id="127" w:name="_Toc526774683"/>
      <w:bookmarkStart w:id="128" w:name="_Toc269910299"/>
      <w:bookmarkStart w:id="129" w:name="_Toc263798821"/>
      <w:bookmarkStart w:id="130" w:name="_Toc13374"/>
      <w:bookmarkStart w:id="131" w:name="_Toc488175098"/>
      <w:r>
        <w:rPr>
          <w:highlight w:val="none"/>
        </w:rPr>
        <w:t>2.2 报价表</w:t>
      </w:r>
      <w:bookmarkEnd w:id="125"/>
      <w:bookmarkEnd w:id="126"/>
      <w:bookmarkEnd w:id="127"/>
      <w:bookmarkEnd w:id="128"/>
      <w:bookmarkEnd w:id="129"/>
      <w:bookmarkEnd w:id="130"/>
      <w:bookmarkEnd w:id="131"/>
    </w:p>
    <w:p>
      <w:pPr>
        <w:pStyle w:val="7"/>
        <w:rPr>
          <w:highlight w:val="none"/>
        </w:rPr>
      </w:pPr>
      <w:bookmarkStart w:id="132" w:name="_Toc257927365"/>
      <w:bookmarkStart w:id="133" w:name="_Toc526774684"/>
      <w:bookmarkStart w:id="134" w:name="_Toc30555"/>
      <w:r>
        <w:rPr>
          <w:highlight w:val="none"/>
        </w:rPr>
        <w:t>表1：工程量清单报价编制说明</w:t>
      </w:r>
      <w:bookmarkEnd w:id="132"/>
      <w:bookmarkEnd w:id="133"/>
      <w:bookmarkEnd w:id="134"/>
    </w:p>
    <w:p>
      <w:pPr>
        <w:spacing w:line="400" w:lineRule="exact"/>
        <w:ind w:firstLine="560"/>
        <w:jc w:val="center"/>
        <w:rPr>
          <w:rFonts w:ascii="宋体" w:hAnsi="宋体"/>
          <w:highlight w:val="none"/>
        </w:rPr>
      </w:pPr>
      <w:r>
        <w:rPr>
          <w:rFonts w:ascii="宋体" w:hAnsi="宋体"/>
          <w:bCs/>
          <w:sz w:val="28"/>
          <w:szCs w:val="28"/>
          <w:highlight w:val="none"/>
        </w:rPr>
        <w:t>工程量清单报价编制说明</w:t>
      </w:r>
    </w:p>
    <w:tbl>
      <w:tblPr>
        <w:tblStyle w:val="50"/>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0" w:hRule="atLeast"/>
        </w:trPr>
        <w:tc>
          <w:tcPr>
            <w:tcW w:w="9287" w:type="dxa"/>
          </w:tcPr>
          <w:p>
            <w:pPr>
              <w:spacing w:line="400" w:lineRule="exact"/>
              <w:ind w:firstLine="420"/>
              <w:rPr>
                <w:rFonts w:ascii="宋体" w:hAnsi="宋体"/>
                <w:highlight w:val="none"/>
              </w:rPr>
            </w:pPr>
          </w:p>
          <w:p>
            <w:pPr>
              <w:spacing w:line="400" w:lineRule="exact"/>
              <w:ind w:firstLine="420"/>
              <w:rPr>
                <w:rFonts w:ascii="宋体" w:hAnsi="宋体"/>
                <w:highlight w:val="none"/>
              </w:rPr>
            </w:pPr>
          </w:p>
          <w:p>
            <w:pPr>
              <w:spacing w:line="400" w:lineRule="exact"/>
              <w:ind w:firstLine="420"/>
              <w:rPr>
                <w:rFonts w:ascii="宋体" w:hAnsi="宋体"/>
                <w:highlight w:val="none"/>
              </w:rPr>
            </w:pPr>
          </w:p>
          <w:p>
            <w:pPr>
              <w:spacing w:line="400" w:lineRule="exact"/>
              <w:ind w:firstLine="420"/>
              <w:rPr>
                <w:rFonts w:ascii="宋体" w:hAnsi="宋体"/>
                <w:highlight w:val="none"/>
              </w:rPr>
            </w:pPr>
          </w:p>
          <w:p>
            <w:pPr>
              <w:spacing w:line="400" w:lineRule="exact"/>
              <w:ind w:firstLine="420"/>
              <w:rPr>
                <w:rFonts w:ascii="宋体" w:hAnsi="宋体"/>
                <w:highlight w:val="none"/>
              </w:rPr>
            </w:pPr>
          </w:p>
          <w:p>
            <w:pPr>
              <w:spacing w:line="400" w:lineRule="exact"/>
              <w:ind w:firstLine="420"/>
              <w:rPr>
                <w:rFonts w:ascii="宋体" w:hAnsi="宋体"/>
                <w:highlight w:val="none"/>
              </w:rPr>
            </w:pPr>
          </w:p>
          <w:p>
            <w:pPr>
              <w:spacing w:line="400" w:lineRule="exact"/>
              <w:ind w:firstLine="420"/>
              <w:rPr>
                <w:rFonts w:ascii="宋体" w:hAnsi="宋体"/>
                <w:highlight w:val="none"/>
              </w:rPr>
            </w:pPr>
          </w:p>
          <w:p>
            <w:pPr>
              <w:spacing w:line="400" w:lineRule="exact"/>
              <w:ind w:firstLine="420"/>
              <w:rPr>
                <w:rFonts w:ascii="宋体" w:hAnsi="宋体"/>
                <w:highlight w:val="none"/>
              </w:rPr>
            </w:pPr>
          </w:p>
          <w:p>
            <w:pPr>
              <w:spacing w:line="400" w:lineRule="exact"/>
              <w:ind w:firstLine="420"/>
              <w:rPr>
                <w:rFonts w:ascii="宋体" w:hAnsi="宋体"/>
                <w:highlight w:val="none"/>
              </w:rPr>
            </w:pPr>
          </w:p>
          <w:p>
            <w:pPr>
              <w:spacing w:line="400" w:lineRule="exact"/>
              <w:ind w:firstLine="420"/>
              <w:rPr>
                <w:rFonts w:ascii="宋体" w:hAnsi="宋体"/>
                <w:highlight w:val="none"/>
              </w:rPr>
            </w:pPr>
          </w:p>
          <w:p>
            <w:pPr>
              <w:spacing w:line="400" w:lineRule="exact"/>
              <w:ind w:firstLine="420"/>
              <w:rPr>
                <w:rFonts w:ascii="宋体" w:hAnsi="宋体"/>
                <w:highlight w:val="none"/>
              </w:rPr>
            </w:pPr>
          </w:p>
          <w:p>
            <w:pPr>
              <w:spacing w:line="400" w:lineRule="exact"/>
              <w:ind w:firstLine="420"/>
              <w:rPr>
                <w:rFonts w:ascii="宋体" w:hAnsi="宋体"/>
                <w:highlight w:val="none"/>
              </w:rPr>
            </w:pPr>
          </w:p>
          <w:p>
            <w:pPr>
              <w:spacing w:line="400" w:lineRule="exact"/>
              <w:ind w:firstLine="420"/>
              <w:rPr>
                <w:rFonts w:ascii="宋体" w:hAnsi="宋体"/>
                <w:highlight w:val="none"/>
              </w:rPr>
            </w:pPr>
          </w:p>
          <w:p>
            <w:pPr>
              <w:spacing w:line="400" w:lineRule="exact"/>
              <w:ind w:firstLine="420"/>
              <w:rPr>
                <w:rFonts w:ascii="宋体" w:hAnsi="宋体"/>
                <w:highlight w:val="none"/>
              </w:rPr>
            </w:pPr>
          </w:p>
          <w:p>
            <w:pPr>
              <w:spacing w:line="400" w:lineRule="exact"/>
              <w:ind w:firstLine="420"/>
              <w:rPr>
                <w:rFonts w:ascii="宋体" w:hAnsi="宋体"/>
                <w:highlight w:val="none"/>
              </w:rPr>
            </w:pPr>
          </w:p>
          <w:p>
            <w:pPr>
              <w:spacing w:line="400" w:lineRule="exact"/>
              <w:ind w:firstLine="420"/>
              <w:rPr>
                <w:rFonts w:ascii="宋体" w:hAnsi="宋体"/>
                <w:highlight w:val="none"/>
              </w:rPr>
            </w:pPr>
          </w:p>
          <w:p>
            <w:pPr>
              <w:spacing w:line="400" w:lineRule="exact"/>
              <w:ind w:firstLine="420"/>
              <w:rPr>
                <w:rFonts w:ascii="宋体" w:hAnsi="宋体"/>
                <w:highlight w:val="none"/>
              </w:rPr>
            </w:pPr>
          </w:p>
          <w:p>
            <w:pPr>
              <w:spacing w:line="400" w:lineRule="exact"/>
              <w:ind w:firstLine="420"/>
              <w:rPr>
                <w:rFonts w:ascii="宋体" w:hAnsi="宋体"/>
                <w:highlight w:val="none"/>
              </w:rPr>
            </w:pPr>
          </w:p>
          <w:p>
            <w:pPr>
              <w:spacing w:line="400" w:lineRule="exact"/>
              <w:ind w:firstLine="420"/>
              <w:rPr>
                <w:rFonts w:ascii="宋体" w:hAnsi="宋体"/>
                <w:highlight w:val="none"/>
              </w:rPr>
            </w:pPr>
          </w:p>
          <w:p>
            <w:pPr>
              <w:spacing w:line="400" w:lineRule="exact"/>
              <w:ind w:firstLine="420"/>
              <w:rPr>
                <w:rFonts w:ascii="宋体" w:hAnsi="宋体"/>
                <w:highlight w:val="none"/>
              </w:rPr>
            </w:pPr>
          </w:p>
          <w:p>
            <w:pPr>
              <w:spacing w:line="400" w:lineRule="exact"/>
              <w:ind w:firstLine="420"/>
              <w:rPr>
                <w:rFonts w:ascii="宋体" w:hAnsi="宋体"/>
                <w:highlight w:val="none"/>
              </w:rPr>
            </w:pPr>
          </w:p>
        </w:tc>
      </w:tr>
    </w:tbl>
    <w:p>
      <w:pPr>
        <w:spacing w:line="440" w:lineRule="exact"/>
        <w:ind w:firstLine="210" w:firstLineChars="100"/>
        <w:jc w:val="left"/>
        <w:rPr>
          <w:rFonts w:ascii="宋体" w:hAnsi="宋体"/>
          <w:highlight w:val="none"/>
        </w:rPr>
      </w:pPr>
    </w:p>
    <w:p>
      <w:pPr>
        <w:ind w:firstLine="210" w:firstLineChars="100"/>
        <w:rPr>
          <w:rFonts w:ascii="宋体" w:hAnsi="宋体"/>
          <w:highlight w:val="none"/>
        </w:rPr>
      </w:pPr>
      <w:r>
        <w:rPr>
          <w:rFonts w:hint="eastAsia" w:ascii="宋体" w:hAnsi="宋体"/>
          <w:highlight w:val="none"/>
        </w:rPr>
        <w:t>投标人：</w:t>
      </w:r>
      <w:r>
        <w:rPr>
          <w:rFonts w:hint="eastAsia" w:ascii="宋体" w:hAnsi="宋体"/>
          <w:highlight w:val="none"/>
          <w:u w:val="single"/>
        </w:rPr>
        <w:t xml:space="preserve">                            </w:t>
      </w:r>
      <w:r>
        <w:rPr>
          <w:rFonts w:hint="eastAsia" w:ascii="宋体" w:hAnsi="宋体"/>
          <w:highlight w:val="none"/>
        </w:rPr>
        <w:t>（全称、盖章）</w:t>
      </w:r>
    </w:p>
    <w:p>
      <w:pPr>
        <w:ind w:firstLine="210" w:firstLineChars="100"/>
        <w:rPr>
          <w:rFonts w:ascii="宋体" w:hAnsi="宋体"/>
          <w:highlight w:val="none"/>
        </w:rPr>
      </w:pPr>
      <w:r>
        <w:rPr>
          <w:rFonts w:hint="eastAsia" w:ascii="宋体" w:hAnsi="宋体"/>
          <w:highlight w:val="none"/>
        </w:rPr>
        <w:t>法定代表人或委托代理人：</w:t>
      </w:r>
      <w:r>
        <w:rPr>
          <w:rFonts w:hint="eastAsia" w:ascii="宋体" w:hAnsi="宋体"/>
          <w:highlight w:val="none"/>
          <w:u w:val="single"/>
        </w:rPr>
        <w:t xml:space="preserve">             </w:t>
      </w:r>
      <w:r>
        <w:rPr>
          <w:rFonts w:hint="eastAsia" w:ascii="宋体" w:hAnsi="宋体"/>
          <w:highlight w:val="none"/>
        </w:rPr>
        <w:t>(姓名、签字)</w:t>
      </w:r>
    </w:p>
    <w:p>
      <w:pPr>
        <w:ind w:firstLine="210" w:firstLineChars="100"/>
        <w:rPr>
          <w:rFonts w:ascii="宋体" w:hAnsi="宋体"/>
          <w:highlight w:val="none"/>
        </w:rPr>
      </w:pPr>
      <w:r>
        <w:rPr>
          <w:rFonts w:hint="eastAsia" w:ascii="宋体" w:hAnsi="宋体"/>
          <w:highlight w:val="none"/>
        </w:rPr>
        <w:t>日期：</w:t>
      </w:r>
      <w:r>
        <w:rPr>
          <w:rFonts w:hint="eastAsia" w:ascii="宋体" w:hAnsi="宋体"/>
          <w:highlight w:val="none"/>
          <w:u w:val="single"/>
        </w:rPr>
        <w:t xml:space="preserve">      </w:t>
      </w:r>
      <w:r>
        <w:rPr>
          <w:rFonts w:hint="eastAsia" w:ascii="宋体" w:hAnsi="宋体"/>
          <w:highlight w:val="none"/>
        </w:rPr>
        <w:t>年</w:t>
      </w:r>
      <w:r>
        <w:rPr>
          <w:rFonts w:hint="eastAsia" w:ascii="宋体" w:hAnsi="宋体"/>
          <w:highlight w:val="none"/>
          <w:u w:val="single"/>
        </w:rPr>
        <w:t xml:space="preserve">   </w:t>
      </w:r>
      <w:r>
        <w:rPr>
          <w:rFonts w:hint="eastAsia" w:ascii="宋体" w:hAnsi="宋体"/>
          <w:highlight w:val="none"/>
        </w:rPr>
        <w:t>月</w:t>
      </w:r>
      <w:r>
        <w:rPr>
          <w:rFonts w:hint="eastAsia" w:ascii="宋体" w:hAnsi="宋体"/>
          <w:highlight w:val="none"/>
          <w:u w:val="single"/>
        </w:rPr>
        <w:t xml:space="preserve">   </w:t>
      </w:r>
      <w:r>
        <w:rPr>
          <w:rFonts w:hint="eastAsia" w:ascii="宋体" w:hAnsi="宋体"/>
          <w:highlight w:val="none"/>
        </w:rPr>
        <w:t>日</w:t>
      </w:r>
    </w:p>
    <w:p>
      <w:pPr>
        <w:pStyle w:val="7"/>
        <w:rPr>
          <w:highlight w:val="none"/>
        </w:rPr>
      </w:pPr>
      <w:r>
        <w:rPr>
          <w:highlight w:val="none"/>
        </w:rPr>
        <w:br w:type="page"/>
      </w:r>
      <w:bookmarkStart w:id="135" w:name="_Toc28933"/>
      <w:bookmarkStart w:id="136" w:name="_Toc257927366"/>
      <w:bookmarkStart w:id="137" w:name="_Toc526774685"/>
      <w:bookmarkStart w:id="138" w:name="_Toc525585174"/>
      <w:r>
        <w:rPr>
          <w:highlight w:val="none"/>
        </w:rPr>
        <w:t>表2：投标总报价表</w:t>
      </w:r>
      <w:bookmarkEnd w:id="135"/>
      <w:bookmarkEnd w:id="136"/>
      <w:bookmarkEnd w:id="137"/>
      <w:bookmarkEnd w:id="138"/>
    </w:p>
    <w:p>
      <w:pPr>
        <w:ind w:firstLine="562"/>
        <w:jc w:val="center"/>
        <w:rPr>
          <w:rFonts w:ascii="宋体" w:hAnsi="宋体"/>
          <w:b/>
          <w:sz w:val="28"/>
          <w:szCs w:val="28"/>
          <w:highlight w:val="none"/>
        </w:rPr>
      </w:pPr>
      <w:r>
        <w:rPr>
          <w:rFonts w:ascii="宋体" w:hAnsi="宋体"/>
          <w:b/>
          <w:sz w:val="28"/>
          <w:szCs w:val="28"/>
          <w:highlight w:val="none"/>
        </w:rPr>
        <w:t>投标总报价表</w:t>
      </w:r>
    </w:p>
    <w:tbl>
      <w:tblPr>
        <w:tblStyle w:val="50"/>
        <w:tblW w:w="9287" w:type="dxa"/>
        <w:tblInd w:w="0" w:type="dxa"/>
        <w:tblLayout w:type="fixed"/>
        <w:tblCellMar>
          <w:top w:w="0" w:type="dxa"/>
          <w:left w:w="108" w:type="dxa"/>
          <w:bottom w:w="0" w:type="dxa"/>
          <w:right w:w="108" w:type="dxa"/>
        </w:tblCellMar>
      </w:tblPr>
      <w:tblGrid>
        <w:gridCol w:w="675"/>
        <w:gridCol w:w="2377"/>
        <w:gridCol w:w="771"/>
        <w:gridCol w:w="464"/>
        <w:gridCol w:w="925"/>
        <w:gridCol w:w="1235"/>
        <w:gridCol w:w="1670"/>
        <w:gridCol w:w="1170"/>
      </w:tblGrid>
      <w:tr>
        <w:tblPrEx>
          <w:tblCellMar>
            <w:top w:w="0" w:type="dxa"/>
            <w:left w:w="108" w:type="dxa"/>
            <w:bottom w:w="0" w:type="dxa"/>
            <w:right w:w="108" w:type="dxa"/>
          </w:tblCellMar>
        </w:tblPrEx>
        <w:trPr>
          <w:trHeight w:val="402" w:hRule="atLeast"/>
        </w:trPr>
        <w:tc>
          <w:tcPr>
            <w:tcW w:w="3052" w:type="dxa"/>
            <w:gridSpan w:val="2"/>
            <w:tcBorders>
              <w:top w:val="nil"/>
              <w:left w:val="nil"/>
              <w:bottom w:val="single" w:color="auto" w:sz="4" w:space="0"/>
              <w:right w:val="nil"/>
            </w:tcBorders>
            <w:shd w:val="clear" w:color="auto" w:fill="auto"/>
            <w:vAlign w:val="center"/>
          </w:tcPr>
          <w:p>
            <w:pPr>
              <w:jc w:val="left"/>
              <w:rPr>
                <w:rFonts w:ascii="宋体" w:hAnsi="宋体"/>
                <w:b/>
                <w:bCs/>
                <w:szCs w:val="21"/>
                <w:highlight w:val="none"/>
              </w:rPr>
            </w:pPr>
            <w:r>
              <w:rPr>
                <w:rFonts w:ascii="宋体" w:hAnsi="宋体"/>
                <w:b/>
                <w:bCs/>
                <w:szCs w:val="21"/>
                <w:highlight w:val="none"/>
              </w:rPr>
              <w:t>标段名称：</w:t>
            </w:r>
          </w:p>
        </w:tc>
        <w:tc>
          <w:tcPr>
            <w:tcW w:w="1235" w:type="dxa"/>
            <w:gridSpan w:val="2"/>
            <w:tcBorders>
              <w:top w:val="nil"/>
              <w:left w:val="nil"/>
              <w:bottom w:val="nil"/>
              <w:right w:val="nil"/>
            </w:tcBorders>
            <w:shd w:val="clear" w:color="auto" w:fill="auto"/>
            <w:vAlign w:val="center"/>
          </w:tcPr>
          <w:p>
            <w:pPr>
              <w:jc w:val="center"/>
              <w:rPr>
                <w:rFonts w:ascii="宋体" w:hAnsi="宋体"/>
                <w:b/>
                <w:bCs/>
                <w:szCs w:val="21"/>
                <w:highlight w:val="none"/>
              </w:rPr>
            </w:pPr>
          </w:p>
        </w:tc>
        <w:tc>
          <w:tcPr>
            <w:tcW w:w="5000" w:type="dxa"/>
            <w:gridSpan w:val="4"/>
            <w:tcBorders>
              <w:top w:val="nil"/>
              <w:left w:val="nil"/>
              <w:bottom w:val="nil"/>
              <w:right w:val="nil"/>
            </w:tcBorders>
            <w:shd w:val="clear" w:color="auto" w:fill="auto"/>
            <w:vAlign w:val="center"/>
          </w:tcPr>
          <w:p>
            <w:pPr>
              <w:jc w:val="center"/>
              <w:rPr>
                <w:rFonts w:ascii="宋体" w:hAnsi="宋体"/>
                <w:b/>
                <w:bCs/>
                <w:szCs w:val="21"/>
                <w:highlight w:val="none"/>
              </w:rPr>
            </w:pPr>
            <w:r>
              <w:rPr>
                <w:rFonts w:ascii="宋体" w:hAnsi="宋体"/>
                <w:b/>
                <w:bCs/>
                <w:szCs w:val="21"/>
                <w:highlight w:val="none"/>
              </w:rPr>
              <w:t>金额单位：元</w:t>
            </w:r>
          </w:p>
        </w:tc>
      </w:tr>
      <w:tr>
        <w:tblPrEx>
          <w:tblCellMar>
            <w:top w:w="0" w:type="dxa"/>
            <w:left w:w="108" w:type="dxa"/>
            <w:bottom w:w="0" w:type="dxa"/>
            <w:right w:w="108" w:type="dxa"/>
          </w:tblCellMar>
        </w:tblPrEx>
        <w:trPr>
          <w:trHeight w:val="402"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b/>
                <w:bCs/>
                <w:sz w:val="18"/>
                <w:szCs w:val="18"/>
                <w:highlight w:val="none"/>
              </w:rPr>
            </w:pPr>
            <w:r>
              <w:rPr>
                <w:rFonts w:ascii="宋体" w:hAnsi="宋体"/>
                <w:b/>
                <w:bCs/>
                <w:sz w:val="18"/>
                <w:szCs w:val="18"/>
                <w:highlight w:val="none"/>
              </w:rPr>
              <w:t>序号</w:t>
            </w:r>
          </w:p>
        </w:tc>
        <w:tc>
          <w:tcPr>
            <w:tcW w:w="237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b/>
                <w:bCs/>
                <w:sz w:val="18"/>
                <w:szCs w:val="18"/>
                <w:highlight w:val="none"/>
              </w:rPr>
            </w:pPr>
            <w:r>
              <w:rPr>
                <w:rFonts w:ascii="宋体" w:hAnsi="宋体"/>
                <w:b/>
                <w:bCs/>
                <w:sz w:val="18"/>
                <w:szCs w:val="18"/>
                <w:highlight w:val="none"/>
              </w:rPr>
              <w:t>工程项目或费用名称</w:t>
            </w:r>
          </w:p>
        </w:tc>
        <w:tc>
          <w:tcPr>
            <w:tcW w:w="1235"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b/>
                <w:bCs/>
                <w:sz w:val="18"/>
                <w:szCs w:val="18"/>
                <w:highlight w:val="none"/>
              </w:rPr>
            </w:pPr>
            <w:r>
              <w:rPr>
                <w:rFonts w:ascii="宋体" w:hAnsi="宋体"/>
                <w:b/>
                <w:bCs/>
                <w:sz w:val="18"/>
                <w:szCs w:val="18"/>
                <w:highlight w:val="none"/>
              </w:rPr>
              <w:t>金额</w:t>
            </w: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b/>
                <w:bCs/>
                <w:sz w:val="18"/>
                <w:szCs w:val="18"/>
                <w:highlight w:val="none"/>
              </w:rPr>
            </w:pPr>
            <w:r>
              <w:rPr>
                <w:rFonts w:ascii="宋体" w:hAnsi="宋体"/>
                <w:b/>
                <w:bCs/>
                <w:sz w:val="18"/>
                <w:szCs w:val="18"/>
                <w:highlight w:val="none"/>
              </w:rPr>
              <w:t>其中暂估价</w:t>
            </w:r>
          </w:p>
        </w:tc>
        <w:tc>
          <w:tcPr>
            <w:tcW w:w="284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b/>
                <w:bCs/>
                <w:sz w:val="18"/>
                <w:szCs w:val="18"/>
                <w:highlight w:val="none"/>
              </w:rPr>
            </w:pPr>
            <w:r>
              <w:rPr>
                <w:rFonts w:ascii="宋体" w:hAnsi="宋体"/>
                <w:b/>
                <w:bCs/>
                <w:sz w:val="18"/>
                <w:szCs w:val="18"/>
                <w:highlight w:val="none"/>
              </w:rPr>
              <w:t>备注</w:t>
            </w:r>
          </w:p>
        </w:tc>
      </w:tr>
      <w:tr>
        <w:tblPrEx>
          <w:tblCellMar>
            <w:top w:w="0" w:type="dxa"/>
            <w:left w:w="108" w:type="dxa"/>
            <w:bottom w:w="0" w:type="dxa"/>
            <w:right w:w="108" w:type="dxa"/>
          </w:tblCellMar>
        </w:tblPrEx>
        <w:trPr>
          <w:trHeight w:val="402"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 w:val="18"/>
                <w:szCs w:val="18"/>
                <w:highlight w:val="none"/>
              </w:rPr>
            </w:pPr>
            <w:r>
              <w:rPr>
                <w:rFonts w:ascii="宋体" w:hAnsi="宋体"/>
                <w:sz w:val="18"/>
                <w:szCs w:val="18"/>
                <w:highlight w:val="none"/>
              </w:rPr>
              <w:t>A</w:t>
            </w:r>
          </w:p>
        </w:tc>
        <w:tc>
          <w:tcPr>
            <w:tcW w:w="2377"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highlight w:val="none"/>
              </w:rPr>
            </w:pPr>
            <w:r>
              <w:rPr>
                <w:rFonts w:ascii="宋体" w:hAnsi="宋体"/>
                <w:sz w:val="18"/>
                <w:szCs w:val="18"/>
                <w:highlight w:val="none"/>
              </w:rPr>
              <w:t>分部分项工程清单</w:t>
            </w:r>
          </w:p>
        </w:tc>
        <w:tc>
          <w:tcPr>
            <w:tcW w:w="1235"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highlight w:val="none"/>
              </w:rPr>
            </w:pPr>
          </w:p>
        </w:tc>
        <w:tc>
          <w:tcPr>
            <w:tcW w:w="2160"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highlight w:val="none"/>
              </w:rPr>
            </w:pPr>
          </w:p>
        </w:tc>
        <w:tc>
          <w:tcPr>
            <w:tcW w:w="2840"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highlight w:val="none"/>
              </w:rPr>
            </w:pPr>
          </w:p>
        </w:tc>
      </w:tr>
      <w:tr>
        <w:tblPrEx>
          <w:tblCellMar>
            <w:top w:w="0" w:type="dxa"/>
            <w:left w:w="108" w:type="dxa"/>
            <w:bottom w:w="0" w:type="dxa"/>
            <w:right w:w="108" w:type="dxa"/>
          </w:tblCellMar>
        </w:tblPrEx>
        <w:trPr>
          <w:trHeight w:val="402"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 w:val="18"/>
                <w:szCs w:val="18"/>
                <w:highlight w:val="none"/>
              </w:rPr>
            </w:pPr>
            <w:r>
              <w:rPr>
                <w:rFonts w:ascii="宋体" w:hAnsi="宋体"/>
                <w:sz w:val="18"/>
                <w:szCs w:val="18"/>
                <w:highlight w:val="none"/>
              </w:rPr>
              <w:t>一</w:t>
            </w:r>
          </w:p>
        </w:tc>
        <w:tc>
          <w:tcPr>
            <w:tcW w:w="2377"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highlight w:val="none"/>
              </w:rPr>
            </w:pPr>
            <w:r>
              <w:rPr>
                <w:rFonts w:ascii="宋体" w:hAnsi="宋体"/>
                <w:sz w:val="18"/>
                <w:szCs w:val="18"/>
                <w:highlight w:val="none"/>
              </w:rPr>
              <w:t>安装工程</w:t>
            </w:r>
          </w:p>
        </w:tc>
        <w:tc>
          <w:tcPr>
            <w:tcW w:w="1235"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highlight w:val="none"/>
              </w:rPr>
            </w:pPr>
          </w:p>
        </w:tc>
        <w:tc>
          <w:tcPr>
            <w:tcW w:w="2160"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highlight w:val="none"/>
              </w:rPr>
            </w:pPr>
          </w:p>
        </w:tc>
        <w:tc>
          <w:tcPr>
            <w:tcW w:w="2840"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highlight w:val="none"/>
              </w:rPr>
            </w:pPr>
          </w:p>
        </w:tc>
      </w:tr>
      <w:tr>
        <w:tblPrEx>
          <w:tblCellMar>
            <w:top w:w="0" w:type="dxa"/>
            <w:left w:w="108" w:type="dxa"/>
            <w:bottom w:w="0" w:type="dxa"/>
            <w:right w:w="108" w:type="dxa"/>
          </w:tblCellMar>
        </w:tblPrEx>
        <w:trPr>
          <w:trHeight w:val="402"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 w:val="18"/>
                <w:szCs w:val="18"/>
                <w:highlight w:val="none"/>
              </w:rPr>
            </w:pPr>
            <w:r>
              <w:rPr>
                <w:rFonts w:ascii="宋体" w:hAnsi="宋体"/>
                <w:sz w:val="18"/>
                <w:szCs w:val="18"/>
                <w:highlight w:val="none"/>
              </w:rPr>
              <w:t>1</w:t>
            </w:r>
          </w:p>
        </w:tc>
        <w:tc>
          <w:tcPr>
            <w:tcW w:w="2377"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highlight w:val="none"/>
              </w:rPr>
            </w:pPr>
            <w:r>
              <w:rPr>
                <w:rFonts w:hint="eastAsia" w:ascii="宋体" w:hAnsi="宋体"/>
                <w:sz w:val="18"/>
                <w:szCs w:val="18"/>
                <w:highlight w:val="none"/>
              </w:rPr>
              <w:t>变电站设备及安装工程</w:t>
            </w:r>
          </w:p>
        </w:tc>
        <w:tc>
          <w:tcPr>
            <w:tcW w:w="1235"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highlight w:val="none"/>
              </w:rPr>
            </w:pPr>
          </w:p>
        </w:tc>
        <w:tc>
          <w:tcPr>
            <w:tcW w:w="2160"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highlight w:val="none"/>
              </w:rPr>
            </w:pPr>
          </w:p>
        </w:tc>
        <w:tc>
          <w:tcPr>
            <w:tcW w:w="2840"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highlight w:val="none"/>
              </w:rPr>
            </w:pPr>
          </w:p>
        </w:tc>
      </w:tr>
      <w:tr>
        <w:tblPrEx>
          <w:tblCellMar>
            <w:top w:w="0" w:type="dxa"/>
            <w:left w:w="108" w:type="dxa"/>
            <w:bottom w:w="0" w:type="dxa"/>
            <w:right w:w="108" w:type="dxa"/>
          </w:tblCellMar>
        </w:tblPrEx>
        <w:trPr>
          <w:trHeight w:val="402"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 w:val="18"/>
                <w:szCs w:val="18"/>
                <w:highlight w:val="none"/>
              </w:rPr>
            </w:pPr>
            <w:r>
              <w:rPr>
                <w:rFonts w:hint="eastAsia" w:ascii="宋体" w:hAnsi="宋体"/>
                <w:sz w:val="18"/>
                <w:szCs w:val="18"/>
                <w:highlight w:val="none"/>
              </w:rPr>
              <w:t>2</w:t>
            </w:r>
          </w:p>
        </w:tc>
        <w:tc>
          <w:tcPr>
            <w:tcW w:w="2377"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highlight w:val="none"/>
              </w:rPr>
            </w:pPr>
            <w:r>
              <w:rPr>
                <w:rFonts w:hint="eastAsia" w:ascii="宋体" w:hAnsi="宋体"/>
                <w:sz w:val="18"/>
                <w:szCs w:val="18"/>
                <w:highlight w:val="none"/>
              </w:rPr>
              <w:t>控制保护设备安装工程</w:t>
            </w:r>
          </w:p>
        </w:tc>
        <w:tc>
          <w:tcPr>
            <w:tcW w:w="1235"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highlight w:val="none"/>
              </w:rPr>
            </w:pPr>
          </w:p>
        </w:tc>
        <w:tc>
          <w:tcPr>
            <w:tcW w:w="2160"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highlight w:val="none"/>
              </w:rPr>
            </w:pPr>
          </w:p>
        </w:tc>
        <w:tc>
          <w:tcPr>
            <w:tcW w:w="2840"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highlight w:val="none"/>
              </w:rPr>
            </w:pPr>
          </w:p>
        </w:tc>
      </w:tr>
      <w:tr>
        <w:tblPrEx>
          <w:tblCellMar>
            <w:top w:w="0" w:type="dxa"/>
            <w:left w:w="108" w:type="dxa"/>
            <w:bottom w:w="0" w:type="dxa"/>
            <w:right w:w="108" w:type="dxa"/>
          </w:tblCellMar>
        </w:tblPrEx>
        <w:trPr>
          <w:trHeight w:val="402"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 w:val="18"/>
                <w:szCs w:val="18"/>
                <w:highlight w:val="none"/>
              </w:rPr>
            </w:pPr>
            <w:r>
              <w:rPr>
                <w:rFonts w:hint="eastAsia" w:ascii="宋体" w:hAnsi="宋体"/>
                <w:sz w:val="18"/>
                <w:szCs w:val="18"/>
                <w:highlight w:val="none"/>
              </w:rPr>
              <w:t>3</w:t>
            </w:r>
          </w:p>
        </w:tc>
        <w:tc>
          <w:tcPr>
            <w:tcW w:w="2377"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highlight w:val="none"/>
              </w:rPr>
            </w:pPr>
            <w:r>
              <w:rPr>
                <w:rFonts w:hint="eastAsia" w:ascii="宋体" w:hAnsi="宋体"/>
                <w:sz w:val="18"/>
                <w:szCs w:val="18"/>
                <w:highlight w:val="none"/>
              </w:rPr>
              <w:t>其他设备及安装工程</w:t>
            </w:r>
          </w:p>
        </w:tc>
        <w:tc>
          <w:tcPr>
            <w:tcW w:w="1235"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highlight w:val="none"/>
              </w:rPr>
            </w:pPr>
          </w:p>
        </w:tc>
        <w:tc>
          <w:tcPr>
            <w:tcW w:w="2160"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highlight w:val="none"/>
              </w:rPr>
            </w:pPr>
          </w:p>
        </w:tc>
        <w:tc>
          <w:tcPr>
            <w:tcW w:w="2840"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highlight w:val="none"/>
              </w:rPr>
            </w:pPr>
          </w:p>
        </w:tc>
      </w:tr>
      <w:tr>
        <w:tblPrEx>
          <w:tblCellMar>
            <w:top w:w="0" w:type="dxa"/>
            <w:left w:w="108" w:type="dxa"/>
            <w:bottom w:w="0" w:type="dxa"/>
            <w:right w:w="108" w:type="dxa"/>
          </w:tblCellMar>
        </w:tblPrEx>
        <w:trPr>
          <w:trHeight w:val="402"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 w:val="18"/>
                <w:szCs w:val="18"/>
                <w:highlight w:val="none"/>
              </w:rPr>
            </w:pPr>
            <w:r>
              <w:rPr>
                <w:rFonts w:ascii="宋体" w:hAnsi="宋体"/>
                <w:sz w:val="18"/>
                <w:szCs w:val="18"/>
                <w:highlight w:val="none"/>
              </w:rPr>
              <w:t>B</w:t>
            </w:r>
          </w:p>
        </w:tc>
        <w:tc>
          <w:tcPr>
            <w:tcW w:w="2377"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highlight w:val="none"/>
              </w:rPr>
            </w:pPr>
            <w:r>
              <w:rPr>
                <w:rFonts w:ascii="宋体" w:hAnsi="宋体"/>
                <w:sz w:val="18"/>
                <w:szCs w:val="18"/>
                <w:highlight w:val="none"/>
              </w:rPr>
              <w:t>其他项目</w:t>
            </w:r>
          </w:p>
        </w:tc>
        <w:tc>
          <w:tcPr>
            <w:tcW w:w="1235"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highlight w:val="none"/>
              </w:rPr>
            </w:pPr>
          </w:p>
        </w:tc>
        <w:tc>
          <w:tcPr>
            <w:tcW w:w="2160"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highlight w:val="none"/>
              </w:rPr>
            </w:pPr>
          </w:p>
        </w:tc>
        <w:tc>
          <w:tcPr>
            <w:tcW w:w="2840"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highlight w:val="none"/>
              </w:rPr>
            </w:pPr>
          </w:p>
        </w:tc>
      </w:tr>
      <w:tr>
        <w:tblPrEx>
          <w:tblCellMar>
            <w:top w:w="0" w:type="dxa"/>
            <w:left w:w="108" w:type="dxa"/>
            <w:bottom w:w="0" w:type="dxa"/>
            <w:right w:w="108" w:type="dxa"/>
          </w:tblCellMar>
        </w:tblPrEx>
        <w:trPr>
          <w:trHeight w:val="402"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 w:val="18"/>
                <w:szCs w:val="18"/>
                <w:highlight w:val="none"/>
              </w:rPr>
            </w:pPr>
          </w:p>
        </w:tc>
        <w:tc>
          <w:tcPr>
            <w:tcW w:w="2377"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highlight w:val="none"/>
              </w:rPr>
            </w:pPr>
            <w:r>
              <w:rPr>
                <w:rFonts w:ascii="宋体" w:hAnsi="宋体"/>
                <w:sz w:val="18"/>
                <w:szCs w:val="18"/>
                <w:highlight w:val="none"/>
              </w:rPr>
              <w:t>……</w:t>
            </w:r>
          </w:p>
        </w:tc>
        <w:tc>
          <w:tcPr>
            <w:tcW w:w="1235"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highlight w:val="none"/>
              </w:rPr>
            </w:pPr>
          </w:p>
        </w:tc>
        <w:tc>
          <w:tcPr>
            <w:tcW w:w="2160"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highlight w:val="none"/>
              </w:rPr>
            </w:pPr>
          </w:p>
        </w:tc>
        <w:tc>
          <w:tcPr>
            <w:tcW w:w="2840"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highlight w:val="none"/>
              </w:rPr>
            </w:pPr>
          </w:p>
        </w:tc>
      </w:tr>
      <w:tr>
        <w:tblPrEx>
          <w:tblCellMar>
            <w:top w:w="0" w:type="dxa"/>
            <w:left w:w="108" w:type="dxa"/>
            <w:bottom w:w="0" w:type="dxa"/>
            <w:right w:w="108" w:type="dxa"/>
          </w:tblCellMar>
        </w:tblPrEx>
        <w:trPr>
          <w:trHeight w:val="402" w:hRule="atLeast"/>
        </w:trPr>
        <w:tc>
          <w:tcPr>
            <w:tcW w:w="30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 w:val="18"/>
                <w:szCs w:val="18"/>
                <w:highlight w:val="none"/>
              </w:rPr>
            </w:pPr>
            <w:r>
              <w:rPr>
                <w:rFonts w:ascii="宋体" w:hAnsi="宋体"/>
                <w:sz w:val="18"/>
                <w:szCs w:val="18"/>
                <w:highlight w:val="none"/>
              </w:rPr>
              <w:t>总计  A+B</w:t>
            </w:r>
          </w:p>
        </w:tc>
        <w:tc>
          <w:tcPr>
            <w:tcW w:w="1235"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highlight w:val="none"/>
              </w:rPr>
            </w:pPr>
          </w:p>
        </w:tc>
        <w:tc>
          <w:tcPr>
            <w:tcW w:w="2160"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highlight w:val="none"/>
              </w:rPr>
            </w:pPr>
          </w:p>
        </w:tc>
        <w:tc>
          <w:tcPr>
            <w:tcW w:w="2840"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highlight w:val="none"/>
              </w:rPr>
            </w:pPr>
          </w:p>
        </w:tc>
      </w:tr>
      <w:tr>
        <w:tblPrEx>
          <w:tblCellMar>
            <w:top w:w="0" w:type="dxa"/>
            <w:left w:w="108" w:type="dxa"/>
            <w:bottom w:w="0" w:type="dxa"/>
            <w:right w:w="108" w:type="dxa"/>
          </w:tblCellMar>
        </w:tblPrEx>
        <w:trPr>
          <w:trHeight w:val="402" w:hRule="atLeast"/>
        </w:trPr>
        <w:tc>
          <w:tcPr>
            <w:tcW w:w="30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 w:val="18"/>
                <w:szCs w:val="18"/>
                <w:highlight w:val="none"/>
              </w:rPr>
            </w:pPr>
            <w:r>
              <w:rPr>
                <w:rFonts w:ascii="宋体" w:hAnsi="宋体"/>
                <w:sz w:val="18"/>
                <w:szCs w:val="18"/>
                <w:highlight w:val="none"/>
              </w:rPr>
              <w:t>其中:</w:t>
            </w:r>
            <w:r>
              <w:rPr>
                <w:rFonts w:ascii="宋体" w:hAnsi="宋体"/>
                <w:color w:val="000000"/>
                <w:sz w:val="18"/>
                <w:szCs w:val="18"/>
                <w:highlight w:val="none"/>
              </w:rPr>
              <w:t>安全文明施工措施费</w:t>
            </w:r>
          </w:p>
        </w:tc>
        <w:tc>
          <w:tcPr>
            <w:tcW w:w="1235"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highlight w:val="none"/>
              </w:rPr>
            </w:pPr>
          </w:p>
        </w:tc>
        <w:tc>
          <w:tcPr>
            <w:tcW w:w="2160"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highlight w:val="none"/>
              </w:rPr>
            </w:pPr>
          </w:p>
        </w:tc>
        <w:tc>
          <w:tcPr>
            <w:tcW w:w="2840"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sz w:val="18"/>
                <w:szCs w:val="18"/>
                <w:highlight w:val="none"/>
              </w:rPr>
            </w:pPr>
            <w:r>
              <w:rPr>
                <w:rFonts w:ascii="宋体" w:hAnsi="宋体"/>
                <w:color w:val="000000"/>
                <w:sz w:val="18"/>
                <w:szCs w:val="18"/>
                <w:highlight w:val="none"/>
              </w:rPr>
              <w:t>已含在分部分项工程综合单价中，仅单独列项，专项管理，不再重复计入总价，并提供计费基数及费率。</w:t>
            </w:r>
          </w:p>
        </w:tc>
      </w:tr>
      <w:tr>
        <w:tblPrEx>
          <w:tblCellMar>
            <w:top w:w="0" w:type="dxa"/>
            <w:left w:w="108" w:type="dxa"/>
            <w:bottom w:w="0" w:type="dxa"/>
            <w:right w:w="108" w:type="dxa"/>
          </w:tblCellMar>
        </w:tblPrEx>
        <w:trPr>
          <w:trHeight w:val="402" w:hRule="atLeast"/>
        </w:trPr>
        <w:tc>
          <w:tcPr>
            <w:tcW w:w="30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 w:val="18"/>
                <w:szCs w:val="18"/>
                <w:highlight w:val="none"/>
              </w:rPr>
            </w:pPr>
            <w:r>
              <w:rPr>
                <w:rFonts w:ascii="宋体" w:hAnsi="宋体"/>
                <w:sz w:val="18"/>
                <w:szCs w:val="18"/>
                <w:highlight w:val="none"/>
              </w:rPr>
              <w:t>临时设施费</w:t>
            </w:r>
          </w:p>
        </w:tc>
        <w:tc>
          <w:tcPr>
            <w:tcW w:w="1235"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highlight w:val="none"/>
              </w:rPr>
            </w:pPr>
          </w:p>
        </w:tc>
        <w:tc>
          <w:tcPr>
            <w:tcW w:w="2160"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highlight w:val="none"/>
              </w:rPr>
            </w:pPr>
          </w:p>
        </w:tc>
        <w:tc>
          <w:tcPr>
            <w:tcW w:w="2840"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color w:val="000000"/>
                <w:sz w:val="18"/>
                <w:szCs w:val="18"/>
                <w:highlight w:val="none"/>
              </w:rPr>
            </w:pPr>
            <w:r>
              <w:rPr>
                <w:rFonts w:ascii="宋体" w:hAnsi="宋体"/>
                <w:color w:val="000000"/>
                <w:sz w:val="18"/>
                <w:szCs w:val="18"/>
                <w:highlight w:val="none"/>
              </w:rPr>
              <w:t>已含在分部分项工程综合单价中，仅单独列项，不再重复计入总价，</w:t>
            </w:r>
          </w:p>
        </w:tc>
      </w:tr>
      <w:tr>
        <w:tblPrEx>
          <w:tblCellMar>
            <w:top w:w="0" w:type="dxa"/>
            <w:left w:w="108" w:type="dxa"/>
            <w:bottom w:w="0" w:type="dxa"/>
            <w:right w:w="108" w:type="dxa"/>
          </w:tblCellMar>
        </w:tblPrEx>
        <w:trPr>
          <w:trHeight w:val="1071" w:hRule="atLeast"/>
        </w:trPr>
        <w:tc>
          <w:tcPr>
            <w:tcW w:w="30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 w:val="18"/>
                <w:szCs w:val="18"/>
                <w:highlight w:val="none"/>
              </w:rPr>
            </w:pPr>
            <w:r>
              <w:rPr>
                <w:rFonts w:ascii="宋体" w:hAnsi="宋体"/>
                <w:sz w:val="18"/>
                <w:szCs w:val="18"/>
                <w:highlight w:val="none"/>
              </w:rPr>
              <w:t>投标总报价</w:t>
            </w:r>
            <w:r>
              <w:rPr>
                <w:rFonts w:hint="eastAsia" w:ascii="宋体" w:hAnsi="宋体"/>
                <w:sz w:val="18"/>
                <w:szCs w:val="18"/>
                <w:highlight w:val="none"/>
                <w:lang w:eastAsia="zh-CN"/>
              </w:rPr>
              <w:t>（</w:t>
            </w:r>
            <w:r>
              <w:rPr>
                <w:rFonts w:hint="eastAsia" w:ascii="黑体" w:hAnsi="黑体" w:eastAsia="黑体" w:cs="黑体"/>
                <w:b w:val="0"/>
                <w:bCs/>
                <w:color w:val="000000"/>
                <w:sz w:val="18"/>
                <w:szCs w:val="18"/>
                <w:highlight w:val="none"/>
                <w:u w:val="none"/>
              </w:rPr>
              <w:t>总价包死价格</w:t>
            </w:r>
            <w:r>
              <w:rPr>
                <w:rFonts w:hint="eastAsia" w:ascii="黑体" w:hAnsi="黑体" w:eastAsia="黑体" w:cs="黑体"/>
                <w:b w:val="0"/>
                <w:bCs/>
                <w:color w:val="000000"/>
                <w:sz w:val="18"/>
                <w:szCs w:val="18"/>
                <w:highlight w:val="none"/>
                <w:u w:val="none"/>
                <w:lang w:eastAsia="zh-CN"/>
              </w:rPr>
              <w:t>）</w:t>
            </w:r>
            <w:r>
              <w:rPr>
                <w:rFonts w:ascii="宋体" w:hAnsi="宋体"/>
                <w:sz w:val="18"/>
                <w:szCs w:val="18"/>
                <w:highlight w:val="none"/>
              </w:rPr>
              <w:t>（大写）：</w:t>
            </w:r>
          </w:p>
        </w:tc>
        <w:tc>
          <w:tcPr>
            <w:tcW w:w="623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 w:val="18"/>
                <w:szCs w:val="18"/>
                <w:highlight w:val="none"/>
              </w:rPr>
            </w:pPr>
          </w:p>
        </w:tc>
      </w:tr>
      <w:tr>
        <w:tblPrEx>
          <w:tblCellMar>
            <w:top w:w="0" w:type="dxa"/>
            <w:left w:w="108" w:type="dxa"/>
            <w:bottom w:w="0" w:type="dxa"/>
            <w:right w:w="108" w:type="dxa"/>
          </w:tblCellMar>
        </w:tblPrEx>
        <w:trPr>
          <w:trHeight w:val="315" w:hRule="atLeast"/>
        </w:trPr>
        <w:tc>
          <w:tcPr>
            <w:tcW w:w="8117" w:type="dxa"/>
            <w:gridSpan w:val="7"/>
            <w:tcBorders>
              <w:top w:val="single" w:color="auto" w:sz="4" w:space="0"/>
              <w:left w:val="nil"/>
              <w:bottom w:val="nil"/>
              <w:right w:val="nil"/>
            </w:tcBorders>
            <w:shd w:val="clear" w:color="auto" w:fill="auto"/>
            <w:vAlign w:val="center"/>
          </w:tcPr>
          <w:p>
            <w:pPr>
              <w:jc w:val="center"/>
              <w:rPr>
                <w:rFonts w:ascii="宋体" w:hAnsi="宋体"/>
                <w:highlight w:val="none"/>
              </w:rPr>
            </w:pPr>
          </w:p>
          <w:p>
            <w:pPr>
              <w:jc w:val="left"/>
              <w:rPr>
                <w:rFonts w:ascii="宋体" w:hAnsi="宋体"/>
                <w:highlight w:val="none"/>
              </w:rPr>
            </w:pPr>
            <w:r>
              <w:rPr>
                <w:rFonts w:ascii="宋体" w:hAnsi="宋体"/>
                <w:highlight w:val="none"/>
              </w:rPr>
              <w:t>投标人：</w:t>
            </w:r>
            <w:r>
              <w:rPr>
                <w:rFonts w:hint="eastAsia" w:ascii="宋体" w:hAnsi="宋体"/>
                <w:highlight w:val="none"/>
                <w:u w:val="single"/>
              </w:rPr>
              <w:t xml:space="preserve">                            </w:t>
            </w:r>
            <w:r>
              <w:rPr>
                <w:rFonts w:ascii="宋体" w:hAnsi="宋体"/>
                <w:highlight w:val="none"/>
              </w:rPr>
              <w:t>（全称、盖章）</w:t>
            </w:r>
          </w:p>
        </w:tc>
        <w:tc>
          <w:tcPr>
            <w:tcW w:w="1170" w:type="dxa"/>
            <w:tcBorders>
              <w:top w:val="single" w:color="auto" w:sz="4" w:space="0"/>
              <w:left w:val="nil"/>
              <w:bottom w:val="nil"/>
              <w:right w:val="nil"/>
            </w:tcBorders>
            <w:shd w:val="clear" w:color="auto" w:fill="auto"/>
            <w:vAlign w:val="center"/>
          </w:tcPr>
          <w:p>
            <w:pPr>
              <w:jc w:val="center"/>
              <w:rPr>
                <w:rFonts w:ascii="宋体" w:hAnsi="宋体"/>
                <w:sz w:val="18"/>
                <w:szCs w:val="18"/>
                <w:highlight w:val="none"/>
              </w:rPr>
            </w:pPr>
          </w:p>
        </w:tc>
      </w:tr>
      <w:tr>
        <w:tblPrEx>
          <w:tblCellMar>
            <w:top w:w="0" w:type="dxa"/>
            <w:left w:w="108" w:type="dxa"/>
            <w:bottom w:w="0" w:type="dxa"/>
            <w:right w:w="108" w:type="dxa"/>
          </w:tblCellMar>
        </w:tblPrEx>
        <w:trPr>
          <w:gridAfter w:val="3"/>
          <w:wAfter w:w="4075" w:type="dxa"/>
          <w:trHeight w:val="315" w:hRule="atLeast"/>
        </w:trPr>
        <w:tc>
          <w:tcPr>
            <w:tcW w:w="5212" w:type="dxa"/>
            <w:gridSpan w:val="5"/>
            <w:tcBorders>
              <w:top w:val="nil"/>
              <w:left w:val="nil"/>
              <w:bottom w:val="nil"/>
              <w:right w:val="nil"/>
            </w:tcBorders>
            <w:shd w:val="clear" w:color="auto" w:fill="auto"/>
            <w:vAlign w:val="center"/>
          </w:tcPr>
          <w:p>
            <w:pPr>
              <w:jc w:val="left"/>
              <w:rPr>
                <w:rFonts w:ascii="宋体" w:hAnsi="宋体"/>
                <w:highlight w:val="none"/>
              </w:rPr>
            </w:pPr>
            <w:r>
              <w:rPr>
                <w:rFonts w:ascii="宋体" w:hAnsi="宋体"/>
                <w:highlight w:val="none"/>
              </w:rPr>
              <w:t>法定代表人或委托代理人：</w:t>
            </w:r>
            <w:r>
              <w:rPr>
                <w:rFonts w:hint="eastAsia" w:ascii="宋体" w:hAnsi="宋体"/>
                <w:highlight w:val="none"/>
                <w:u w:val="single"/>
              </w:rPr>
              <w:t xml:space="preserve">             </w:t>
            </w:r>
            <w:r>
              <w:rPr>
                <w:rFonts w:ascii="宋体" w:hAnsi="宋体"/>
                <w:highlight w:val="none"/>
              </w:rPr>
              <w:t>(姓名、签字)</w:t>
            </w:r>
          </w:p>
        </w:tc>
      </w:tr>
      <w:tr>
        <w:tblPrEx>
          <w:tblCellMar>
            <w:top w:w="0" w:type="dxa"/>
            <w:left w:w="108" w:type="dxa"/>
            <w:bottom w:w="0" w:type="dxa"/>
            <w:right w:w="108" w:type="dxa"/>
          </w:tblCellMar>
        </w:tblPrEx>
        <w:trPr>
          <w:gridAfter w:val="5"/>
          <w:wAfter w:w="5464" w:type="dxa"/>
          <w:trHeight w:val="315" w:hRule="atLeast"/>
        </w:trPr>
        <w:tc>
          <w:tcPr>
            <w:tcW w:w="3823" w:type="dxa"/>
            <w:gridSpan w:val="3"/>
            <w:tcBorders>
              <w:top w:val="nil"/>
              <w:left w:val="nil"/>
              <w:bottom w:val="nil"/>
              <w:right w:val="nil"/>
            </w:tcBorders>
            <w:shd w:val="clear" w:color="auto" w:fill="auto"/>
            <w:vAlign w:val="center"/>
          </w:tcPr>
          <w:p>
            <w:pPr>
              <w:jc w:val="left"/>
              <w:rPr>
                <w:rFonts w:ascii="宋体" w:hAnsi="宋体"/>
                <w:highlight w:val="none"/>
              </w:rPr>
            </w:pPr>
            <w:r>
              <w:rPr>
                <w:rFonts w:ascii="宋体" w:hAnsi="宋体"/>
                <w:highlight w:val="none"/>
              </w:rPr>
              <w:t>日期：</w:t>
            </w:r>
            <w:r>
              <w:rPr>
                <w:rFonts w:hint="eastAsia" w:ascii="宋体" w:hAnsi="宋体"/>
                <w:szCs w:val="21"/>
                <w:highlight w:val="none"/>
                <w:u w:val="single"/>
              </w:rPr>
              <w:t xml:space="preserve">      </w:t>
            </w:r>
            <w:r>
              <w:rPr>
                <w:rFonts w:ascii="宋体" w:hAnsi="宋体"/>
                <w:highlight w:val="none"/>
              </w:rPr>
              <w:t>年</w:t>
            </w:r>
            <w:r>
              <w:rPr>
                <w:rFonts w:hint="eastAsia" w:ascii="宋体" w:hAnsi="宋体"/>
                <w:szCs w:val="21"/>
                <w:highlight w:val="none"/>
                <w:u w:val="single"/>
              </w:rPr>
              <w:t xml:space="preserve">   </w:t>
            </w:r>
            <w:r>
              <w:rPr>
                <w:rFonts w:ascii="宋体" w:hAnsi="宋体"/>
                <w:highlight w:val="none"/>
              </w:rPr>
              <w:t>月</w:t>
            </w:r>
            <w:r>
              <w:rPr>
                <w:rFonts w:hint="eastAsia" w:ascii="宋体" w:hAnsi="宋体"/>
                <w:szCs w:val="21"/>
                <w:highlight w:val="none"/>
                <w:u w:val="single"/>
              </w:rPr>
              <w:t xml:space="preserve">   </w:t>
            </w:r>
            <w:r>
              <w:rPr>
                <w:rFonts w:ascii="宋体" w:hAnsi="宋体"/>
                <w:highlight w:val="none"/>
              </w:rPr>
              <w:t>日</w:t>
            </w:r>
          </w:p>
        </w:tc>
      </w:tr>
    </w:tbl>
    <w:p>
      <w:pPr>
        <w:pStyle w:val="7"/>
        <w:rPr>
          <w:highlight w:val="none"/>
        </w:rPr>
      </w:pPr>
      <w:r>
        <w:rPr>
          <w:spacing w:val="10"/>
          <w:highlight w:val="none"/>
        </w:rPr>
        <w:br w:type="page"/>
      </w:r>
      <w:bookmarkStart w:id="139" w:name="_Toc5109"/>
      <w:bookmarkStart w:id="140" w:name="_Toc526774686"/>
      <w:r>
        <w:rPr>
          <w:highlight w:val="none"/>
        </w:rPr>
        <w:t>表3：安装工程报价汇总表</w:t>
      </w:r>
      <w:bookmarkEnd w:id="139"/>
      <w:bookmarkEnd w:id="140"/>
    </w:p>
    <w:p>
      <w:pPr>
        <w:spacing w:line="360" w:lineRule="exact"/>
        <w:ind w:firstLine="600"/>
        <w:jc w:val="center"/>
        <w:rPr>
          <w:rFonts w:ascii="宋体" w:hAnsi="宋体"/>
          <w:bCs/>
          <w:spacing w:val="10"/>
          <w:sz w:val="28"/>
          <w:szCs w:val="28"/>
          <w:highlight w:val="none"/>
        </w:rPr>
      </w:pPr>
      <w:r>
        <w:rPr>
          <w:rFonts w:ascii="宋体" w:hAnsi="宋体"/>
          <w:bCs/>
          <w:spacing w:val="10"/>
          <w:sz w:val="28"/>
          <w:szCs w:val="28"/>
          <w:highlight w:val="none"/>
        </w:rPr>
        <w:t>安装工程报价汇总表</w:t>
      </w:r>
    </w:p>
    <w:tbl>
      <w:tblPr>
        <w:tblStyle w:val="50"/>
        <w:tblW w:w="9287" w:type="dxa"/>
        <w:jc w:val="center"/>
        <w:tblLayout w:type="fixed"/>
        <w:tblCellMar>
          <w:top w:w="0" w:type="dxa"/>
          <w:left w:w="108" w:type="dxa"/>
          <w:bottom w:w="0" w:type="dxa"/>
          <w:right w:w="108" w:type="dxa"/>
        </w:tblCellMar>
      </w:tblPr>
      <w:tblGrid>
        <w:gridCol w:w="909"/>
        <w:gridCol w:w="2320"/>
        <w:gridCol w:w="1393"/>
        <w:gridCol w:w="410"/>
        <w:gridCol w:w="520"/>
        <w:gridCol w:w="234"/>
        <w:gridCol w:w="379"/>
        <w:gridCol w:w="366"/>
        <w:gridCol w:w="275"/>
        <w:gridCol w:w="1133"/>
        <w:gridCol w:w="1348"/>
      </w:tblGrid>
      <w:tr>
        <w:tblPrEx>
          <w:tblCellMar>
            <w:top w:w="0" w:type="dxa"/>
            <w:left w:w="108" w:type="dxa"/>
            <w:bottom w:w="0" w:type="dxa"/>
            <w:right w:w="108" w:type="dxa"/>
          </w:tblCellMar>
        </w:tblPrEx>
        <w:trPr>
          <w:trHeight w:val="404" w:hRule="atLeast"/>
          <w:jc w:val="center"/>
        </w:trPr>
        <w:tc>
          <w:tcPr>
            <w:tcW w:w="3229" w:type="dxa"/>
            <w:gridSpan w:val="2"/>
            <w:tcBorders>
              <w:top w:val="nil"/>
              <w:left w:val="nil"/>
              <w:bottom w:val="single" w:color="auto" w:sz="4" w:space="0"/>
              <w:right w:val="nil"/>
            </w:tcBorders>
            <w:shd w:val="clear" w:color="auto" w:fill="auto"/>
            <w:vAlign w:val="center"/>
          </w:tcPr>
          <w:p>
            <w:pPr>
              <w:jc w:val="left"/>
              <w:rPr>
                <w:rFonts w:ascii="宋体" w:hAnsi="宋体"/>
                <w:szCs w:val="21"/>
                <w:highlight w:val="none"/>
              </w:rPr>
            </w:pPr>
            <w:r>
              <w:rPr>
                <w:rFonts w:ascii="宋体" w:hAnsi="宋体"/>
                <w:szCs w:val="21"/>
                <w:highlight w:val="none"/>
              </w:rPr>
              <w:t>名称：</w:t>
            </w:r>
          </w:p>
        </w:tc>
        <w:tc>
          <w:tcPr>
            <w:tcW w:w="2936" w:type="dxa"/>
            <w:gridSpan w:val="5"/>
            <w:tcBorders>
              <w:top w:val="nil"/>
              <w:left w:val="nil"/>
              <w:bottom w:val="nil"/>
              <w:right w:val="nil"/>
            </w:tcBorders>
            <w:shd w:val="clear" w:color="auto" w:fill="auto"/>
            <w:vAlign w:val="center"/>
          </w:tcPr>
          <w:p>
            <w:pPr>
              <w:ind w:firstLine="420"/>
              <w:jc w:val="center"/>
              <w:rPr>
                <w:rFonts w:ascii="宋体" w:hAnsi="宋体"/>
                <w:szCs w:val="21"/>
                <w:highlight w:val="none"/>
              </w:rPr>
            </w:pPr>
          </w:p>
        </w:tc>
        <w:tc>
          <w:tcPr>
            <w:tcW w:w="366" w:type="dxa"/>
            <w:tcBorders>
              <w:top w:val="nil"/>
              <w:left w:val="nil"/>
              <w:bottom w:val="nil"/>
              <w:right w:val="nil"/>
            </w:tcBorders>
            <w:shd w:val="clear" w:color="auto" w:fill="auto"/>
            <w:vAlign w:val="center"/>
          </w:tcPr>
          <w:p>
            <w:pPr>
              <w:ind w:firstLine="420"/>
              <w:jc w:val="center"/>
              <w:rPr>
                <w:rFonts w:ascii="宋体" w:hAnsi="宋体"/>
                <w:szCs w:val="21"/>
                <w:highlight w:val="none"/>
              </w:rPr>
            </w:pPr>
          </w:p>
        </w:tc>
        <w:tc>
          <w:tcPr>
            <w:tcW w:w="275" w:type="dxa"/>
            <w:tcBorders>
              <w:top w:val="nil"/>
              <w:left w:val="nil"/>
              <w:bottom w:val="nil"/>
              <w:right w:val="nil"/>
            </w:tcBorders>
            <w:shd w:val="clear" w:color="auto" w:fill="auto"/>
            <w:vAlign w:val="center"/>
          </w:tcPr>
          <w:p>
            <w:pPr>
              <w:ind w:firstLine="420"/>
              <w:jc w:val="right"/>
              <w:rPr>
                <w:rFonts w:ascii="宋体" w:hAnsi="宋体"/>
                <w:szCs w:val="21"/>
                <w:highlight w:val="none"/>
              </w:rPr>
            </w:pPr>
          </w:p>
        </w:tc>
        <w:tc>
          <w:tcPr>
            <w:tcW w:w="1133" w:type="dxa"/>
            <w:tcBorders>
              <w:top w:val="nil"/>
              <w:left w:val="nil"/>
              <w:bottom w:val="nil"/>
              <w:right w:val="nil"/>
            </w:tcBorders>
            <w:shd w:val="clear" w:color="auto" w:fill="auto"/>
            <w:vAlign w:val="center"/>
          </w:tcPr>
          <w:p>
            <w:pPr>
              <w:ind w:firstLine="420"/>
              <w:jc w:val="center"/>
              <w:rPr>
                <w:rFonts w:ascii="宋体" w:hAnsi="宋体"/>
                <w:szCs w:val="21"/>
                <w:highlight w:val="none"/>
              </w:rPr>
            </w:pPr>
          </w:p>
        </w:tc>
        <w:tc>
          <w:tcPr>
            <w:tcW w:w="1348" w:type="dxa"/>
            <w:tcBorders>
              <w:top w:val="nil"/>
              <w:left w:val="nil"/>
              <w:bottom w:val="nil"/>
              <w:right w:val="nil"/>
            </w:tcBorders>
            <w:shd w:val="clear" w:color="auto" w:fill="auto"/>
            <w:vAlign w:val="center"/>
          </w:tcPr>
          <w:p>
            <w:pPr>
              <w:rPr>
                <w:rFonts w:ascii="宋体" w:hAnsi="宋体"/>
                <w:szCs w:val="21"/>
                <w:highlight w:val="none"/>
              </w:rPr>
            </w:pPr>
            <w:r>
              <w:rPr>
                <w:rFonts w:ascii="宋体" w:hAnsi="宋体"/>
                <w:szCs w:val="21"/>
                <w:highlight w:val="none"/>
              </w:rPr>
              <w:t>金额单位：元</w:t>
            </w:r>
          </w:p>
        </w:tc>
      </w:tr>
      <w:tr>
        <w:tblPrEx>
          <w:tblCellMar>
            <w:top w:w="0" w:type="dxa"/>
            <w:left w:w="108" w:type="dxa"/>
            <w:bottom w:w="0" w:type="dxa"/>
            <w:right w:w="108" w:type="dxa"/>
          </w:tblCellMar>
        </w:tblPrEx>
        <w:trPr>
          <w:trHeight w:val="404" w:hRule="atLeast"/>
          <w:jc w:val="center"/>
        </w:trPr>
        <w:tc>
          <w:tcPr>
            <w:tcW w:w="909"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b/>
                <w:bCs/>
                <w:sz w:val="18"/>
                <w:szCs w:val="18"/>
                <w:highlight w:val="none"/>
              </w:rPr>
            </w:pPr>
            <w:r>
              <w:rPr>
                <w:rFonts w:ascii="宋体" w:hAnsi="宋体"/>
                <w:b/>
                <w:bCs/>
                <w:sz w:val="18"/>
                <w:szCs w:val="18"/>
                <w:highlight w:val="none"/>
              </w:rPr>
              <w:t>序号</w:t>
            </w:r>
          </w:p>
        </w:tc>
        <w:tc>
          <w:tcPr>
            <w:tcW w:w="23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
                <w:bCs/>
                <w:sz w:val="18"/>
                <w:szCs w:val="18"/>
                <w:highlight w:val="none"/>
              </w:rPr>
            </w:pPr>
            <w:r>
              <w:rPr>
                <w:rFonts w:ascii="宋体" w:hAnsi="宋体"/>
                <w:b/>
                <w:bCs/>
                <w:sz w:val="18"/>
                <w:szCs w:val="18"/>
                <w:highlight w:val="none"/>
              </w:rPr>
              <w:t>项目名称</w:t>
            </w:r>
          </w:p>
        </w:tc>
        <w:tc>
          <w:tcPr>
            <w:tcW w:w="3577" w:type="dxa"/>
            <w:gridSpan w:val="7"/>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b/>
                <w:bCs/>
                <w:sz w:val="18"/>
                <w:szCs w:val="18"/>
                <w:highlight w:val="none"/>
              </w:rPr>
            </w:pPr>
            <w:r>
              <w:rPr>
                <w:rFonts w:ascii="宋体" w:hAnsi="宋体"/>
                <w:b/>
                <w:bCs/>
                <w:sz w:val="18"/>
                <w:szCs w:val="18"/>
                <w:highlight w:val="none"/>
              </w:rPr>
              <w:t>安装工程费</w:t>
            </w:r>
          </w:p>
        </w:tc>
        <w:tc>
          <w:tcPr>
            <w:tcW w:w="1133" w:type="dxa"/>
            <w:vMerge w:val="restart"/>
            <w:tcBorders>
              <w:top w:val="single" w:color="auto" w:sz="4" w:space="0"/>
              <w:left w:val="nil"/>
              <w:bottom w:val="single" w:color="000000" w:sz="4" w:space="0"/>
              <w:right w:val="single" w:color="auto" w:sz="4" w:space="0"/>
            </w:tcBorders>
            <w:shd w:val="clear" w:color="auto" w:fill="auto"/>
            <w:vAlign w:val="center"/>
          </w:tcPr>
          <w:p>
            <w:pPr>
              <w:jc w:val="center"/>
              <w:rPr>
                <w:rFonts w:ascii="宋体" w:hAnsi="宋体"/>
                <w:b/>
                <w:bCs/>
                <w:sz w:val="18"/>
                <w:szCs w:val="18"/>
                <w:highlight w:val="none"/>
              </w:rPr>
            </w:pPr>
            <w:r>
              <w:rPr>
                <w:rFonts w:ascii="宋体" w:hAnsi="宋体"/>
                <w:b/>
                <w:bCs/>
                <w:sz w:val="18"/>
                <w:szCs w:val="18"/>
                <w:highlight w:val="none"/>
              </w:rPr>
              <w:t>其中：暂估价（如有，必须填写）</w:t>
            </w:r>
          </w:p>
        </w:tc>
        <w:tc>
          <w:tcPr>
            <w:tcW w:w="134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
                <w:bCs/>
                <w:sz w:val="18"/>
                <w:szCs w:val="18"/>
                <w:highlight w:val="none"/>
              </w:rPr>
            </w:pPr>
            <w:r>
              <w:rPr>
                <w:rFonts w:ascii="宋体" w:hAnsi="宋体"/>
                <w:b/>
                <w:bCs/>
                <w:sz w:val="18"/>
                <w:szCs w:val="18"/>
                <w:highlight w:val="none"/>
              </w:rPr>
              <w:t>备注</w:t>
            </w:r>
          </w:p>
        </w:tc>
      </w:tr>
      <w:tr>
        <w:tblPrEx>
          <w:tblCellMar>
            <w:top w:w="0" w:type="dxa"/>
            <w:left w:w="108" w:type="dxa"/>
            <w:bottom w:w="0" w:type="dxa"/>
            <w:right w:w="108" w:type="dxa"/>
          </w:tblCellMar>
        </w:tblPrEx>
        <w:trPr>
          <w:trHeight w:val="404" w:hRule="atLeast"/>
          <w:jc w:val="center"/>
        </w:trPr>
        <w:tc>
          <w:tcPr>
            <w:tcW w:w="909" w:type="dxa"/>
            <w:vMerge w:val="continue"/>
            <w:tcBorders>
              <w:top w:val="nil"/>
              <w:left w:val="single" w:color="auto" w:sz="4" w:space="0"/>
              <w:bottom w:val="single" w:color="auto" w:sz="4" w:space="0"/>
              <w:right w:val="single" w:color="auto" w:sz="4" w:space="0"/>
            </w:tcBorders>
            <w:vAlign w:val="center"/>
          </w:tcPr>
          <w:p>
            <w:pPr>
              <w:keepNext/>
              <w:keepLines/>
              <w:spacing w:before="340" w:after="330"/>
              <w:jc w:val="center"/>
              <w:outlineLvl w:val="0"/>
              <w:rPr>
                <w:rFonts w:ascii="宋体" w:hAnsi="宋体"/>
                <w:b/>
                <w:bCs/>
                <w:sz w:val="18"/>
                <w:szCs w:val="18"/>
                <w:highlight w:val="none"/>
              </w:rPr>
            </w:pPr>
          </w:p>
        </w:tc>
        <w:tc>
          <w:tcPr>
            <w:tcW w:w="2320" w:type="dxa"/>
            <w:vMerge w:val="continue"/>
            <w:tcBorders>
              <w:top w:val="single" w:color="auto" w:sz="4" w:space="0"/>
              <w:left w:val="single" w:color="auto" w:sz="4" w:space="0"/>
              <w:bottom w:val="single" w:color="auto" w:sz="4" w:space="0"/>
              <w:right w:val="single" w:color="auto" w:sz="4" w:space="0"/>
            </w:tcBorders>
            <w:vAlign w:val="center"/>
          </w:tcPr>
          <w:p>
            <w:pPr>
              <w:keepNext/>
              <w:keepLines/>
              <w:spacing w:before="340" w:after="330"/>
              <w:jc w:val="center"/>
              <w:outlineLvl w:val="0"/>
              <w:rPr>
                <w:rFonts w:ascii="宋体" w:hAnsi="宋体"/>
                <w:b/>
                <w:bCs/>
                <w:sz w:val="18"/>
                <w:szCs w:val="18"/>
                <w:highlight w:val="none"/>
              </w:rPr>
            </w:pPr>
          </w:p>
        </w:tc>
        <w:tc>
          <w:tcPr>
            <w:tcW w:w="1393" w:type="dxa"/>
            <w:tcBorders>
              <w:top w:val="nil"/>
              <w:left w:val="nil"/>
              <w:bottom w:val="single" w:color="auto" w:sz="4" w:space="0"/>
              <w:right w:val="single" w:color="auto" w:sz="4" w:space="0"/>
            </w:tcBorders>
            <w:shd w:val="clear" w:color="auto" w:fill="auto"/>
            <w:vAlign w:val="center"/>
          </w:tcPr>
          <w:p>
            <w:pPr>
              <w:jc w:val="center"/>
              <w:rPr>
                <w:rFonts w:ascii="宋体" w:hAnsi="宋体"/>
                <w:b/>
                <w:bCs/>
                <w:sz w:val="18"/>
                <w:szCs w:val="18"/>
                <w:highlight w:val="none"/>
              </w:rPr>
            </w:pPr>
            <w:r>
              <w:rPr>
                <w:rFonts w:ascii="宋体" w:hAnsi="宋体"/>
                <w:b/>
                <w:bCs/>
                <w:sz w:val="18"/>
                <w:szCs w:val="18"/>
                <w:highlight w:val="none"/>
              </w:rPr>
              <w:t>安装费</w:t>
            </w:r>
          </w:p>
        </w:tc>
        <w:tc>
          <w:tcPr>
            <w:tcW w:w="1164"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b/>
                <w:bCs/>
                <w:sz w:val="18"/>
                <w:szCs w:val="18"/>
                <w:highlight w:val="none"/>
              </w:rPr>
            </w:pPr>
            <w:r>
              <w:rPr>
                <w:rFonts w:ascii="宋体" w:hAnsi="宋体"/>
                <w:b/>
                <w:bCs/>
                <w:sz w:val="18"/>
                <w:szCs w:val="18"/>
                <w:highlight w:val="none"/>
              </w:rPr>
              <w:t>装置材料费</w:t>
            </w:r>
          </w:p>
        </w:tc>
        <w:tc>
          <w:tcPr>
            <w:tcW w:w="1020"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b/>
                <w:bCs/>
                <w:sz w:val="18"/>
                <w:szCs w:val="18"/>
                <w:highlight w:val="none"/>
              </w:rPr>
            </w:pPr>
            <w:r>
              <w:rPr>
                <w:rFonts w:ascii="宋体" w:hAnsi="宋体"/>
                <w:b/>
                <w:bCs/>
                <w:sz w:val="18"/>
                <w:szCs w:val="18"/>
                <w:highlight w:val="none"/>
              </w:rPr>
              <w:t>小计</w:t>
            </w:r>
          </w:p>
        </w:tc>
        <w:tc>
          <w:tcPr>
            <w:tcW w:w="1133" w:type="dxa"/>
            <w:vMerge w:val="continue"/>
            <w:tcBorders>
              <w:top w:val="single" w:color="auto" w:sz="4" w:space="0"/>
              <w:left w:val="nil"/>
              <w:bottom w:val="single" w:color="000000" w:sz="4" w:space="0"/>
              <w:right w:val="single" w:color="auto" w:sz="4" w:space="0"/>
            </w:tcBorders>
            <w:vAlign w:val="center"/>
          </w:tcPr>
          <w:p>
            <w:pPr>
              <w:keepNext/>
              <w:keepLines/>
              <w:spacing w:before="340" w:after="330"/>
              <w:jc w:val="center"/>
              <w:outlineLvl w:val="0"/>
              <w:rPr>
                <w:rFonts w:ascii="宋体" w:hAnsi="宋体"/>
                <w:b/>
                <w:bCs/>
                <w:sz w:val="18"/>
                <w:szCs w:val="18"/>
                <w:highlight w:val="none"/>
              </w:rPr>
            </w:pPr>
          </w:p>
        </w:tc>
        <w:tc>
          <w:tcPr>
            <w:tcW w:w="1348" w:type="dxa"/>
            <w:vMerge w:val="continue"/>
            <w:tcBorders>
              <w:top w:val="single" w:color="auto" w:sz="4" w:space="0"/>
              <w:left w:val="single" w:color="auto" w:sz="4" w:space="0"/>
              <w:bottom w:val="single" w:color="auto" w:sz="4" w:space="0"/>
              <w:right w:val="single" w:color="auto" w:sz="4" w:space="0"/>
            </w:tcBorders>
            <w:vAlign w:val="center"/>
          </w:tcPr>
          <w:p>
            <w:pPr>
              <w:keepNext/>
              <w:keepLines/>
              <w:spacing w:before="340" w:after="330"/>
              <w:jc w:val="center"/>
              <w:outlineLvl w:val="0"/>
              <w:rPr>
                <w:rFonts w:ascii="宋体" w:hAnsi="宋体"/>
                <w:b/>
                <w:bCs/>
                <w:sz w:val="18"/>
                <w:szCs w:val="18"/>
                <w:highlight w:val="none"/>
              </w:rPr>
            </w:pPr>
          </w:p>
        </w:tc>
      </w:tr>
      <w:tr>
        <w:tblPrEx>
          <w:tblCellMar>
            <w:top w:w="0" w:type="dxa"/>
            <w:left w:w="108" w:type="dxa"/>
            <w:bottom w:w="0" w:type="dxa"/>
            <w:right w:w="108" w:type="dxa"/>
          </w:tblCellMar>
        </w:tblPrEx>
        <w:trPr>
          <w:trHeight w:val="404" w:hRule="atLeast"/>
          <w:jc w:val="center"/>
        </w:trPr>
        <w:tc>
          <w:tcPr>
            <w:tcW w:w="90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 w:val="18"/>
                <w:szCs w:val="18"/>
                <w:highlight w:val="none"/>
              </w:rPr>
            </w:pPr>
            <w:r>
              <w:rPr>
                <w:rFonts w:ascii="宋体" w:hAnsi="宋体"/>
                <w:sz w:val="18"/>
                <w:szCs w:val="18"/>
                <w:highlight w:val="none"/>
              </w:rPr>
              <w:t>一</w:t>
            </w:r>
          </w:p>
        </w:tc>
        <w:tc>
          <w:tcPr>
            <w:tcW w:w="2320"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highlight w:val="none"/>
              </w:rPr>
            </w:pPr>
            <w:r>
              <w:rPr>
                <w:rFonts w:ascii="宋体" w:hAnsi="宋体"/>
                <w:sz w:val="18"/>
                <w:szCs w:val="18"/>
                <w:highlight w:val="none"/>
              </w:rPr>
              <w:t>安装工程</w:t>
            </w:r>
          </w:p>
        </w:tc>
        <w:tc>
          <w:tcPr>
            <w:tcW w:w="1393"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highlight w:val="none"/>
              </w:rPr>
            </w:pPr>
          </w:p>
        </w:tc>
        <w:tc>
          <w:tcPr>
            <w:tcW w:w="1164"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highlight w:val="none"/>
              </w:rPr>
            </w:pPr>
          </w:p>
        </w:tc>
        <w:tc>
          <w:tcPr>
            <w:tcW w:w="1020"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highlight w:val="none"/>
              </w:rPr>
            </w:pPr>
          </w:p>
        </w:tc>
        <w:tc>
          <w:tcPr>
            <w:tcW w:w="1133"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highlight w:val="none"/>
              </w:rPr>
            </w:pPr>
          </w:p>
        </w:tc>
        <w:tc>
          <w:tcPr>
            <w:tcW w:w="1348"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highlight w:val="none"/>
              </w:rPr>
            </w:pPr>
          </w:p>
        </w:tc>
      </w:tr>
      <w:tr>
        <w:tblPrEx>
          <w:tblCellMar>
            <w:top w:w="0" w:type="dxa"/>
            <w:left w:w="108" w:type="dxa"/>
            <w:bottom w:w="0" w:type="dxa"/>
            <w:right w:w="108" w:type="dxa"/>
          </w:tblCellMar>
        </w:tblPrEx>
        <w:trPr>
          <w:trHeight w:val="404" w:hRule="atLeast"/>
          <w:jc w:val="center"/>
        </w:trPr>
        <w:tc>
          <w:tcPr>
            <w:tcW w:w="90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 w:val="18"/>
                <w:szCs w:val="18"/>
                <w:highlight w:val="none"/>
              </w:rPr>
            </w:pPr>
            <w:r>
              <w:rPr>
                <w:rFonts w:ascii="宋体" w:hAnsi="宋体"/>
                <w:sz w:val="18"/>
                <w:szCs w:val="18"/>
                <w:highlight w:val="none"/>
              </w:rPr>
              <w:t>1</w:t>
            </w:r>
          </w:p>
        </w:tc>
        <w:tc>
          <w:tcPr>
            <w:tcW w:w="2320"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highlight w:val="none"/>
              </w:rPr>
            </w:pPr>
            <w:r>
              <w:rPr>
                <w:rFonts w:ascii="宋体" w:hAnsi="宋体"/>
                <w:sz w:val="18"/>
                <w:szCs w:val="18"/>
                <w:highlight w:val="none"/>
              </w:rPr>
              <w:t>变电站设备及安装工程</w:t>
            </w:r>
          </w:p>
        </w:tc>
        <w:tc>
          <w:tcPr>
            <w:tcW w:w="1393"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highlight w:val="none"/>
              </w:rPr>
            </w:pPr>
          </w:p>
        </w:tc>
        <w:tc>
          <w:tcPr>
            <w:tcW w:w="1164"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highlight w:val="none"/>
              </w:rPr>
            </w:pPr>
          </w:p>
        </w:tc>
        <w:tc>
          <w:tcPr>
            <w:tcW w:w="1020"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highlight w:val="none"/>
              </w:rPr>
            </w:pPr>
          </w:p>
        </w:tc>
        <w:tc>
          <w:tcPr>
            <w:tcW w:w="1133"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highlight w:val="none"/>
              </w:rPr>
            </w:pPr>
          </w:p>
        </w:tc>
        <w:tc>
          <w:tcPr>
            <w:tcW w:w="1348" w:type="dxa"/>
            <w:tcBorders>
              <w:top w:val="nil"/>
              <w:left w:val="nil"/>
              <w:bottom w:val="single" w:color="auto" w:sz="4" w:space="0"/>
              <w:right w:val="single" w:color="auto" w:sz="4" w:space="0"/>
            </w:tcBorders>
            <w:shd w:val="clear" w:color="auto" w:fill="auto"/>
            <w:vAlign w:val="center"/>
          </w:tcPr>
          <w:p>
            <w:pPr>
              <w:jc w:val="center"/>
              <w:rPr>
                <w:rFonts w:ascii="宋体" w:hAnsi="宋体"/>
                <w:sz w:val="18"/>
                <w:szCs w:val="18"/>
                <w:highlight w:val="none"/>
              </w:rPr>
            </w:pPr>
          </w:p>
        </w:tc>
      </w:tr>
      <w:tr>
        <w:tblPrEx>
          <w:tblCellMar>
            <w:top w:w="0" w:type="dxa"/>
            <w:left w:w="108" w:type="dxa"/>
            <w:bottom w:w="0" w:type="dxa"/>
            <w:right w:w="108" w:type="dxa"/>
          </w:tblCellMar>
        </w:tblPrEx>
        <w:trPr>
          <w:trHeight w:val="404" w:hRule="atLeast"/>
          <w:jc w:val="center"/>
        </w:trPr>
        <w:tc>
          <w:tcPr>
            <w:tcW w:w="909" w:type="dxa"/>
            <w:tcBorders>
              <w:top w:val="nil"/>
              <w:left w:val="single" w:color="auto" w:sz="4" w:space="0"/>
              <w:bottom w:val="single" w:color="auto" w:sz="4" w:space="0"/>
              <w:right w:val="single" w:color="auto" w:sz="4" w:space="0"/>
            </w:tcBorders>
            <w:shd w:val="clear" w:color="auto" w:fill="auto"/>
            <w:vAlign w:val="center"/>
          </w:tcPr>
          <w:p>
            <w:pPr>
              <w:ind w:firstLine="360"/>
              <w:jc w:val="center"/>
              <w:rPr>
                <w:rFonts w:ascii="宋体" w:hAnsi="宋体"/>
                <w:sz w:val="18"/>
                <w:szCs w:val="18"/>
                <w:highlight w:val="none"/>
              </w:rPr>
            </w:pPr>
          </w:p>
        </w:tc>
        <w:tc>
          <w:tcPr>
            <w:tcW w:w="2320" w:type="dxa"/>
            <w:tcBorders>
              <w:top w:val="nil"/>
              <w:left w:val="nil"/>
              <w:bottom w:val="single" w:color="auto" w:sz="4" w:space="0"/>
              <w:right w:val="single" w:color="auto" w:sz="4" w:space="0"/>
            </w:tcBorders>
            <w:shd w:val="clear" w:color="auto" w:fill="auto"/>
            <w:vAlign w:val="center"/>
          </w:tcPr>
          <w:p>
            <w:pPr>
              <w:ind w:firstLine="360"/>
              <w:jc w:val="center"/>
              <w:rPr>
                <w:rFonts w:ascii="宋体" w:hAnsi="宋体"/>
                <w:sz w:val="18"/>
                <w:szCs w:val="18"/>
                <w:highlight w:val="none"/>
              </w:rPr>
            </w:pPr>
          </w:p>
        </w:tc>
        <w:tc>
          <w:tcPr>
            <w:tcW w:w="1393" w:type="dxa"/>
            <w:tcBorders>
              <w:top w:val="nil"/>
              <w:left w:val="nil"/>
              <w:bottom w:val="single" w:color="auto" w:sz="4" w:space="0"/>
              <w:right w:val="single" w:color="auto" w:sz="4" w:space="0"/>
            </w:tcBorders>
            <w:shd w:val="clear" w:color="auto" w:fill="auto"/>
            <w:vAlign w:val="center"/>
          </w:tcPr>
          <w:p>
            <w:pPr>
              <w:ind w:firstLine="360"/>
              <w:jc w:val="center"/>
              <w:rPr>
                <w:rFonts w:ascii="宋体" w:hAnsi="宋体"/>
                <w:sz w:val="18"/>
                <w:szCs w:val="18"/>
                <w:highlight w:val="none"/>
              </w:rPr>
            </w:pPr>
          </w:p>
        </w:tc>
        <w:tc>
          <w:tcPr>
            <w:tcW w:w="1164" w:type="dxa"/>
            <w:gridSpan w:val="3"/>
            <w:tcBorders>
              <w:top w:val="nil"/>
              <w:left w:val="nil"/>
              <w:bottom w:val="single" w:color="auto" w:sz="4" w:space="0"/>
              <w:right w:val="single" w:color="auto" w:sz="4" w:space="0"/>
            </w:tcBorders>
            <w:shd w:val="clear" w:color="auto" w:fill="auto"/>
            <w:vAlign w:val="center"/>
          </w:tcPr>
          <w:p>
            <w:pPr>
              <w:ind w:firstLine="360"/>
              <w:jc w:val="center"/>
              <w:rPr>
                <w:rFonts w:ascii="宋体" w:hAnsi="宋体"/>
                <w:sz w:val="18"/>
                <w:szCs w:val="18"/>
                <w:highlight w:val="none"/>
              </w:rPr>
            </w:pPr>
          </w:p>
        </w:tc>
        <w:tc>
          <w:tcPr>
            <w:tcW w:w="1020" w:type="dxa"/>
            <w:gridSpan w:val="3"/>
            <w:tcBorders>
              <w:top w:val="nil"/>
              <w:left w:val="nil"/>
              <w:bottom w:val="single" w:color="auto" w:sz="4" w:space="0"/>
              <w:right w:val="single" w:color="auto" w:sz="4" w:space="0"/>
            </w:tcBorders>
            <w:shd w:val="clear" w:color="auto" w:fill="auto"/>
            <w:vAlign w:val="center"/>
          </w:tcPr>
          <w:p>
            <w:pPr>
              <w:ind w:firstLine="360"/>
              <w:jc w:val="center"/>
              <w:rPr>
                <w:rFonts w:ascii="宋体" w:hAnsi="宋体"/>
                <w:sz w:val="18"/>
                <w:szCs w:val="18"/>
                <w:highlight w:val="none"/>
              </w:rPr>
            </w:pPr>
          </w:p>
        </w:tc>
        <w:tc>
          <w:tcPr>
            <w:tcW w:w="1133" w:type="dxa"/>
            <w:tcBorders>
              <w:top w:val="nil"/>
              <w:left w:val="nil"/>
              <w:bottom w:val="single" w:color="auto" w:sz="4" w:space="0"/>
              <w:right w:val="single" w:color="auto" w:sz="4" w:space="0"/>
            </w:tcBorders>
            <w:shd w:val="clear" w:color="auto" w:fill="auto"/>
            <w:vAlign w:val="center"/>
          </w:tcPr>
          <w:p>
            <w:pPr>
              <w:ind w:firstLine="360"/>
              <w:jc w:val="center"/>
              <w:rPr>
                <w:rFonts w:ascii="宋体" w:hAnsi="宋体"/>
                <w:sz w:val="18"/>
                <w:szCs w:val="18"/>
                <w:highlight w:val="none"/>
              </w:rPr>
            </w:pPr>
          </w:p>
        </w:tc>
        <w:tc>
          <w:tcPr>
            <w:tcW w:w="1348" w:type="dxa"/>
            <w:tcBorders>
              <w:top w:val="nil"/>
              <w:left w:val="nil"/>
              <w:bottom w:val="single" w:color="auto" w:sz="4" w:space="0"/>
              <w:right w:val="single" w:color="auto" w:sz="4" w:space="0"/>
            </w:tcBorders>
            <w:shd w:val="clear" w:color="auto" w:fill="auto"/>
            <w:vAlign w:val="center"/>
          </w:tcPr>
          <w:p>
            <w:pPr>
              <w:ind w:firstLine="360"/>
              <w:jc w:val="center"/>
              <w:rPr>
                <w:rFonts w:ascii="宋体" w:hAnsi="宋体"/>
                <w:sz w:val="18"/>
                <w:szCs w:val="18"/>
                <w:highlight w:val="none"/>
              </w:rPr>
            </w:pPr>
          </w:p>
        </w:tc>
      </w:tr>
      <w:tr>
        <w:tblPrEx>
          <w:tblCellMar>
            <w:top w:w="0" w:type="dxa"/>
            <w:left w:w="108" w:type="dxa"/>
            <w:bottom w:w="0" w:type="dxa"/>
            <w:right w:w="108" w:type="dxa"/>
          </w:tblCellMar>
        </w:tblPrEx>
        <w:trPr>
          <w:trHeight w:val="404" w:hRule="atLeast"/>
          <w:jc w:val="center"/>
        </w:trPr>
        <w:tc>
          <w:tcPr>
            <w:tcW w:w="909" w:type="dxa"/>
            <w:tcBorders>
              <w:top w:val="nil"/>
              <w:left w:val="single" w:color="auto" w:sz="4" w:space="0"/>
              <w:bottom w:val="single" w:color="auto" w:sz="4" w:space="0"/>
              <w:right w:val="single" w:color="auto" w:sz="4" w:space="0"/>
            </w:tcBorders>
            <w:shd w:val="clear" w:color="auto" w:fill="auto"/>
            <w:vAlign w:val="center"/>
          </w:tcPr>
          <w:p>
            <w:pPr>
              <w:ind w:firstLine="360"/>
              <w:jc w:val="center"/>
              <w:rPr>
                <w:rFonts w:ascii="宋体" w:hAnsi="宋体"/>
                <w:sz w:val="18"/>
                <w:szCs w:val="18"/>
                <w:highlight w:val="none"/>
              </w:rPr>
            </w:pPr>
          </w:p>
        </w:tc>
        <w:tc>
          <w:tcPr>
            <w:tcW w:w="2320" w:type="dxa"/>
            <w:tcBorders>
              <w:top w:val="nil"/>
              <w:left w:val="nil"/>
              <w:bottom w:val="single" w:color="auto" w:sz="4" w:space="0"/>
              <w:right w:val="single" w:color="auto" w:sz="4" w:space="0"/>
            </w:tcBorders>
            <w:shd w:val="clear" w:color="auto" w:fill="auto"/>
            <w:vAlign w:val="center"/>
          </w:tcPr>
          <w:p>
            <w:pPr>
              <w:ind w:firstLine="360"/>
              <w:jc w:val="center"/>
              <w:rPr>
                <w:rFonts w:ascii="宋体" w:hAnsi="宋体"/>
                <w:sz w:val="18"/>
                <w:szCs w:val="18"/>
                <w:highlight w:val="none"/>
              </w:rPr>
            </w:pPr>
            <w:r>
              <w:rPr>
                <w:rFonts w:ascii="宋体" w:hAnsi="宋体"/>
                <w:sz w:val="18"/>
                <w:szCs w:val="18"/>
                <w:highlight w:val="none"/>
              </w:rPr>
              <w:t>……</w:t>
            </w:r>
          </w:p>
        </w:tc>
        <w:tc>
          <w:tcPr>
            <w:tcW w:w="1393" w:type="dxa"/>
            <w:tcBorders>
              <w:top w:val="nil"/>
              <w:left w:val="nil"/>
              <w:bottom w:val="single" w:color="auto" w:sz="4" w:space="0"/>
              <w:right w:val="single" w:color="auto" w:sz="4" w:space="0"/>
            </w:tcBorders>
            <w:shd w:val="clear" w:color="auto" w:fill="auto"/>
            <w:vAlign w:val="center"/>
          </w:tcPr>
          <w:p>
            <w:pPr>
              <w:ind w:firstLine="360"/>
              <w:jc w:val="center"/>
              <w:rPr>
                <w:rFonts w:ascii="宋体" w:hAnsi="宋体"/>
                <w:sz w:val="18"/>
                <w:szCs w:val="18"/>
                <w:highlight w:val="none"/>
              </w:rPr>
            </w:pPr>
          </w:p>
        </w:tc>
        <w:tc>
          <w:tcPr>
            <w:tcW w:w="1164" w:type="dxa"/>
            <w:gridSpan w:val="3"/>
            <w:tcBorders>
              <w:top w:val="nil"/>
              <w:left w:val="nil"/>
              <w:bottom w:val="single" w:color="auto" w:sz="4" w:space="0"/>
              <w:right w:val="single" w:color="auto" w:sz="4" w:space="0"/>
            </w:tcBorders>
            <w:shd w:val="clear" w:color="auto" w:fill="auto"/>
            <w:vAlign w:val="center"/>
          </w:tcPr>
          <w:p>
            <w:pPr>
              <w:ind w:firstLine="360"/>
              <w:jc w:val="center"/>
              <w:rPr>
                <w:rFonts w:ascii="宋体" w:hAnsi="宋体"/>
                <w:sz w:val="18"/>
                <w:szCs w:val="18"/>
                <w:highlight w:val="none"/>
              </w:rPr>
            </w:pPr>
          </w:p>
        </w:tc>
        <w:tc>
          <w:tcPr>
            <w:tcW w:w="1020" w:type="dxa"/>
            <w:gridSpan w:val="3"/>
            <w:tcBorders>
              <w:top w:val="nil"/>
              <w:left w:val="nil"/>
              <w:bottom w:val="single" w:color="auto" w:sz="4" w:space="0"/>
              <w:right w:val="single" w:color="auto" w:sz="4" w:space="0"/>
            </w:tcBorders>
            <w:shd w:val="clear" w:color="auto" w:fill="auto"/>
            <w:vAlign w:val="center"/>
          </w:tcPr>
          <w:p>
            <w:pPr>
              <w:ind w:firstLine="360"/>
              <w:jc w:val="center"/>
              <w:rPr>
                <w:rFonts w:ascii="宋体" w:hAnsi="宋体"/>
                <w:sz w:val="18"/>
                <w:szCs w:val="18"/>
                <w:highlight w:val="none"/>
              </w:rPr>
            </w:pPr>
          </w:p>
        </w:tc>
        <w:tc>
          <w:tcPr>
            <w:tcW w:w="1133" w:type="dxa"/>
            <w:tcBorders>
              <w:top w:val="nil"/>
              <w:left w:val="nil"/>
              <w:bottom w:val="single" w:color="auto" w:sz="4" w:space="0"/>
              <w:right w:val="single" w:color="auto" w:sz="4" w:space="0"/>
            </w:tcBorders>
            <w:shd w:val="clear" w:color="auto" w:fill="auto"/>
            <w:vAlign w:val="center"/>
          </w:tcPr>
          <w:p>
            <w:pPr>
              <w:ind w:firstLine="360"/>
              <w:jc w:val="center"/>
              <w:rPr>
                <w:rFonts w:ascii="宋体" w:hAnsi="宋体"/>
                <w:sz w:val="18"/>
                <w:szCs w:val="18"/>
                <w:highlight w:val="none"/>
              </w:rPr>
            </w:pPr>
          </w:p>
        </w:tc>
        <w:tc>
          <w:tcPr>
            <w:tcW w:w="1348" w:type="dxa"/>
            <w:tcBorders>
              <w:top w:val="nil"/>
              <w:left w:val="nil"/>
              <w:bottom w:val="single" w:color="auto" w:sz="4" w:space="0"/>
              <w:right w:val="single" w:color="auto" w:sz="4" w:space="0"/>
            </w:tcBorders>
            <w:shd w:val="clear" w:color="auto" w:fill="auto"/>
            <w:vAlign w:val="center"/>
          </w:tcPr>
          <w:p>
            <w:pPr>
              <w:ind w:firstLine="360"/>
              <w:jc w:val="center"/>
              <w:rPr>
                <w:rFonts w:ascii="宋体" w:hAnsi="宋体"/>
                <w:sz w:val="18"/>
                <w:szCs w:val="18"/>
                <w:highlight w:val="none"/>
              </w:rPr>
            </w:pPr>
          </w:p>
        </w:tc>
      </w:tr>
      <w:tr>
        <w:tblPrEx>
          <w:tblCellMar>
            <w:top w:w="0" w:type="dxa"/>
            <w:left w:w="108" w:type="dxa"/>
            <w:bottom w:w="0" w:type="dxa"/>
            <w:right w:w="108" w:type="dxa"/>
          </w:tblCellMar>
        </w:tblPrEx>
        <w:trPr>
          <w:trHeight w:val="404" w:hRule="atLeast"/>
          <w:jc w:val="center"/>
        </w:trPr>
        <w:tc>
          <w:tcPr>
            <w:tcW w:w="909" w:type="dxa"/>
            <w:tcBorders>
              <w:top w:val="nil"/>
              <w:left w:val="single" w:color="auto" w:sz="4" w:space="0"/>
              <w:bottom w:val="single" w:color="auto" w:sz="4" w:space="0"/>
              <w:right w:val="single" w:color="auto" w:sz="4" w:space="0"/>
            </w:tcBorders>
            <w:shd w:val="clear" w:color="auto" w:fill="auto"/>
            <w:vAlign w:val="center"/>
          </w:tcPr>
          <w:p>
            <w:pPr>
              <w:ind w:firstLine="360"/>
              <w:jc w:val="center"/>
              <w:rPr>
                <w:rFonts w:ascii="宋体" w:hAnsi="宋体"/>
                <w:sz w:val="18"/>
                <w:szCs w:val="18"/>
                <w:highlight w:val="none"/>
              </w:rPr>
            </w:pPr>
          </w:p>
        </w:tc>
        <w:tc>
          <w:tcPr>
            <w:tcW w:w="2320" w:type="dxa"/>
            <w:tcBorders>
              <w:top w:val="nil"/>
              <w:left w:val="nil"/>
              <w:bottom w:val="single" w:color="auto" w:sz="4" w:space="0"/>
              <w:right w:val="single" w:color="auto" w:sz="4" w:space="0"/>
            </w:tcBorders>
            <w:shd w:val="clear" w:color="auto" w:fill="auto"/>
            <w:vAlign w:val="center"/>
          </w:tcPr>
          <w:p>
            <w:pPr>
              <w:ind w:firstLine="360"/>
              <w:jc w:val="center"/>
              <w:rPr>
                <w:rFonts w:ascii="宋体" w:hAnsi="宋体"/>
                <w:sz w:val="18"/>
                <w:szCs w:val="18"/>
                <w:highlight w:val="none"/>
              </w:rPr>
            </w:pPr>
          </w:p>
        </w:tc>
        <w:tc>
          <w:tcPr>
            <w:tcW w:w="1393" w:type="dxa"/>
            <w:tcBorders>
              <w:top w:val="nil"/>
              <w:left w:val="nil"/>
              <w:bottom w:val="single" w:color="auto" w:sz="4" w:space="0"/>
              <w:right w:val="single" w:color="auto" w:sz="4" w:space="0"/>
            </w:tcBorders>
            <w:shd w:val="clear" w:color="auto" w:fill="auto"/>
            <w:vAlign w:val="center"/>
          </w:tcPr>
          <w:p>
            <w:pPr>
              <w:ind w:firstLine="360"/>
              <w:jc w:val="center"/>
              <w:rPr>
                <w:rFonts w:ascii="宋体" w:hAnsi="宋体"/>
                <w:sz w:val="18"/>
                <w:szCs w:val="18"/>
                <w:highlight w:val="none"/>
              </w:rPr>
            </w:pPr>
          </w:p>
        </w:tc>
        <w:tc>
          <w:tcPr>
            <w:tcW w:w="1164" w:type="dxa"/>
            <w:gridSpan w:val="3"/>
            <w:tcBorders>
              <w:top w:val="nil"/>
              <w:left w:val="nil"/>
              <w:bottom w:val="single" w:color="auto" w:sz="4" w:space="0"/>
              <w:right w:val="single" w:color="auto" w:sz="4" w:space="0"/>
            </w:tcBorders>
            <w:shd w:val="clear" w:color="auto" w:fill="auto"/>
            <w:vAlign w:val="center"/>
          </w:tcPr>
          <w:p>
            <w:pPr>
              <w:ind w:firstLine="360"/>
              <w:jc w:val="center"/>
              <w:rPr>
                <w:rFonts w:ascii="宋体" w:hAnsi="宋体"/>
                <w:sz w:val="18"/>
                <w:szCs w:val="18"/>
                <w:highlight w:val="none"/>
              </w:rPr>
            </w:pPr>
          </w:p>
        </w:tc>
        <w:tc>
          <w:tcPr>
            <w:tcW w:w="1020" w:type="dxa"/>
            <w:gridSpan w:val="3"/>
            <w:tcBorders>
              <w:top w:val="nil"/>
              <w:left w:val="nil"/>
              <w:bottom w:val="single" w:color="auto" w:sz="4" w:space="0"/>
              <w:right w:val="single" w:color="auto" w:sz="4" w:space="0"/>
            </w:tcBorders>
            <w:shd w:val="clear" w:color="auto" w:fill="auto"/>
            <w:vAlign w:val="center"/>
          </w:tcPr>
          <w:p>
            <w:pPr>
              <w:ind w:firstLine="360"/>
              <w:jc w:val="center"/>
              <w:rPr>
                <w:rFonts w:ascii="宋体" w:hAnsi="宋体"/>
                <w:sz w:val="18"/>
                <w:szCs w:val="18"/>
                <w:highlight w:val="none"/>
              </w:rPr>
            </w:pPr>
          </w:p>
        </w:tc>
        <w:tc>
          <w:tcPr>
            <w:tcW w:w="1133" w:type="dxa"/>
            <w:tcBorders>
              <w:top w:val="nil"/>
              <w:left w:val="nil"/>
              <w:bottom w:val="single" w:color="auto" w:sz="4" w:space="0"/>
              <w:right w:val="single" w:color="auto" w:sz="4" w:space="0"/>
            </w:tcBorders>
            <w:shd w:val="clear" w:color="auto" w:fill="auto"/>
            <w:vAlign w:val="center"/>
          </w:tcPr>
          <w:p>
            <w:pPr>
              <w:ind w:firstLine="360"/>
              <w:jc w:val="center"/>
              <w:rPr>
                <w:rFonts w:ascii="宋体" w:hAnsi="宋体"/>
                <w:sz w:val="18"/>
                <w:szCs w:val="18"/>
                <w:highlight w:val="none"/>
              </w:rPr>
            </w:pPr>
          </w:p>
        </w:tc>
        <w:tc>
          <w:tcPr>
            <w:tcW w:w="1348" w:type="dxa"/>
            <w:tcBorders>
              <w:top w:val="nil"/>
              <w:left w:val="nil"/>
              <w:bottom w:val="single" w:color="auto" w:sz="4" w:space="0"/>
              <w:right w:val="single" w:color="auto" w:sz="4" w:space="0"/>
            </w:tcBorders>
            <w:shd w:val="clear" w:color="auto" w:fill="auto"/>
            <w:vAlign w:val="center"/>
          </w:tcPr>
          <w:p>
            <w:pPr>
              <w:ind w:firstLine="360"/>
              <w:jc w:val="center"/>
              <w:rPr>
                <w:rFonts w:ascii="宋体" w:hAnsi="宋体"/>
                <w:sz w:val="18"/>
                <w:szCs w:val="18"/>
                <w:highlight w:val="none"/>
              </w:rPr>
            </w:pPr>
          </w:p>
        </w:tc>
      </w:tr>
      <w:tr>
        <w:tblPrEx>
          <w:tblCellMar>
            <w:top w:w="0" w:type="dxa"/>
            <w:left w:w="108" w:type="dxa"/>
            <w:bottom w:w="0" w:type="dxa"/>
            <w:right w:w="108" w:type="dxa"/>
          </w:tblCellMar>
        </w:tblPrEx>
        <w:trPr>
          <w:trHeight w:val="404" w:hRule="atLeast"/>
          <w:jc w:val="center"/>
        </w:trPr>
        <w:tc>
          <w:tcPr>
            <w:tcW w:w="909" w:type="dxa"/>
            <w:tcBorders>
              <w:top w:val="nil"/>
              <w:left w:val="single" w:color="auto" w:sz="4" w:space="0"/>
              <w:bottom w:val="single" w:color="auto" w:sz="4" w:space="0"/>
              <w:right w:val="single" w:color="auto" w:sz="4" w:space="0"/>
            </w:tcBorders>
            <w:shd w:val="clear" w:color="auto" w:fill="auto"/>
            <w:vAlign w:val="center"/>
          </w:tcPr>
          <w:p>
            <w:pPr>
              <w:ind w:firstLine="360"/>
              <w:jc w:val="center"/>
              <w:rPr>
                <w:rFonts w:ascii="宋体" w:hAnsi="宋体"/>
                <w:sz w:val="18"/>
                <w:szCs w:val="18"/>
                <w:highlight w:val="yellow"/>
              </w:rPr>
            </w:pPr>
          </w:p>
        </w:tc>
        <w:tc>
          <w:tcPr>
            <w:tcW w:w="2320" w:type="dxa"/>
            <w:tcBorders>
              <w:top w:val="nil"/>
              <w:left w:val="nil"/>
              <w:bottom w:val="single" w:color="auto" w:sz="4" w:space="0"/>
              <w:right w:val="single" w:color="auto" w:sz="4" w:space="0"/>
            </w:tcBorders>
            <w:shd w:val="clear" w:color="auto" w:fill="auto"/>
            <w:vAlign w:val="center"/>
          </w:tcPr>
          <w:p>
            <w:pPr>
              <w:ind w:firstLine="360"/>
              <w:jc w:val="center"/>
              <w:rPr>
                <w:rFonts w:ascii="宋体" w:hAnsi="宋体"/>
                <w:sz w:val="18"/>
                <w:szCs w:val="18"/>
                <w:highlight w:val="yellow"/>
              </w:rPr>
            </w:pPr>
          </w:p>
        </w:tc>
        <w:tc>
          <w:tcPr>
            <w:tcW w:w="1393" w:type="dxa"/>
            <w:tcBorders>
              <w:top w:val="nil"/>
              <w:left w:val="nil"/>
              <w:bottom w:val="single" w:color="auto" w:sz="4" w:space="0"/>
              <w:right w:val="single" w:color="auto" w:sz="4" w:space="0"/>
            </w:tcBorders>
            <w:shd w:val="clear" w:color="auto" w:fill="auto"/>
            <w:vAlign w:val="center"/>
          </w:tcPr>
          <w:p>
            <w:pPr>
              <w:ind w:firstLine="360"/>
              <w:jc w:val="center"/>
              <w:rPr>
                <w:rFonts w:ascii="宋体" w:hAnsi="宋体"/>
                <w:sz w:val="18"/>
                <w:szCs w:val="18"/>
                <w:highlight w:val="yellow"/>
              </w:rPr>
            </w:pPr>
          </w:p>
        </w:tc>
        <w:tc>
          <w:tcPr>
            <w:tcW w:w="1164" w:type="dxa"/>
            <w:gridSpan w:val="3"/>
            <w:tcBorders>
              <w:top w:val="nil"/>
              <w:left w:val="nil"/>
              <w:bottom w:val="single" w:color="auto" w:sz="4" w:space="0"/>
              <w:right w:val="single" w:color="auto" w:sz="4" w:space="0"/>
            </w:tcBorders>
            <w:shd w:val="clear" w:color="auto" w:fill="auto"/>
            <w:vAlign w:val="center"/>
          </w:tcPr>
          <w:p>
            <w:pPr>
              <w:ind w:firstLine="360"/>
              <w:jc w:val="center"/>
              <w:rPr>
                <w:rFonts w:ascii="宋体" w:hAnsi="宋体"/>
                <w:sz w:val="18"/>
                <w:szCs w:val="18"/>
                <w:highlight w:val="yellow"/>
              </w:rPr>
            </w:pPr>
          </w:p>
        </w:tc>
        <w:tc>
          <w:tcPr>
            <w:tcW w:w="1020" w:type="dxa"/>
            <w:gridSpan w:val="3"/>
            <w:tcBorders>
              <w:top w:val="nil"/>
              <w:left w:val="nil"/>
              <w:bottom w:val="single" w:color="auto" w:sz="4" w:space="0"/>
              <w:right w:val="single" w:color="auto" w:sz="4" w:space="0"/>
            </w:tcBorders>
            <w:shd w:val="clear" w:color="auto" w:fill="auto"/>
            <w:vAlign w:val="center"/>
          </w:tcPr>
          <w:p>
            <w:pPr>
              <w:ind w:firstLine="360"/>
              <w:jc w:val="center"/>
              <w:rPr>
                <w:rFonts w:ascii="宋体" w:hAnsi="宋体"/>
                <w:sz w:val="18"/>
                <w:szCs w:val="18"/>
                <w:highlight w:val="yellow"/>
              </w:rPr>
            </w:pPr>
          </w:p>
        </w:tc>
        <w:tc>
          <w:tcPr>
            <w:tcW w:w="1133" w:type="dxa"/>
            <w:tcBorders>
              <w:top w:val="nil"/>
              <w:left w:val="nil"/>
              <w:bottom w:val="single" w:color="auto" w:sz="4" w:space="0"/>
              <w:right w:val="single" w:color="auto" w:sz="4" w:space="0"/>
            </w:tcBorders>
            <w:shd w:val="clear" w:color="auto" w:fill="auto"/>
            <w:vAlign w:val="center"/>
          </w:tcPr>
          <w:p>
            <w:pPr>
              <w:ind w:firstLine="360"/>
              <w:jc w:val="center"/>
              <w:rPr>
                <w:rFonts w:ascii="宋体" w:hAnsi="宋体"/>
                <w:sz w:val="18"/>
                <w:szCs w:val="18"/>
                <w:highlight w:val="yellow"/>
              </w:rPr>
            </w:pPr>
          </w:p>
        </w:tc>
        <w:tc>
          <w:tcPr>
            <w:tcW w:w="1348" w:type="dxa"/>
            <w:tcBorders>
              <w:top w:val="nil"/>
              <w:left w:val="nil"/>
              <w:bottom w:val="single" w:color="auto" w:sz="4" w:space="0"/>
              <w:right w:val="single" w:color="auto" w:sz="4" w:space="0"/>
            </w:tcBorders>
            <w:shd w:val="clear" w:color="auto" w:fill="auto"/>
            <w:vAlign w:val="center"/>
          </w:tcPr>
          <w:p>
            <w:pPr>
              <w:ind w:firstLine="360"/>
              <w:jc w:val="center"/>
              <w:rPr>
                <w:rFonts w:ascii="宋体" w:hAnsi="宋体"/>
                <w:sz w:val="18"/>
                <w:szCs w:val="18"/>
                <w:highlight w:val="yellow"/>
              </w:rPr>
            </w:pPr>
          </w:p>
        </w:tc>
      </w:tr>
      <w:tr>
        <w:tblPrEx>
          <w:tblCellMar>
            <w:top w:w="0" w:type="dxa"/>
            <w:left w:w="108" w:type="dxa"/>
            <w:bottom w:w="0" w:type="dxa"/>
            <w:right w:w="108" w:type="dxa"/>
          </w:tblCellMar>
        </w:tblPrEx>
        <w:trPr>
          <w:trHeight w:val="404" w:hRule="atLeast"/>
          <w:jc w:val="center"/>
        </w:trPr>
        <w:tc>
          <w:tcPr>
            <w:tcW w:w="909" w:type="dxa"/>
            <w:tcBorders>
              <w:top w:val="nil"/>
              <w:left w:val="single" w:color="auto" w:sz="4" w:space="0"/>
              <w:bottom w:val="single" w:color="auto" w:sz="4" w:space="0"/>
              <w:right w:val="single" w:color="auto" w:sz="4" w:space="0"/>
            </w:tcBorders>
            <w:shd w:val="clear" w:color="auto" w:fill="auto"/>
            <w:vAlign w:val="center"/>
          </w:tcPr>
          <w:p>
            <w:pPr>
              <w:ind w:firstLine="360"/>
              <w:jc w:val="center"/>
              <w:rPr>
                <w:rFonts w:ascii="宋体" w:hAnsi="宋体"/>
                <w:sz w:val="18"/>
                <w:szCs w:val="18"/>
                <w:highlight w:val="yellow"/>
              </w:rPr>
            </w:pPr>
          </w:p>
        </w:tc>
        <w:tc>
          <w:tcPr>
            <w:tcW w:w="2320" w:type="dxa"/>
            <w:tcBorders>
              <w:top w:val="nil"/>
              <w:left w:val="nil"/>
              <w:bottom w:val="single" w:color="auto" w:sz="4" w:space="0"/>
              <w:right w:val="single" w:color="auto" w:sz="4" w:space="0"/>
            </w:tcBorders>
            <w:shd w:val="clear" w:color="auto" w:fill="auto"/>
            <w:vAlign w:val="center"/>
          </w:tcPr>
          <w:p>
            <w:pPr>
              <w:ind w:firstLine="360"/>
              <w:jc w:val="center"/>
              <w:rPr>
                <w:rFonts w:ascii="宋体" w:hAnsi="宋体"/>
                <w:sz w:val="18"/>
                <w:szCs w:val="18"/>
                <w:highlight w:val="yellow"/>
              </w:rPr>
            </w:pPr>
          </w:p>
        </w:tc>
        <w:tc>
          <w:tcPr>
            <w:tcW w:w="1393" w:type="dxa"/>
            <w:tcBorders>
              <w:top w:val="nil"/>
              <w:left w:val="nil"/>
              <w:bottom w:val="single" w:color="auto" w:sz="4" w:space="0"/>
              <w:right w:val="single" w:color="auto" w:sz="4" w:space="0"/>
            </w:tcBorders>
            <w:shd w:val="clear" w:color="auto" w:fill="auto"/>
            <w:vAlign w:val="center"/>
          </w:tcPr>
          <w:p>
            <w:pPr>
              <w:ind w:firstLine="360"/>
              <w:jc w:val="center"/>
              <w:rPr>
                <w:rFonts w:ascii="宋体" w:hAnsi="宋体"/>
                <w:sz w:val="18"/>
                <w:szCs w:val="18"/>
                <w:highlight w:val="yellow"/>
              </w:rPr>
            </w:pPr>
          </w:p>
        </w:tc>
        <w:tc>
          <w:tcPr>
            <w:tcW w:w="1164" w:type="dxa"/>
            <w:gridSpan w:val="3"/>
            <w:tcBorders>
              <w:top w:val="nil"/>
              <w:left w:val="nil"/>
              <w:bottom w:val="single" w:color="auto" w:sz="4" w:space="0"/>
              <w:right w:val="single" w:color="auto" w:sz="4" w:space="0"/>
            </w:tcBorders>
            <w:shd w:val="clear" w:color="auto" w:fill="auto"/>
            <w:vAlign w:val="center"/>
          </w:tcPr>
          <w:p>
            <w:pPr>
              <w:ind w:firstLine="360"/>
              <w:jc w:val="center"/>
              <w:rPr>
                <w:rFonts w:ascii="宋体" w:hAnsi="宋体"/>
                <w:sz w:val="18"/>
                <w:szCs w:val="18"/>
                <w:highlight w:val="yellow"/>
              </w:rPr>
            </w:pPr>
          </w:p>
        </w:tc>
        <w:tc>
          <w:tcPr>
            <w:tcW w:w="1020" w:type="dxa"/>
            <w:gridSpan w:val="3"/>
            <w:tcBorders>
              <w:top w:val="nil"/>
              <w:left w:val="nil"/>
              <w:bottom w:val="single" w:color="auto" w:sz="4" w:space="0"/>
              <w:right w:val="single" w:color="auto" w:sz="4" w:space="0"/>
            </w:tcBorders>
            <w:shd w:val="clear" w:color="auto" w:fill="auto"/>
            <w:vAlign w:val="center"/>
          </w:tcPr>
          <w:p>
            <w:pPr>
              <w:ind w:firstLine="360"/>
              <w:jc w:val="center"/>
              <w:rPr>
                <w:rFonts w:ascii="宋体" w:hAnsi="宋体"/>
                <w:sz w:val="18"/>
                <w:szCs w:val="18"/>
                <w:highlight w:val="yellow"/>
              </w:rPr>
            </w:pPr>
          </w:p>
        </w:tc>
        <w:tc>
          <w:tcPr>
            <w:tcW w:w="1133" w:type="dxa"/>
            <w:tcBorders>
              <w:top w:val="nil"/>
              <w:left w:val="nil"/>
              <w:bottom w:val="single" w:color="auto" w:sz="4" w:space="0"/>
              <w:right w:val="single" w:color="auto" w:sz="4" w:space="0"/>
            </w:tcBorders>
            <w:shd w:val="clear" w:color="auto" w:fill="auto"/>
            <w:vAlign w:val="center"/>
          </w:tcPr>
          <w:p>
            <w:pPr>
              <w:ind w:firstLine="360"/>
              <w:jc w:val="center"/>
              <w:rPr>
                <w:rFonts w:ascii="宋体" w:hAnsi="宋体"/>
                <w:sz w:val="18"/>
                <w:szCs w:val="18"/>
                <w:highlight w:val="yellow"/>
              </w:rPr>
            </w:pPr>
          </w:p>
        </w:tc>
        <w:tc>
          <w:tcPr>
            <w:tcW w:w="1348" w:type="dxa"/>
            <w:tcBorders>
              <w:top w:val="nil"/>
              <w:left w:val="nil"/>
              <w:bottom w:val="single" w:color="auto" w:sz="4" w:space="0"/>
              <w:right w:val="single" w:color="auto" w:sz="4" w:space="0"/>
            </w:tcBorders>
            <w:shd w:val="clear" w:color="auto" w:fill="auto"/>
            <w:vAlign w:val="center"/>
          </w:tcPr>
          <w:p>
            <w:pPr>
              <w:ind w:firstLine="360"/>
              <w:jc w:val="center"/>
              <w:rPr>
                <w:rFonts w:ascii="宋体" w:hAnsi="宋体"/>
                <w:sz w:val="18"/>
                <w:szCs w:val="18"/>
                <w:highlight w:val="yellow"/>
              </w:rPr>
            </w:pPr>
          </w:p>
        </w:tc>
      </w:tr>
      <w:tr>
        <w:tblPrEx>
          <w:tblCellMar>
            <w:top w:w="0" w:type="dxa"/>
            <w:left w:w="108" w:type="dxa"/>
            <w:bottom w:w="0" w:type="dxa"/>
            <w:right w:w="108" w:type="dxa"/>
          </w:tblCellMar>
        </w:tblPrEx>
        <w:trPr>
          <w:trHeight w:val="404" w:hRule="atLeast"/>
          <w:jc w:val="center"/>
        </w:trPr>
        <w:tc>
          <w:tcPr>
            <w:tcW w:w="909" w:type="dxa"/>
            <w:tcBorders>
              <w:top w:val="nil"/>
              <w:left w:val="single" w:color="auto" w:sz="4" w:space="0"/>
              <w:bottom w:val="single" w:color="auto" w:sz="4" w:space="0"/>
              <w:right w:val="single" w:color="auto" w:sz="4" w:space="0"/>
            </w:tcBorders>
            <w:shd w:val="clear" w:color="auto" w:fill="auto"/>
            <w:vAlign w:val="center"/>
          </w:tcPr>
          <w:p>
            <w:pPr>
              <w:ind w:firstLine="360"/>
              <w:jc w:val="center"/>
              <w:rPr>
                <w:rFonts w:ascii="宋体" w:hAnsi="宋体"/>
                <w:sz w:val="18"/>
                <w:szCs w:val="18"/>
                <w:highlight w:val="yellow"/>
              </w:rPr>
            </w:pPr>
          </w:p>
        </w:tc>
        <w:tc>
          <w:tcPr>
            <w:tcW w:w="2320" w:type="dxa"/>
            <w:tcBorders>
              <w:top w:val="nil"/>
              <w:left w:val="nil"/>
              <w:bottom w:val="single" w:color="auto" w:sz="4" w:space="0"/>
              <w:right w:val="single" w:color="auto" w:sz="4" w:space="0"/>
            </w:tcBorders>
            <w:shd w:val="clear" w:color="auto" w:fill="auto"/>
            <w:vAlign w:val="center"/>
          </w:tcPr>
          <w:p>
            <w:pPr>
              <w:ind w:firstLine="360"/>
              <w:jc w:val="center"/>
              <w:rPr>
                <w:rFonts w:ascii="宋体" w:hAnsi="宋体"/>
                <w:sz w:val="18"/>
                <w:szCs w:val="18"/>
                <w:highlight w:val="yellow"/>
              </w:rPr>
            </w:pPr>
          </w:p>
        </w:tc>
        <w:tc>
          <w:tcPr>
            <w:tcW w:w="1393" w:type="dxa"/>
            <w:tcBorders>
              <w:top w:val="nil"/>
              <w:left w:val="nil"/>
              <w:bottom w:val="single" w:color="auto" w:sz="4" w:space="0"/>
              <w:right w:val="single" w:color="auto" w:sz="4" w:space="0"/>
            </w:tcBorders>
            <w:shd w:val="clear" w:color="auto" w:fill="auto"/>
            <w:vAlign w:val="center"/>
          </w:tcPr>
          <w:p>
            <w:pPr>
              <w:ind w:firstLine="360"/>
              <w:jc w:val="center"/>
              <w:rPr>
                <w:rFonts w:ascii="宋体" w:hAnsi="宋体"/>
                <w:sz w:val="18"/>
                <w:szCs w:val="18"/>
                <w:highlight w:val="yellow"/>
              </w:rPr>
            </w:pPr>
          </w:p>
        </w:tc>
        <w:tc>
          <w:tcPr>
            <w:tcW w:w="1164" w:type="dxa"/>
            <w:gridSpan w:val="3"/>
            <w:tcBorders>
              <w:top w:val="nil"/>
              <w:left w:val="nil"/>
              <w:bottom w:val="single" w:color="auto" w:sz="4" w:space="0"/>
              <w:right w:val="single" w:color="auto" w:sz="4" w:space="0"/>
            </w:tcBorders>
            <w:shd w:val="clear" w:color="auto" w:fill="auto"/>
            <w:vAlign w:val="center"/>
          </w:tcPr>
          <w:p>
            <w:pPr>
              <w:ind w:firstLine="360"/>
              <w:jc w:val="center"/>
              <w:rPr>
                <w:rFonts w:ascii="宋体" w:hAnsi="宋体"/>
                <w:sz w:val="18"/>
                <w:szCs w:val="18"/>
                <w:highlight w:val="yellow"/>
              </w:rPr>
            </w:pPr>
          </w:p>
        </w:tc>
        <w:tc>
          <w:tcPr>
            <w:tcW w:w="1020" w:type="dxa"/>
            <w:gridSpan w:val="3"/>
            <w:tcBorders>
              <w:top w:val="nil"/>
              <w:left w:val="nil"/>
              <w:bottom w:val="single" w:color="auto" w:sz="4" w:space="0"/>
              <w:right w:val="single" w:color="auto" w:sz="4" w:space="0"/>
            </w:tcBorders>
            <w:shd w:val="clear" w:color="auto" w:fill="auto"/>
            <w:vAlign w:val="center"/>
          </w:tcPr>
          <w:p>
            <w:pPr>
              <w:ind w:firstLine="360"/>
              <w:jc w:val="center"/>
              <w:rPr>
                <w:rFonts w:ascii="宋体" w:hAnsi="宋体"/>
                <w:sz w:val="18"/>
                <w:szCs w:val="18"/>
                <w:highlight w:val="yellow"/>
              </w:rPr>
            </w:pPr>
          </w:p>
        </w:tc>
        <w:tc>
          <w:tcPr>
            <w:tcW w:w="1133" w:type="dxa"/>
            <w:tcBorders>
              <w:top w:val="nil"/>
              <w:left w:val="nil"/>
              <w:bottom w:val="single" w:color="auto" w:sz="4" w:space="0"/>
              <w:right w:val="single" w:color="auto" w:sz="4" w:space="0"/>
            </w:tcBorders>
            <w:shd w:val="clear" w:color="auto" w:fill="auto"/>
            <w:vAlign w:val="center"/>
          </w:tcPr>
          <w:p>
            <w:pPr>
              <w:ind w:firstLine="360"/>
              <w:jc w:val="center"/>
              <w:rPr>
                <w:rFonts w:ascii="宋体" w:hAnsi="宋体"/>
                <w:sz w:val="18"/>
                <w:szCs w:val="18"/>
                <w:highlight w:val="yellow"/>
              </w:rPr>
            </w:pPr>
          </w:p>
        </w:tc>
        <w:tc>
          <w:tcPr>
            <w:tcW w:w="1348" w:type="dxa"/>
            <w:tcBorders>
              <w:top w:val="nil"/>
              <w:left w:val="nil"/>
              <w:bottom w:val="single" w:color="auto" w:sz="4" w:space="0"/>
              <w:right w:val="single" w:color="auto" w:sz="4" w:space="0"/>
            </w:tcBorders>
            <w:shd w:val="clear" w:color="auto" w:fill="auto"/>
            <w:vAlign w:val="center"/>
          </w:tcPr>
          <w:p>
            <w:pPr>
              <w:ind w:firstLine="360"/>
              <w:jc w:val="center"/>
              <w:rPr>
                <w:rFonts w:ascii="宋体" w:hAnsi="宋体"/>
                <w:sz w:val="18"/>
                <w:szCs w:val="18"/>
                <w:highlight w:val="yellow"/>
              </w:rPr>
            </w:pPr>
          </w:p>
        </w:tc>
      </w:tr>
      <w:tr>
        <w:tblPrEx>
          <w:tblCellMar>
            <w:top w:w="0" w:type="dxa"/>
            <w:left w:w="108" w:type="dxa"/>
            <w:bottom w:w="0" w:type="dxa"/>
            <w:right w:w="108" w:type="dxa"/>
          </w:tblCellMar>
        </w:tblPrEx>
        <w:trPr>
          <w:trHeight w:val="404" w:hRule="atLeast"/>
          <w:jc w:val="center"/>
        </w:trPr>
        <w:tc>
          <w:tcPr>
            <w:tcW w:w="909" w:type="dxa"/>
            <w:tcBorders>
              <w:top w:val="nil"/>
              <w:left w:val="single" w:color="auto" w:sz="4" w:space="0"/>
              <w:bottom w:val="single" w:color="auto" w:sz="4" w:space="0"/>
              <w:right w:val="single" w:color="auto" w:sz="4" w:space="0"/>
            </w:tcBorders>
            <w:shd w:val="clear" w:color="auto" w:fill="auto"/>
            <w:vAlign w:val="center"/>
          </w:tcPr>
          <w:p>
            <w:pPr>
              <w:ind w:firstLine="360"/>
              <w:jc w:val="center"/>
              <w:rPr>
                <w:rFonts w:ascii="宋体" w:hAnsi="宋体"/>
                <w:sz w:val="18"/>
                <w:szCs w:val="18"/>
                <w:highlight w:val="none"/>
              </w:rPr>
            </w:pPr>
          </w:p>
        </w:tc>
        <w:tc>
          <w:tcPr>
            <w:tcW w:w="2320" w:type="dxa"/>
            <w:tcBorders>
              <w:top w:val="nil"/>
              <w:left w:val="nil"/>
              <w:bottom w:val="single" w:color="auto" w:sz="4" w:space="0"/>
              <w:right w:val="single" w:color="auto" w:sz="4" w:space="0"/>
            </w:tcBorders>
            <w:shd w:val="clear" w:color="auto" w:fill="auto"/>
            <w:vAlign w:val="center"/>
          </w:tcPr>
          <w:p>
            <w:pPr>
              <w:ind w:firstLine="360"/>
              <w:jc w:val="center"/>
              <w:rPr>
                <w:rFonts w:ascii="宋体" w:hAnsi="宋体"/>
                <w:sz w:val="18"/>
                <w:szCs w:val="18"/>
                <w:highlight w:val="none"/>
              </w:rPr>
            </w:pPr>
            <w:r>
              <w:rPr>
                <w:rFonts w:ascii="宋体" w:hAnsi="宋体"/>
                <w:sz w:val="18"/>
                <w:szCs w:val="18"/>
                <w:highlight w:val="none"/>
              </w:rPr>
              <w:t>合计（转入表2）</w:t>
            </w:r>
          </w:p>
        </w:tc>
        <w:tc>
          <w:tcPr>
            <w:tcW w:w="1393" w:type="dxa"/>
            <w:tcBorders>
              <w:top w:val="nil"/>
              <w:left w:val="nil"/>
              <w:bottom w:val="single" w:color="auto" w:sz="4" w:space="0"/>
              <w:right w:val="single" w:color="auto" w:sz="4" w:space="0"/>
            </w:tcBorders>
            <w:shd w:val="clear" w:color="auto" w:fill="auto"/>
            <w:vAlign w:val="center"/>
          </w:tcPr>
          <w:p>
            <w:pPr>
              <w:ind w:firstLine="360"/>
              <w:jc w:val="center"/>
              <w:rPr>
                <w:rFonts w:ascii="宋体" w:hAnsi="宋体"/>
                <w:sz w:val="18"/>
                <w:szCs w:val="18"/>
                <w:highlight w:val="none"/>
              </w:rPr>
            </w:pPr>
          </w:p>
        </w:tc>
        <w:tc>
          <w:tcPr>
            <w:tcW w:w="1164" w:type="dxa"/>
            <w:gridSpan w:val="3"/>
            <w:tcBorders>
              <w:top w:val="nil"/>
              <w:left w:val="nil"/>
              <w:bottom w:val="single" w:color="auto" w:sz="4" w:space="0"/>
              <w:right w:val="single" w:color="auto" w:sz="4" w:space="0"/>
            </w:tcBorders>
            <w:shd w:val="clear" w:color="auto" w:fill="auto"/>
            <w:vAlign w:val="center"/>
          </w:tcPr>
          <w:p>
            <w:pPr>
              <w:ind w:firstLine="360"/>
              <w:jc w:val="center"/>
              <w:rPr>
                <w:rFonts w:ascii="宋体" w:hAnsi="宋体"/>
                <w:sz w:val="18"/>
                <w:szCs w:val="18"/>
                <w:highlight w:val="none"/>
              </w:rPr>
            </w:pPr>
          </w:p>
        </w:tc>
        <w:tc>
          <w:tcPr>
            <w:tcW w:w="1020" w:type="dxa"/>
            <w:gridSpan w:val="3"/>
            <w:tcBorders>
              <w:top w:val="nil"/>
              <w:left w:val="nil"/>
              <w:bottom w:val="single" w:color="auto" w:sz="4" w:space="0"/>
              <w:right w:val="single" w:color="auto" w:sz="4" w:space="0"/>
            </w:tcBorders>
            <w:shd w:val="clear" w:color="auto" w:fill="auto"/>
            <w:vAlign w:val="center"/>
          </w:tcPr>
          <w:p>
            <w:pPr>
              <w:ind w:firstLine="360"/>
              <w:jc w:val="center"/>
              <w:rPr>
                <w:rFonts w:ascii="宋体" w:hAnsi="宋体"/>
                <w:sz w:val="18"/>
                <w:szCs w:val="18"/>
                <w:highlight w:val="yellow"/>
              </w:rPr>
            </w:pPr>
          </w:p>
        </w:tc>
        <w:tc>
          <w:tcPr>
            <w:tcW w:w="1133" w:type="dxa"/>
            <w:tcBorders>
              <w:top w:val="nil"/>
              <w:left w:val="nil"/>
              <w:bottom w:val="single" w:color="auto" w:sz="4" w:space="0"/>
              <w:right w:val="single" w:color="auto" w:sz="4" w:space="0"/>
            </w:tcBorders>
            <w:shd w:val="clear" w:color="auto" w:fill="auto"/>
            <w:vAlign w:val="center"/>
          </w:tcPr>
          <w:p>
            <w:pPr>
              <w:ind w:firstLine="360"/>
              <w:jc w:val="center"/>
              <w:rPr>
                <w:rFonts w:ascii="宋体" w:hAnsi="宋体"/>
                <w:sz w:val="18"/>
                <w:szCs w:val="18"/>
                <w:highlight w:val="yellow"/>
              </w:rPr>
            </w:pPr>
          </w:p>
        </w:tc>
        <w:tc>
          <w:tcPr>
            <w:tcW w:w="1348" w:type="dxa"/>
            <w:tcBorders>
              <w:top w:val="nil"/>
              <w:left w:val="nil"/>
              <w:bottom w:val="single" w:color="auto" w:sz="4" w:space="0"/>
              <w:right w:val="single" w:color="auto" w:sz="4" w:space="0"/>
            </w:tcBorders>
            <w:shd w:val="clear" w:color="auto" w:fill="auto"/>
            <w:vAlign w:val="center"/>
          </w:tcPr>
          <w:p>
            <w:pPr>
              <w:ind w:firstLine="360"/>
              <w:jc w:val="center"/>
              <w:rPr>
                <w:rFonts w:ascii="宋体" w:hAnsi="宋体"/>
                <w:sz w:val="18"/>
                <w:szCs w:val="18"/>
                <w:highlight w:val="yellow"/>
              </w:rPr>
            </w:pPr>
          </w:p>
        </w:tc>
      </w:tr>
      <w:tr>
        <w:tblPrEx>
          <w:tblCellMar>
            <w:top w:w="0" w:type="dxa"/>
            <w:left w:w="108" w:type="dxa"/>
            <w:bottom w:w="0" w:type="dxa"/>
            <w:right w:w="108" w:type="dxa"/>
          </w:tblCellMar>
        </w:tblPrEx>
        <w:trPr>
          <w:trHeight w:val="271" w:hRule="atLeast"/>
          <w:jc w:val="center"/>
        </w:trPr>
        <w:tc>
          <w:tcPr>
            <w:tcW w:w="9287" w:type="dxa"/>
            <w:gridSpan w:val="11"/>
            <w:tcBorders>
              <w:top w:val="nil"/>
              <w:left w:val="nil"/>
              <w:bottom w:val="nil"/>
              <w:right w:val="nil"/>
            </w:tcBorders>
            <w:shd w:val="clear" w:color="auto" w:fill="auto"/>
            <w:vAlign w:val="center"/>
          </w:tcPr>
          <w:p>
            <w:pPr>
              <w:ind w:firstLine="420"/>
              <w:jc w:val="left"/>
              <w:rPr>
                <w:rFonts w:ascii="宋体" w:hAnsi="宋体"/>
                <w:szCs w:val="21"/>
                <w:highlight w:val="none"/>
              </w:rPr>
            </w:pPr>
          </w:p>
          <w:p>
            <w:pPr>
              <w:ind w:firstLine="420"/>
              <w:jc w:val="left"/>
              <w:rPr>
                <w:rFonts w:ascii="宋体" w:hAnsi="宋体"/>
                <w:highlight w:val="none"/>
              </w:rPr>
            </w:pPr>
            <w:r>
              <w:rPr>
                <w:rFonts w:ascii="宋体" w:hAnsi="宋体"/>
                <w:bCs/>
                <w:szCs w:val="21"/>
                <w:highlight w:val="none"/>
              </w:rPr>
              <w:t>注：本表为《电网工程建设预算编制与计算标准》二级项目。</w:t>
            </w:r>
          </w:p>
        </w:tc>
      </w:tr>
      <w:tr>
        <w:tblPrEx>
          <w:tblCellMar>
            <w:top w:w="0" w:type="dxa"/>
            <w:left w:w="108" w:type="dxa"/>
            <w:bottom w:w="0" w:type="dxa"/>
            <w:right w:w="108" w:type="dxa"/>
          </w:tblCellMar>
        </w:tblPrEx>
        <w:trPr>
          <w:gridAfter w:val="6"/>
          <w:wAfter w:w="3735" w:type="dxa"/>
          <w:trHeight w:val="332" w:hRule="atLeast"/>
          <w:jc w:val="center"/>
        </w:trPr>
        <w:tc>
          <w:tcPr>
            <w:tcW w:w="5552" w:type="dxa"/>
            <w:gridSpan w:val="5"/>
            <w:tcBorders>
              <w:top w:val="nil"/>
              <w:left w:val="nil"/>
              <w:bottom w:val="nil"/>
              <w:right w:val="nil"/>
            </w:tcBorders>
            <w:shd w:val="clear" w:color="auto" w:fill="auto"/>
            <w:vAlign w:val="center"/>
          </w:tcPr>
          <w:p>
            <w:pPr>
              <w:ind w:firstLine="420"/>
              <w:rPr>
                <w:rFonts w:ascii="宋体" w:hAnsi="宋体"/>
                <w:szCs w:val="21"/>
                <w:highlight w:val="none"/>
              </w:rPr>
            </w:pPr>
          </w:p>
          <w:p>
            <w:pPr>
              <w:ind w:firstLine="420"/>
              <w:rPr>
                <w:rFonts w:ascii="宋体" w:hAnsi="宋体"/>
                <w:szCs w:val="21"/>
                <w:highlight w:val="none"/>
              </w:rPr>
            </w:pPr>
            <w:r>
              <w:rPr>
                <w:rFonts w:ascii="宋体" w:hAnsi="宋体"/>
                <w:szCs w:val="21"/>
                <w:highlight w:val="none"/>
              </w:rPr>
              <w:t>投标人：</w:t>
            </w:r>
            <w:r>
              <w:rPr>
                <w:rFonts w:hint="eastAsia" w:ascii="宋体" w:hAnsi="宋体"/>
                <w:szCs w:val="21"/>
                <w:highlight w:val="none"/>
                <w:u w:val="single"/>
              </w:rPr>
              <w:t xml:space="preserve">                         </w:t>
            </w:r>
            <w:r>
              <w:rPr>
                <w:rFonts w:ascii="宋体" w:hAnsi="宋体"/>
                <w:szCs w:val="21"/>
                <w:highlight w:val="none"/>
              </w:rPr>
              <w:t>（全称、盖章）</w:t>
            </w:r>
          </w:p>
        </w:tc>
      </w:tr>
      <w:tr>
        <w:tblPrEx>
          <w:tblCellMar>
            <w:top w:w="0" w:type="dxa"/>
            <w:left w:w="108" w:type="dxa"/>
            <w:bottom w:w="0" w:type="dxa"/>
            <w:right w:w="108" w:type="dxa"/>
          </w:tblCellMar>
        </w:tblPrEx>
        <w:trPr>
          <w:gridAfter w:val="6"/>
          <w:wAfter w:w="3735" w:type="dxa"/>
          <w:trHeight w:val="332" w:hRule="atLeast"/>
          <w:jc w:val="center"/>
        </w:trPr>
        <w:tc>
          <w:tcPr>
            <w:tcW w:w="5552" w:type="dxa"/>
            <w:gridSpan w:val="5"/>
            <w:tcBorders>
              <w:top w:val="nil"/>
              <w:left w:val="nil"/>
              <w:bottom w:val="nil"/>
              <w:right w:val="nil"/>
            </w:tcBorders>
            <w:shd w:val="clear" w:color="auto" w:fill="auto"/>
            <w:vAlign w:val="center"/>
          </w:tcPr>
          <w:p>
            <w:pPr>
              <w:ind w:firstLine="420"/>
              <w:rPr>
                <w:rFonts w:ascii="宋体" w:hAnsi="宋体"/>
                <w:szCs w:val="21"/>
                <w:highlight w:val="none"/>
              </w:rPr>
            </w:pPr>
            <w:r>
              <w:rPr>
                <w:rFonts w:ascii="宋体" w:hAnsi="宋体"/>
                <w:szCs w:val="21"/>
                <w:highlight w:val="none"/>
              </w:rPr>
              <w:t>法定代表人或委托代理人：</w:t>
            </w:r>
            <w:r>
              <w:rPr>
                <w:rFonts w:hint="eastAsia" w:ascii="宋体" w:hAnsi="宋体"/>
                <w:szCs w:val="21"/>
                <w:highlight w:val="none"/>
                <w:u w:val="single"/>
              </w:rPr>
              <w:t xml:space="preserve">         </w:t>
            </w:r>
            <w:r>
              <w:rPr>
                <w:rFonts w:ascii="宋体" w:hAnsi="宋体"/>
                <w:szCs w:val="21"/>
                <w:highlight w:val="none"/>
              </w:rPr>
              <w:t>(姓名、签字)</w:t>
            </w:r>
          </w:p>
        </w:tc>
      </w:tr>
      <w:tr>
        <w:tblPrEx>
          <w:tblCellMar>
            <w:top w:w="0" w:type="dxa"/>
            <w:left w:w="108" w:type="dxa"/>
            <w:bottom w:w="0" w:type="dxa"/>
            <w:right w:w="108" w:type="dxa"/>
          </w:tblCellMar>
        </w:tblPrEx>
        <w:trPr>
          <w:gridAfter w:val="7"/>
          <w:wAfter w:w="4255" w:type="dxa"/>
          <w:trHeight w:val="332" w:hRule="atLeast"/>
          <w:jc w:val="center"/>
        </w:trPr>
        <w:tc>
          <w:tcPr>
            <w:tcW w:w="5032" w:type="dxa"/>
            <w:gridSpan w:val="4"/>
            <w:tcBorders>
              <w:top w:val="nil"/>
              <w:left w:val="nil"/>
              <w:bottom w:val="nil"/>
              <w:right w:val="nil"/>
            </w:tcBorders>
            <w:shd w:val="clear" w:color="auto" w:fill="auto"/>
            <w:vAlign w:val="center"/>
          </w:tcPr>
          <w:p>
            <w:pPr>
              <w:ind w:right="630" w:firstLine="420"/>
              <w:rPr>
                <w:rFonts w:ascii="宋体" w:hAnsi="宋体"/>
                <w:szCs w:val="21"/>
                <w:highlight w:val="none"/>
              </w:rPr>
            </w:pPr>
            <w:r>
              <w:rPr>
                <w:rFonts w:ascii="宋体" w:hAnsi="宋体"/>
                <w:szCs w:val="21"/>
                <w:highlight w:val="none"/>
              </w:rPr>
              <w:t>日期：</w:t>
            </w:r>
            <w:r>
              <w:rPr>
                <w:rFonts w:hint="eastAsia" w:ascii="宋体" w:hAnsi="宋体"/>
                <w:szCs w:val="21"/>
                <w:highlight w:val="none"/>
                <w:u w:val="single"/>
              </w:rPr>
              <w:t xml:space="preserve">      </w:t>
            </w:r>
            <w:r>
              <w:rPr>
                <w:rFonts w:ascii="宋体" w:hAnsi="宋体"/>
                <w:szCs w:val="21"/>
                <w:highlight w:val="none"/>
              </w:rPr>
              <w:t>年</w:t>
            </w:r>
            <w:r>
              <w:rPr>
                <w:rFonts w:hint="eastAsia" w:ascii="宋体" w:hAnsi="宋体"/>
                <w:szCs w:val="21"/>
                <w:highlight w:val="none"/>
                <w:u w:val="single"/>
              </w:rPr>
              <w:t xml:space="preserve">   </w:t>
            </w:r>
            <w:r>
              <w:rPr>
                <w:rFonts w:ascii="宋体" w:hAnsi="宋体"/>
                <w:szCs w:val="21"/>
                <w:highlight w:val="none"/>
              </w:rPr>
              <w:t>月</w:t>
            </w:r>
            <w:r>
              <w:rPr>
                <w:rFonts w:hint="eastAsia" w:ascii="宋体" w:hAnsi="宋体"/>
                <w:szCs w:val="21"/>
                <w:highlight w:val="none"/>
                <w:u w:val="single"/>
              </w:rPr>
              <w:t xml:space="preserve">   </w:t>
            </w:r>
            <w:r>
              <w:rPr>
                <w:rFonts w:ascii="宋体" w:hAnsi="宋体"/>
                <w:szCs w:val="21"/>
                <w:highlight w:val="none"/>
              </w:rPr>
              <w:t>日</w:t>
            </w:r>
          </w:p>
        </w:tc>
      </w:tr>
    </w:tbl>
    <w:p>
      <w:pPr>
        <w:pStyle w:val="146"/>
        <w:ind w:firstLine="760"/>
        <w:rPr>
          <w:rFonts w:ascii="宋体" w:cs="Times New Roman"/>
          <w:color w:val="auto"/>
          <w:spacing w:val="40"/>
          <w:sz w:val="30"/>
          <w:highlight w:val="yellow"/>
        </w:rPr>
      </w:pPr>
    </w:p>
    <w:p>
      <w:pPr>
        <w:pStyle w:val="146"/>
        <w:ind w:firstLine="460"/>
        <w:rPr>
          <w:rFonts w:ascii="宋体" w:cs="Times New Roman"/>
          <w:color w:val="auto"/>
          <w:highlight w:val="yellow"/>
        </w:rPr>
      </w:pPr>
    </w:p>
    <w:p>
      <w:pPr>
        <w:pStyle w:val="4"/>
        <w:numPr>
          <w:ilvl w:val="0"/>
          <w:numId w:val="0"/>
        </w:numPr>
        <w:topLinePunct/>
        <w:spacing w:before="0" w:beforeLines="0" w:beforeAutospacing="0" w:after="0" w:afterLines="0" w:afterAutospacing="0" w:line="480" w:lineRule="auto"/>
        <w:ind w:leftChars="0"/>
        <w:jc w:val="center"/>
        <w:rPr>
          <w:rFonts w:hint="default" w:ascii="Times New Roman" w:hAnsi="Times New Roman" w:eastAsia="黑体" w:cs="Times New Roman"/>
          <w:b w:val="0"/>
          <w:sz w:val="24"/>
          <w:szCs w:val="24"/>
          <w:highlight w:val="none"/>
          <w:lang w:bidi="ar-SA"/>
        </w:rPr>
      </w:pPr>
      <w:r>
        <w:rPr>
          <w:highlight w:val="yellow"/>
        </w:rPr>
        <w:br w:type="page"/>
      </w:r>
      <w:bookmarkStart w:id="141" w:name="_Toc390064074"/>
      <w:bookmarkStart w:id="142" w:name="_Toc389217460"/>
      <w:bookmarkStart w:id="143" w:name="_Toc389217077"/>
      <w:bookmarkStart w:id="144" w:name="_Toc386560760"/>
      <w:bookmarkStart w:id="145" w:name="_Toc386988059"/>
      <w:bookmarkStart w:id="146" w:name="_Toc389719177"/>
      <w:bookmarkStart w:id="147" w:name="_Toc390063953"/>
      <w:bookmarkStart w:id="148" w:name="_Toc387169444"/>
      <w:bookmarkStart w:id="149" w:name="_Toc259368823"/>
      <w:bookmarkStart w:id="150" w:name="_Toc28318"/>
      <w:bookmarkStart w:id="151" w:name="_Toc8410"/>
      <w:bookmarkStart w:id="152" w:name="_Toc296174702"/>
      <w:bookmarkStart w:id="153" w:name="_Toc4212"/>
      <w:bookmarkStart w:id="154" w:name="_Toc296174705"/>
      <w:bookmarkStart w:id="155" w:name="_Toc28580"/>
      <w:bookmarkStart w:id="156" w:name="_Toc3201"/>
      <w:bookmarkStart w:id="157" w:name="_Toc23943"/>
      <w:bookmarkStart w:id="158" w:name="_Toc25308"/>
      <w:bookmarkStart w:id="159" w:name="_Toc8867"/>
      <w:bookmarkStart w:id="160" w:name="_Toc296174703"/>
      <w:bookmarkStart w:id="161" w:name="_Toc296174708"/>
      <w:bookmarkStart w:id="162" w:name="_Toc31347"/>
      <w:bookmarkStart w:id="163" w:name="_Toc12679"/>
      <w:bookmarkStart w:id="164" w:name="_Toc259368827"/>
      <w:bookmarkStart w:id="165" w:name="_Toc257036249"/>
      <w:bookmarkStart w:id="166" w:name="_Toc25071"/>
      <w:bookmarkStart w:id="167" w:name="_Toc16972"/>
      <w:bookmarkStart w:id="168" w:name="_Toc259368831"/>
      <w:bookmarkStart w:id="169" w:name="_Toc16340"/>
      <w:bookmarkStart w:id="170" w:name="_Toc10415"/>
      <w:bookmarkStart w:id="171" w:name="_Toc256848322"/>
      <w:bookmarkStart w:id="172" w:name="_Toc19939"/>
      <w:bookmarkStart w:id="173" w:name="_Toc30644"/>
      <w:bookmarkStart w:id="174" w:name="_Toc19893"/>
      <w:bookmarkStart w:id="175" w:name="_Toc10324"/>
      <w:bookmarkStart w:id="176" w:name="_Toc240794025"/>
      <w:bookmarkStart w:id="177" w:name="_Toc240861114"/>
      <w:bookmarkStart w:id="178" w:name="_Toc277755416"/>
      <w:bookmarkStart w:id="179" w:name="_Toc267299869"/>
      <w:bookmarkStart w:id="180" w:name="_Toc269113000"/>
      <w:r>
        <w:rPr>
          <w:rFonts w:hint="default" w:ascii="Times New Roman" w:hAnsi="Times New Roman" w:eastAsia="黑体" w:cs="Times New Roman"/>
          <w:b w:val="0"/>
          <w:sz w:val="24"/>
          <w:szCs w:val="24"/>
          <w:highlight w:val="none"/>
          <w:lang w:bidi="ar-SA"/>
        </w:rPr>
        <w:t>工程技术规范书与图纸</w:t>
      </w:r>
      <w:bookmarkEnd w:id="141"/>
      <w:bookmarkEnd w:id="142"/>
      <w:bookmarkEnd w:id="143"/>
      <w:bookmarkEnd w:id="144"/>
      <w:bookmarkEnd w:id="145"/>
      <w:bookmarkEnd w:id="146"/>
      <w:bookmarkEnd w:id="147"/>
      <w:bookmarkEnd w:id="148"/>
    </w:p>
    <w:p>
      <w:pPr>
        <w:keepNext w:val="0"/>
        <w:keepLines w:val="0"/>
        <w:pageBreakBefore w:val="0"/>
        <w:widowControl/>
        <w:tabs>
          <w:tab w:val="left" w:pos="432"/>
          <w:tab w:val="left" w:pos="4480"/>
        </w:tabs>
        <w:kinsoku/>
        <w:wordWrap/>
        <w:overflowPunct/>
        <w:topLinePunct w:val="0"/>
        <w:autoSpaceDE/>
        <w:autoSpaceDN/>
        <w:bidi w:val="0"/>
        <w:adjustRightInd w:val="0"/>
        <w:snapToGrid w:val="0"/>
        <w:spacing w:before="0" w:beforeLines="0" w:beforeAutospacing="0" w:after="0" w:afterLines="0" w:afterAutospacing="0" w:line="460" w:lineRule="exact"/>
        <w:ind w:right="0"/>
        <w:jc w:val="both"/>
        <w:textAlignment w:val="auto"/>
        <w:outlineLvl w:val="0"/>
        <w:rPr>
          <w:rFonts w:hint="default" w:ascii="Times New Roman" w:hAnsi="Times New Roman" w:eastAsia="宋体" w:cs="Times New Roman"/>
          <w:b/>
          <w:color w:val="auto"/>
          <w:kern w:val="21"/>
          <w:sz w:val="24"/>
          <w:szCs w:val="24"/>
          <w:highlight w:val="none"/>
          <w:lang w:val="en-US" w:eastAsia="zh-CN"/>
        </w:rPr>
      </w:pPr>
      <w:bookmarkStart w:id="181" w:name="_Toc389719178"/>
      <w:bookmarkStart w:id="182" w:name="_Toc389217078"/>
      <w:bookmarkStart w:id="183" w:name="_Toc390063954"/>
      <w:bookmarkStart w:id="184" w:name="_Toc358881103"/>
      <w:bookmarkStart w:id="185" w:name="_Toc386988060"/>
      <w:bookmarkStart w:id="186" w:name="_Toc390064075"/>
      <w:bookmarkStart w:id="187" w:name="_Toc386560761"/>
      <w:bookmarkStart w:id="188" w:name="_Toc387169445"/>
      <w:r>
        <w:rPr>
          <w:rFonts w:hint="default" w:ascii="Times New Roman" w:hAnsi="Times New Roman" w:eastAsia="宋体" w:cs="Times New Roman"/>
          <w:b/>
          <w:color w:val="auto"/>
          <w:kern w:val="21"/>
          <w:sz w:val="24"/>
          <w:szCs w:val="24"/>
          <w:highlight w:val="none"/>
          <w:lang w:val="en-US" w:eastAsia="zh-CN"/>
        </w:rPr>
        <w:t>一、工程技术规范书</w:t>
      </w:r>
      <w:bookmarkEnd w:id="181"/>
      <w:bookmarkEnd w:id="182"/>
      <w:bookmarkEnd w:id="183"/>
      <w:bookmarkEnd w:id="184"/>
      <w:bookmarkEnd w:id="185"/>
      <w:bookmarkEnd w:id="186"/>
      <w:bookmarkEnd w:id="187"/>
      <w:bookmarkEnd w:id="188"/>
    </w:p>
    <w:p>
      <w:pPr>
        <w:keepNext w:val="0"/>
        <w:keepLines w:val="0"/>
        <w:pageBreakBefore w:val="0"/>
        <w:kinsoku/>
        <w:wordWrap/>
        <w:overflowPunct/>
        <w:topLinePunct w:val="0"/>
        <w:autoSpaceDE/>
        <w:autoSpaceDN/>
        <w:bidi w:val="0"/>
        <w:snapToGrid/>
        <w:spacing w:line="460" w:lineRule="exact"/>
        <w:ind w:firstLine="560"/>
        <w:jc w:val="left"/>
        <w:textAlignment w:val="baseline"/>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工程名称：</w:t>
      </w:r>
      <w:r>
        <w:rPr>
          <w:rFonts w:hint="default" w:ascii="Times New Roman" w:hAnsi="Times New Roman" w:eastAsia="宋体" w:cs="Times New Roman"/>
          <w:color w:val="auto"/>
          <w:sz w:val="24"/>
          <w:szCs w:val="24"/>
          <w:highlight w:val="none"/>
          <w:lang w:val="en-US" w:eastAsia="zh-CN"/>
        </w:rPr>
        <w:t>安阳岷山集团</w:t>
      </w:r>
      <w:r>
        <w:rPr>
          <w:rFonts w:hint="default" w:ascii="Times New Roman" w:hAnsi="Times New Roman" w:eastAsia="宋体" w:cs="Times New Roman"/>
          <w:color w:val="auto"/>
          <w:sz w:val="24"/>
          <w:szCs w:val="24"/>
          <w:highlight w:val="none"/>
        </w:rPr>
        <w:t>110</w:t>
      </w:r>
      <w:r>
        <w:rPr>
          <w:rFonts w:hint="default" w:ascii="Times New Roman" w:hAnsi="Times New Roman" w:eastAsia="宋体" w:cs="Times New Roman"/>
          <w:color w:val="auto"/>
          <w:sz w:val="24"/>
          <w:szCs w:val="24"/>
          <w:highlight w:val="none"/>
          <w:lang w:val="en-US" w:eastAsia="zh-CN"/>
        </w:rPr>
        <w:t>k</w:t>
      </w:r>
      <w:r>
        <w:rPr>
          <w:rFonts w:hint="default" w:ascii="Times New Roman" w:hAnsi="Times New Roman" w:eastAsia="宋体" w:cs="Times New Roman"/>
          <w:color w:val="auto"/>
          <w:sz w:val="24"/>
          <w:szCs w:val="24"/>
          <w:highlight w:val="none"/>
        </w:rPr>
        <w:t>V</w:t>
      </w:r>
      <w:r>
        <w:rPr>
          <w:rFonts w:hint="default" w:ascii="Times New Roman" w:hAnsi="Times New Roman" w:eastAsia="宋体" w:cs="Times New Roman"/>
          <w:color w:val="auto"/>
          <w:sz w:val="24"/>
          <w:szCs w:val="24"/>
          <w:highlight w:val="none"/>
          <w:lang w:eastAsia="zh-CN"/>
        </w:rPr>
        <w:t>青山</w:t>
      </w:r>
      <w:r>
        <w:rPr>
          <w:rFonts w:hint="default" w:ascii="Times New Roman" w:hAnsi="Times New Roman" w:eastAsia="宋体" w:cs="Times New Roman"/>
          <w:color w:val="auto"/>
          <w:sz w:val="24"/>
          <w:szCs w:val="24"/>
          <w:highlight w:val="none"/>
        </w:rPr>
        <w:t>变1#主变增容工程</w:t>
      </w:r>
    </w:p>
    <w:p>
      <w:pPr>
        <w:keepNext w:val="0"/>
        <w:keepLines w:val="0"/>
        <w:pageBreakBefore w:val="0"/>
        <w:widowControl/>
        <w:tabs>
          <w:tab w:val="left" w:pos="432"/>
          <w:tab w:val="left" w:pos="4480"/>
        </w:tabs>
        <w:kinsoku/>
        <w:wordWrap/>
        <w:overflowPunct/>
        <w:topLinePunct w:val="0"/>
        <w:autoSpaceDE/>
        <w:autoSpaceDN/>
        <w:bidi w:val="0"/>
        <w:adjustRightInd w:val="0"/>
        <w:snapToGrid w:val="0"/>
        <w:spacing w:before="0" w:beforeLines="0" w:beforeAutospacing="0" w:after="0" w:afterLines="0" w:afterAutospacing="0" w:line="460" w:lineRule="exact"/>
        <w:ind w:right="0"/>
        <w:jc w:val="both"/>
        <w:textAlignment w:val="auto"/>
        <w:outlineLvl w:val="0"/>
        <w:rPr>
          <w:rFonts w:hint="default" w:ascii="Times New Roman" w:hAnsi="Times New Roman" w:eastAsia="宋体" w:cs="Times New Roman"/>
          <w:b/>
          <w:color w:val="auto"/>
          <w:kern w:val="21"/>
          <w:sz w:val="24"/>
          <w:szCs w:val="24"/>
          <w:highlight w:val="none"/>
          <w:lang w:val="en-US" w:eastAsia="zh-CN"/>
        </w:rPr>
      </w:pPr>
      <w:bookmarkStart w:id="189" w:name="_Toc8512"/>
      <w:r>
        <w:rPr>
          <w:rFonts w:hint="default" w:ascii="Times New Roman" w:hAnsi="Times New Roman" w:eastAsia="宋体" w:cs="Times New Roman"/>
          <w:b/>
          <w:color w:val="auto"/>
          <w:kern w:val="21"/>
          <w:sz w:val="24"/>
          <w:szCs w:val="24"/>
          <w:highlight w:val="none"/>
          <w:lang w:val="en-US" w:eastAsia="zh-CN"/>
        </w:rPr>
        <w:t>1  总的部分</w:t>
      </w:r>
      <w:bookmarkEnd w:id="189"/>
    </w:p>
    <w:bookmarkEnd w:id="149"/>
    <w:bookmarkEnd w:id="150"/>
    <w:bookmarkEnd w:id="151"/>
    <w:bookmarkEnd w:id="152"/>
    <w:bookmarkEnd w:id="153"/>
    <w:bookmarkEnd w:id="154"/>
    <w:bookmarkEnd w:id="155"/>
    <w:bookmarkEnd w:id="156"/>
    <w:bookmarkEnd w:id="157"/>
    <w:bookmarkEnd w:id="158"/>
    <w:bookmarkEnd w:id="159"/>
    <w:p>
      <w:pPr>
        <w:keepNext w:val="0"/>
        <w:keepLines w:val="0"/>
        <w:pageBreakBefore w:val="0"/>
        <w:widowControl/>
        <w:tabs>
          <w:tab w:val="left" w:pos="360"/>
          <w:tab w:val="left" w:pos="540"/>
          <w:tab w:val="left" w:pos="567"/>
          <w:tab w:val="left" w:pos="897"/>
          <w:tab w:val="left" w:pos="4480"/>
        </w:tabs>
        <w:kinsoku/>
        <w:wordWrap/>
        <w:overflowPunct/>
        <w:topLinePunct w:val="0"/>
        <w:autoSpaceDE/>
        <w:autoSpaceDN/>
        <w:bidi w:val="0"/>
        <w:adjustRightInd w:val="0"/>
        <w:snapToGrid/>
        <w:spacing w:line="460" w:lineRule="exact"/>
        <w:textAlignment w:val="auto"/>
        <w:outlineLvl w:val="1"/>
        <w:rPr>
          <w:rFonts w:hint="default" w:ascii="Times New Roman" w:hAnsi="Times New Roman" w:cs="Times New Roman"/>
          <w:color w:val="auto"/>
          <w:kern w:val="21"/>
          <w:sz w:val="24"/>
          <w:szCs w:val="24"/>
          <w:highlight w:val="none"/>
        </w:rPr>
      </w:pPr>
      <w:bookmarkStart w:id="190" w:name="_Toc296606651"/>
      <w:bookmarkStart w:id="191" w:name="_Toc4000"/>
      <w:r>
        <w:rPr>
          <w:rFonts w:hint="default" w:ascii="Times New Roman" w:hAnsi="Times New Roman" w:cs="Times New Roman"/>
          <w:color w:val="auto"/>
          <w:kern w:val="21"/>
          <w:sz w:val="24"/>
          <w:szCs w:val="24"/>
          <w:highlight w:val="none"/>
        </w:rPr>
        <w:t>1.1  概述</w:t>
      </w:r>
      <w:bookmarkEnd w:id="190"/>
      <w:bookmarkEnd w:id="191"/>
    </w:p>
    <w:p>
      <w:pPr>
        <w:keepNext w:val="0"/>
        <w:keepLines w:val="0"/>
        <w:pageBreakBefore w:val="0"/>
        <w:tabs>
          <w:tab w:val="left" w:pos="4480"/>
        </w:tabs>
        <w:kinsoku/>
        <w:wordWrap/>
        <w:overflowPunct/>
        <w:topLinePunct w:val="0"/>
        <w:autoSpaceDE/>
        <w:autoSpaceDN/>
        <w:bidi w:val="0"/>
        <w:snapToGrid/>
        <w:spacing w:line="460" w:lineRule="exact"/>
        <w:textAlignment w:val="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1.1.1  设计依据</w:t>
      </w:r>
    </w:p>
    <w:p>
      <w:pPr>
        <w:keepNext w:val="0"/>
        <w:keepLines w:val="0"/>
        <w:pageBreakBefore w:val="0"/>
        <w:kinsoku/>
        <w:wordWrap/>
        <w:overflowPunct/>
        <w:topLinePunct w:val="0"/>
        <w:autoSpaceDE/>
        <w:autoSpaceDN/>
        <w:bidi w:val="0"/>
        <w:adjustRightInd w:val="0"/>
        <w:snapToGrid/>
        <w:spacing w:line="460" w:lineRule="exact"/>
        <w:ind w:firstLine="480" w:firstLineChars="200"/>
        <w:textAlignment w:val="auto"/>
        <w:rPr>
          <w:rFonts w:hint="default" w:ascii="Times New Roman" w:hAnsi="Times New Roman" w:cs="Times New Roman"/>
          <w:snapToGrid w:val="0"/>
          <w:color w:val="auto"/>
          <w:kern w:val="21"/>
          <w:sz w:val="24"/>
          <w:szCs w:val="24"/>
          <w:highlight w:val="none"/>
          <w:lang w:val="en-US" w:eastAsia="zh-CN"/>
        </w:rPr>
      </w:pPr>
      <w:r>
        <w:rPr>
          <w:rFonts w:hint="default" w:ascii="Times New Roman" w:hAnsi="Times New Roman" w:cs="Times New Roman"/>
          <w:snapToGrid w:val="0"/>
          <w:color w:val="auto"/>
          <w:kern w:val="21"/>
          <w:sz w:val="24"/>
          <w:szCs w:val="24"/>
          <w:highlight w:val="none"/>
          <w:lang w:val="en-US" w:eastAsia="zh-CN"/>
        </w:rPr>
        <w:t>安全市场部提交的设计任务单</w:t>
      </w:r>
    </w:p>
    <w:p>
      <w:pPr>
        <w:keepNext w:val="0"/>
        <w:keepLines w:val="0"/>
        <w:pageBreakBefore w:val="0"/>
        <w:widowControl/>
        <w:kinsoku/>
        <w:wordWrap/>
        <w:overflowPunct/>
        <w:topLinePunct w:val="0"/>
        <w:autoSpaceDE/>
        <w:autoSpaceDN/>
        <w:bidi w:val="0"/>
        <w:snapToGrid/>
        <w:spacing w:line="460" w:lineRule="exact"/>
        <w:ind w:firstLine="480" w:firstLineChars="200"/>
        <w:rPr>
          <w:rFonts w:hint="default" w:ascii="Times New Roman" w:hAnsi="Times New Roman" w:cs="Times New Roman"/>
          <w:color w:val="auto"/>
          <w:kern w:val="21"/>
          <w:sz w:val="24"/>
          <w:szCs w:val="24"/>
          <w:highlight w:val="none"/>
        </w:rPr>
      </w:pPr>
      <w:r>
        <w:rPr>
          <w:rFonts w:hint="default" w:ascii="Times New Roman" w:hAnsi="Times New Roman" w:cs="Times New Roman"/>
          <w:color w:val="auto"/>
          <w:kern w:val="21"/>
          <w:sz w:val="24"/>
          <w:szCs w:val="24"/>
          <w:highlight w:val="none"/>
        </w:rPr>
        <w:t>《河南电网发展技术及装备原则》</w:t>
      </w:r>
    </w:p>
    <w:p>
      <w:pPr>
        <w:keepNext w:val="0"/>
        <w:keepLines w:val="0"/>
        <w:pageBreakBefore w:val="0"/>
        <w:kinsoku/>
        <w:wordWrap/>
        <w:overflowPunct/>
        <w:topLinePunct w:val="0"/>
        <w:autoSpaceDE/>
        <w:autoSpaceDN/>
        <w:bidi w:val="0"/>
        <w:adjustRightInd w:val="0"/>
        <w:snapToGrid/>
        <w:spacing w:line="460" w:lineRule="exact"/>
        <w:ind w:firstLine="480" w:firstLineChars="200"/>
        <w:textAlignment w:val="auto"/>
        <w:rPr>
          <w:rFonts w:hint="default" w:ascii="Times New Roman" w:hAnsi="Times New Roman" w:cs="Times New Roman"/>
          <w:snapToGrid w:val="0"/>
          <w:color w:val="auto"/>
          <w:kern w:val="21"/>
          <w:sz w:val="24"/>
          <w:szCs w:val="24"/>
          <w:highlight w:val="none"/>
          <w:lang w:eastAsia="zh-CN"/>
        </w:rPr>
      </w:pPr>
      <w:r>
        <w:rPr>
          <w:rFonts w:hint="default" w:ascii="Times New Roman" w:hAnsi="Times New Roman" w:cs="Times New Roman"/>
          <w:snapToGrid w:val="0"/>
          <w:color w:val="auto"/>
          <w:kern w:val="21"/>
          <w:sz w:val="24"/>
          <w:szCs w:val="24"/>
          <w:highlight w:val="none"/>
          <w:lang w:eastAsia="zh-CN"/>
        </w:rPr>
        <w:t>《变电站总布置设计技术规程》DL/T 5056-2007</w:t>
      </w:r>
    </w:p>
    <w:p>
      <w:pPr>
        <w:keepNext w:val="0"/>
        <w:keepLines w:val="0"/>
        <w:pageBreakBefore w:val="0"/>
        <w:kinsoku/>
        <w:wordWrap/>
        <w:overflowPunct/>
        <w:topLinePunct w:val="0"/>
        <w:autoSpaceDE/>
        <w:autoSpaceDN/>
        <w:bidi w:val="0"/>
        <w:adjustRightInd w:val="0"/>
        <w:snapToGrid/>
        <w:spacing w:line="460" w:lineRule="exact"/>
        <w:ind w:firstLine="480" w:firstLineChars="200"/>
        <w:textAlignment w:val="auto"/>
        <w:rPr>
          <w:rFonts w:hint="default" w:ascii="Times New Roman" w:hAnsi="Times New Roman" w:cs="Times New Roman"/>
          <w:snapToGrid w:val="0"/>
          <w:color w:val="auto"/>
          <w:kern w:val="21"/>
          <w:sz w:val="24"/>
          <w:szCs w:val="24"/>
          <w:highlight w:val="none"/>
          <w:lang w:eastAsia="zh-CN"/>
        </w:rPr>
      </w:pPr>
      <w:r>
        <w:rPr>
          <w:rFonts w:hint="default" w:ascii="Times New Roman" w:hAnsi="Times New Roman" w:cs="Times New Roman"/>
          <w:snapToGrid w:val="0"/>
          <w:color w:val="auto"/>
          <w:kern w:val="21"/>
          <w:sz w:val="24"/>
          <w:szCs w:val="24"/>
          <w:highlight w:val="none"/>
          <w:lang w:eastAsia="zh-CN"/>
        </w:rPr>
        <w:t>《火力发电厂与变电站设计防火标准》（GB 50229-2019）</w:t>
      </w:r>
    </w:p>
    <w:p>
      <w:pPr>
        <w:keepNext w:val="0"/>
        <w:keepLines w:val="0"/>
        <w:pageBreakBefore w:val="0"/>
        <w:kinsoku/>
        <w:wordWrap/>
        <w:overflowPunct/>
        <w:topLinePunct w:val="0"/>
        <w:autoSpaceDE/>
        <w:autoSpaceDN/>
        <w:bidi w:val="0"/>
        <w:adjustRightInd w:val="0"/>
        <w:snapToGrid/>
        <w:spacing w:line="460" w:lineRule="exact"/>
        <w:ind w:firstLine="480" w:firstLineChars="200"/>
        <w:textAlignment w:val="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《变电站总布置设计技术规程》DL/T 5056-2007</w:t>
      </w:r>
    </w:p>
    <w:p>
      <w:pPr>
        <w:keepNext w:val="0"/>
        <w:keepLines w:val="0"/>
        <w:pageBreakBefore w:val="0"/>
        <w:kinsoku/>
        <w:wordWrap/>
        <w:overflowPunct/>
        <w:topLinePunct w:val="0"/>
        <w:autoSpaceDE/>
        <w:autoSpaceDN/>
        <w:bidi w:val="0"/>
        <w:adjustRightInd w:val="0"/>
        <w:snapToGrid/>
        <w:spacing w:line="460" w:lineRule="exact"/>
        <w:ind w:firstLine="480" w:firstLineChars="200"/>
        <w:textAlignment w:val="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《电力系统同步数字系列（SDH）光缆通信工程设计技术规定》（DL/T 5404-2007)</w:t>
      </w:r>
    </w:p>
    <w:p>
      <w:pPr>
        <w:keepNext w:val="0"/>
        <w:keepLines w:val="0"/>
        <w:pageBreakBefore w:val="0"/>
        <w:kinsoku/>
        <w:wordWrap/>
        <w:overflowPunct/>
        <w:topLinePunct w:val="0"/>
        <w:autoSpaceDE/>
        <w:autoSpaceDN/>
        <w:bidi w:val="0"/>
        <w:adjustRightInd w:val="0"/>
        <w:snapToGrid/>
        <w:spacing w:line="460" w:lineRule="exact"/>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 xml:space="preserve"> </w:t>
      </w:r>
      <w:r>
        <w:rPr>
          <w:rFonts w:hint="default" w:ascii="Times New Roman" w:hAnsi="Times New Roman" w:cs="Times New Roman"/>
          <w:snapToGrid w:val="0"/>
          <w:color w:val="auto"/>
          <w:kern w:val="21"/>
          <w:sz w:val="24"/>
          <w:szCs w:val="24"/>
          <w:highlight w:val="none"/>
        </w:rPr>
        <w:t>其它相关规程、规定</w:t>
      </w:r>
    </w:p>
    <w:p>
      <w:pPr>
        <w:keepNext w:val="0"/>
        <w:keepLines w:val="0"/>
        <w:pageBreakBefore w:val="0"/>
        <w:tabs>
          <w:tab w:val="left" w:pos="4480"/>
        </w:tabs>
        <w:kinsoku/>
        <w:wordWrap/>
        <w:overflowPunct/>
        <w:topLinePunct w:val="0"/>
        <w:autoSpaceDE/>
        <w:autoSpaceDN/>
        <w:bidi w:val="0"/>
        <w:snapToGrid/>
        <w:spacing w:line="460" w:lineRule="exact"/>
        <w:textAlignment w:val="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1.1.2  工程建设规模</w:t>
      </w:r>
      <w:bookmarkEnd w:id="160"/>
      <w:r>
        <w:rPr>
          <w:rFonts w:hint="default" w:ascii="Times New Roman" w:hAnsi="Times New Roman" w:cs="Times New Roman"/>
          <w:snapToGrid w:val="0"/>
          <w:color w:val="auto"/>
          <w:kern w:val="21"/>
          <w:sz w:val="24"/>
          <w:szCs w:val="24"/>
          <w:highlight w:val="none"/>
        </w:rPr>
        <w:t>和设计范围</w:t>
      </w:r>
    </w:p>
    <w:p>
      <w:pPr>
        <w:keepNext w:val="0"/>
        <w:keepLines w:val="0"/>
        <w:pageBreakBefore w:val="0"/>
        <w:widowControl/>
        <w:kinsoku/>
        <w:wordWrap/>
        <w:overflowPunct/>
        <w:topLinePunct w:val="0"/>
        <w:autoSpaceDE/>
        <w:autoSpaceDN/>
        <w:bidi w:val="0"/>
        <w:snapToGrid/>
        <w:spacing w:line="460" w:lineRule="exact"/>
        <w:jc w:val="left"/>
        <w:rPr>
          <w:rFonts w:hint="default" w:ascii="Times New Roman" w:hAnsi="Times New Roman" w:cs="Times New Roman"/>
          <w:color w:val="auto"/>
          <w:kern w:val="21"/>
          <w:sz w:val="24"/>
          <w:szCs w:val="24"/>
          <w:highlight w:val="none"/>
        </w:rPr>
      </w:pPr>
      <w:r>
        <w:rPr>
          <w:rFonts w:hint="default" w:ascii="Times New Roman" w:hAnsi="Times New Roman" w:cs="Times New Roman"/>
          <w:color w:val="auto"/>
          <w:kern w:val="21"/>
          <w:sz w:val="24"/>
          <w:szCs w:val="24"/>
          <w:highlight w:val="none"/>
        </w:rPr>
        <w:t>1.1.2.1  工程建设规模</w:t>
      </w:r>
    </w:p>
    <w:p>
      <w:pPr>
        <w:keepNext w:val="0"/>
        <w:keepLines w:val="0"/>
        <w:pageBreakBefore w:val="0"/>
        <w:kinsoku/>
        <w:wordWrap/>
        <w:overflowPunct/>
        <w:topLinePunct w:val="0"/>
        <w:autoSpaceDE/>
        <w:autoSpaceDN/>
        <w:bidi w:val="0"/>
        <w:adjustRightInd w:val="0"/>
        <w:snapToGrid/>
        <w:spacing w:line="46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 xml:space="preserve">     </w:t>
      </w:r>
      <w:r>
        <w:rPr>
          <w:rFonts w:hint="default" w:ascii="Times New Roman" w:hAnsi="Times New Roman" w:cs="Times New Roman"/>
          <w:color w:val="auto"/>
          <w:sz w:val="24"/>
          <w:szCs w:val="24"/>
          <w:highlight w:val="none"/>
          <w:lang w:val="en-US" w:eastAsia="zh-CN"/>
        </w:rPr>
        <w:t>青山</w:t>
      </w:r>
      <w:r>
        <w:rPr>
          <w:rFonts w:hint="default" w:ascii="Times New Roman" w:hAnsi="Times New Roman" w:cs="Times New Roman"/>
          <w:color w:val="auto"/>
          <w:sz w:val="24"/>
          <w:szCs w:val="24"/>
          <w:highlight w:val="none"/>
        </w:rPr>
        <w:t>变：</w:t>
      </w:r>
    </w:p>
    <w:p>
      <w:pPr>
        <w:keepNext w:val="0"/>
        <w:keepLines w:val="0"/>
        <w:pageBreakBefore w:val="0"/>
        <w:kinsoku/>
        <w:wordWrap/>
        <w:overflowPunct/>
        <w:topLinePunct w:val="0"/>
        <w:autoSpaceDE/>
        <w:autoSpaceDN/>
        <w:bidi w:val="0"/>
        <w:snapToGrid/>
        <w:spacing w:line="460" w:lineRule="exact"/>
        <w:ind w:firstLineChars="200"/>
        <w:jc w:val="left"/>
        <w:textAlignment w:val="baseline"/>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（1）主变规模</w:t>
      </w:r>
    </w:p>
    <w:p>
      <w:pPr>
        <w:keepNext w:val="0"/>
        <w:keepLines w:val="0"/>
        <w:pageBreakBefore w:val="0"/>
        <w:kinsoku/>
        <w:wordWrap/>
        <w:overflowPunct/>
        <w:topLinePunct w:val="0"/>
        <w:autoSpaceDE/>
        <w:autoSpaceDN/>
        <w:bidi w:val="0"/>
        <w:snapToGrid/>
        <w:spacing w:line="460" w:lineRule="exact"/>
        <w:ind w:firstLine="560"/>
        <w:jc w:val="left"/>
        <w:textAlignment w:val="baseline"/>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rPr>
        <w:t>主变</w:t>
      </w:r>
      <w:r>
        <w:rPr>
          <w:rFonts w:hint="default" w:ascii="Times New Roman" w:hAnsi="Times New Roman" w:eastAsia="宋体" w:cs="Times New Roman"/>
          <w:color w:val="auto"/>
          <w:sz w:val="24"/>
          <w:szCs w:val="24"/>
          <w:highlight w:val="none"/>
          <w:lang w:val="en-US" w:eastAsia="zh-CN"/>
        </w:rPr>
        <w:t>规划</w:t>
      </w:r>
      <w:r>
        <w:rPr>
          <w:rFonts w:hint="default" w:ascii="Times New Roman" w:hAnsi="Times New Roman" w:eastAsia="宋体" w:cs="Times New Roman"/>
          <w:color w:val="auto"/>
          <w:sz w:val="24"/>
          <w:szCs w:val="24"/>
          <w:highlight w:val="none"/>
        </w:rPr>
        <w:t>容量分别为</w:t>
      </w:r>
      <w:r>
        <w:rPr>
          <w:rFonts w:hint="default" w:ascii="Times New Roman" w:hAnsi="Times New Roman" w:eastAsia="宋体" w:cs="Times New Roman"/>
          <w:color w:val="auto"/>
          <w:sz w:val="24"/>
          <w:szCs w:val="24"/>
          <w:highlight w:val="none"/>
          <w:lang w:val="en-US" w:eastAsia="zh-CN"/>
        </w:rPr>
        <w:t>16</w:t>
      </w:r>
      <w:r>
        <w:rPr>
          <w:rFonts w:hint="default" w:ascii="Times New Roman" w:hAnsi="Times New Roman" w:eastAsia="宋体" w:cs="Times New Roman"/>
          <w:color w:val="auto"/>
          <w:sz w:val="24"/>
          <w:szCs w:val="24"/>
          <w:highlight w:val="none"/>
        </w:rPr>
        <w:t>MVA（</w:t>
      </w:r>
      <w:r>
        <w:rPr>
          <w:rFonts w:hint="default" w:ascii="Times New Roman" w:hAnsi="Times New Roman" w:eastAsia="宋体" w:cs="Times New Roman"/>
          <w:color w:val="auto"/>
          <w:sz w:val="24"/>
          <w:szCs w:val="24"/>
          <w:highlight w:val="none"/>
          <w:lang w:eastAsia="zh-CN"/>
        </w:rPr>
        <w:t>1</w:t>
      </w:r>
      <w:r>
        <w:rPr>
          <w:rFonts w:hint="default" w:ascii="Times New Roman" w:hAnsi="Times New Roman" w:eastAsia="宋体"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rPr>
        <w:t>变）和</w:t>
      </w:r>
      <w:r>
        <w:rPr>
          <w:rFonts w:hint="default" w:ascii="Times New Roman" w:hAnsi="Times New Roman" w:eastAsia="宋体" w:cs="Times New Roman"/>
          <w:color w:val="auto"/>
          <w:sz w:val="24"/>
          <w:szCs w:val="24"/>
          <w:highlight w:val="none"/>
          <w:lang w:val="en-US" w:eastAsia="zh-CN"/>
        </w:rPr>
        <w:t>20</w:t>
      </w:r>
      <w:r>
        <w:rPr>
          <w:rFonts w:hint="default" w:ascii="Times New Roman" w:hAnsi="Times New Roman" w:eastAsia="宋体" w:cs="Times New Roman"/>
          <w:color w:val="auto"/>
          <w:sz w:val="24"/>
          <w:szCs w:val="24"/>
          <w:highlight w:val="none"/>
        </w:rPr>
        <w:t>MVA（</w:t>
      </w:r>
      <w:r>
        <w:rPr>
          <w:rFonts w:hint="default" w:ascii="Times New Roman" w:hAnsi="Times New Roman" w:eastAsia="宋体" w:cs="Times New Roman"/>
          <w:color w:val="auto"/>
          <w:sz w:val="24"/>
          <w:szCs w:val="24"/>
          <w:highlight w:val="none"/>
          <w:lang w:eastAsia="zh-CN"/>
        </w:rPr>
        <w:t>2</w:t>
      </w:r>
      <w:r>
        <w:rPr>
          <w:rFonts w:hint="default" w:ascii="Times New Roman" w:hAnsi="Times New Roman" w:eastAsia="宋体"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rPr>
        <w:t>变）</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电压等级110/10kV</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lang w:val="en-US" w:eastAsia="zh-CN"/>
        </w:rPr>
        <w:t>已建</w:t>
      </w:r>
      <w:r>
        <w:rPr>
          <w:rFonts w:hint="default" w:ascii="Times New Roman" w:hAnsi="Times New Roman" w:eastAsia="宋体" w:cs="Times New Roman"/>
          <w:color w:val="auto"/>
          <w:sz w:val="24"/>
          <w:szCs w:val="24"/>
          <w:highlight w:val="none"/>
        </w:rPr>
        <w:t>主变容量分别为</w:t>
      </w:r>
      <w:r>
        <w:rPr>
          <w:rFonts w:hint="default" w:ascii="Times New Roman" w:hAnsi="Times New Roman" w:eastAsia="宋体" w:cs="Times New Roman"/>
          <w:color w:val="auto"/>
          <w:sz w:val="24"/>
          <w:szCs w:val="24"/>
          <w:highlight w:val="none"/>
          <w:lang w:val="en-US" w:eastAsia="zh-CN"/>
        </w:rPr>
        <w:t>16</w:t>
      </w:r>
      <w:r>
        <w:rPr>
          <w:rFonts w:hint="default" w:ascii="Times New Roman" w:hAnsi="Times New Roman" w:eastAsia="宋体" w:cs="Times New Roman"/>
          <w:color w:val="auto"/>
          <w:sz w:val="24"/>
          <w:szCs w:val="24"/>
          <w:highlight w:val="none"/>
        </w:rPr>
        <w:t>MVA（</w:t>
      </w:r>
      <w:r>
        <w:rPr>
          <w:rFonts w:hint="default" w:ascii="Times New Roman" w:hAnsi="Times New Roman" w:eastAsia="宋体" w:cs="Times New Roman"/>
          <w:color w:val="auto"/>
          <w:sz w:val="24"/>
          <w:szCs w:val="24"/>
          <w:highlight w:val="none"/>
          <w:lang w:eastAsia="zh-CN"/>
        </w:rPr>
        <w:t>1</w:t>
      </w:r>
      <w:r>
        <w:rPr>
          <w:rFonts w:hint="default" w:ascii="Times New Roman" w:hAnsi="Times New Roman" w:eastAsia="宋体"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rPr>
        <w:t>变）和</w:t>
      </w:r>
      <w:r>
        <w:rPr>
          <w:rFonts w:hint="default" w:ascii="Times New Roman" w:hAnsi="Times New Roman" w:eastAsia="宋体" w:cs="Times New Roman"/>
          <w:color w:val="auto"/>
          <w:sz w:val="24"/>
          <w:szCs w:val="24"/>
          <w:highlight w:val="none"/>
          <w:lang w:val="en-US" w:eastAsia="zh-CN"/>
        </w:rPr>
        <w:t>20</w:t>
      </w:r>
      <w:r>
        <w:rPr>
          <w:rFonts w:hint="default" w:ascii="Times New Roman" w:hAnsi="Times New Roman" w:eastAsia="宋体" w:cs="Times New Roman"/>
          <w:color w:val="auto"/>
          <w:sz w:val="24"/>
          <w:szCs w:val="24"/>
          <w:highlight w:val="none"/>
        </w:rPr>
        <w:t>MVA（</w:t>
      </w:r>
      <w:r>
        <w:rPr>
          <w:rFonts w:hint="default" w:ascii="Times New Roman" w:hAnsi="Times New Roman" w:eastAsia="宋体" w:cs="Times New Roman"/>
          <w:color w:val="auto"/>
          <w:sz w:val="24"/>
          <w:szCs w:val="24"/>
          <w:highlight w:val="none"/>
          <w:lang w:eastAsia="zh-CN"/>
        </w:rPr>
        <w:t>2</w:t>
      </w:r>
      <w:r>
        <w:rPr>
          <w:rFonts w:hint="default" w:ascii="Times New Roman" w:hAnsi="Times New Roman" w:eastAsia="宋体"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rPr>
        <w:t>变）</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电压等级110/10kV</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lang w:val="en-US" w:eastAsia="zh-CN"/>
        </w:rPr>
        <w:t>本期1#</w:t>
      </w:r>
      <w:r>
        <w:rPr>
          <w:rFonts w:hint="default" w:ascii="Times New Roman" w:hAnsi="Times New Roman" w:eastAsia="宋体" w:cs="Times New Roman"/>
          <w:color w:val="auto"/>
          <w:sz w:val="24"/>
          <w:szCs w:val="24"/>
          <w:highlight w:val="none"/>
        </w:rPr>
        <w:t>主变</w:t>
      </w:r>
      <w:r>
        <w:rPr>
          <w:rFonts w:hint="default" w:ascii="Times New Roman" w:hAnsi="Times New Roman" w:eastAsia="宋体" w:cs="Times New Roman"/>
          <w:color w:val="auto"/>
          <w:sz w:val="24"/>
          <w:szCs w:val="24"/>
          <w:highlight w:val="none"/>
          <w:lang w:val="en-US" w:eastAsia="zh-CN"/>
        </w:rPr>
        <w:t>更换为40</w:t>
      </w:r>
      <w:r>
        <w:rPr>
          <w:rFonts w:hint="default" w:ascii="Times New Roman" w:hAnsi="Times New Roman" w:eastAsia="宋体" w:cs="Times New Roman"/>
          <w:color w:val="auto"/>
          <w:sz w:val="24"/>
          <w:szCs w:val="24"/>
          <w:highlight w:val="none"/>
        </w:rPr>
        <w:t>MVA</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电压等级110/10kV</w:t>
      </w:r>
      <w:r>
        <w:rPr>
          <w:rFonts w:hint="default" w:ascii="Times New Roman" w:hAnsi="Times New Roman" w:eastAsia="宋体" w:cs="Times New Roman"/>
          <w:color w:val="auto"/>
          <w:sz w:val="24"/>
          <w:szCs w:val="24"/>
          <w:highlight w:val="none"/>
          <w:lang w:eastAsia="zh-CN"/>
        </w:rPr>
        <w:t>。</w:t>
      </w:r>
    </w:p>
    <w:p>
      <w:pPr>
        <w:keepNext w:val="0"/>
        <w:keepLines w:val="0"/>
        <w:pageBreakBefore w:val="0"/>
        <w:kinsoku/>
        <w:wordWrap/>
        <w:overflowPunct/>
        <w:topLinePunct w:val="0"/>
        <w:autoSpaceDE/>
        <w:autoSpaceDN/>
        <w:bidi w:val="0"/>
        <w:snapToGrid/>
        <w:spacing w:line="460" w:lineRule="exact"/>
        <w:ind w:firstLineChars="200"/>
        <w:jc w:val="left"/>
        <w:textAlignment w:val="baseline"/>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snapToGrid w:val="0"/>
          <w:color w:val="auto"/>
          <w:kern w:val="21"/>
          <w:sz w:val="24"/>
          <w:szCs w:val="24"/>
          <w:highlight w:val="none"/>
        </w:rPr>
        <w:t>（2）出线规模</w:t>
      </w:r>
    </w:p>
    <w:p>
      <w:pPr>
        <w:keepNext w:val="0"/>
        <w:keepLines w:val="0"/>
        <w:pageBreakBefore w:val="0"/>
        <w:kinsoku/>
        <w:wordWrap/>
        <w:overflowPunct/>
        <w:topLinePunct w:val="0"/>
        <w:autoSpaceDE/>
        <w:autoSpaceDN/>
        <w:bidi w:val="0"/>
        <w:adjustRightInd/>
        <w:snapToGrid/>
        <w:spacing w:line="460" w:lineRule="exact"/>
        <w:jc w:val="left"/>
        <w:textAlignment w:val="baseline"/>
        <w:rPr>
          <w:rFonts w:hint="default"/>
          <w:lang w:val="en-US" w:eastAsia="zh-CN"/>
        </w:rPr>
      </w:pPr>
      <w:r>
        <w:rPr>
          <w:rFonts w:hint="default" w:ascii="Times New Roman" w:hAnsi="Times New Roman" w:eastAsia="宋体" w:cs="Times New Roman"/>
          <w:color w:val="auto"/>
          <w:sz w:val="24"/>
          <w:szCs w:val="24"/>
          <w:highlight w:val="none"/>
        </w:rPr>
        <w:t>10kV出线：规划出线</w:t>
      </w:r>
      <w:r>
        <w:rPr>
          <w:rFonts w:hint="default" w:ascii="Times New Roman" w:hAnsi="Times New Roman" w:eastAsia="宋体" w:cs="Times New Roman"/>
          <w:color w:val="auto"/>
          <w:sz w:val="24"/>
          <w:szCs w:val="24"/>
          <w:highlight w:val="none"/>
          <w:lang w:val="en-US" w:eastAsia="zh-CN"/>
        </w:rPr>
        <w:t>2</w:t>
      </w:r>
      <w:r>
        <w:rPr>
          <w:rFonts w:hint="default" w:ascii="Times New Roman" w:hAnsi="Times New Roman" w:eastAsia="宋体" w:cs="Times New Roman"/>
          <w:color w:val="auto"/>
          <w:sz w:val="24"/>
          <w:szCs w:val="24"/>
          <w:highlight w:val="none"/>
        </w:rPr>
        <w:t>0回，已建出线</w:t>
      </w:r>
      <w:r>
        <w:rPr>
          <w:rFonts w:hint="default" w:ascii="Times New Roman" w:hAnsi="Times New Roman" w:eastAsia="宋体" w:cs="Times New Roman"/>
          <w:color w:val="auto"/>
          <w:sz w:val="24"/>
          <w:szCs w:val="24"/>
          <w:highlight w:val="none"/>
          <w:lang w:val="en-US" w:eastAsia="zh-CN"/>
        </w:rPr>
        <w:t>20</w:t>
      </w:r>
      <w:r>
        <w:rPr>
          <w:rFonts w:hint="default" w:ascii="Times New Roman" w:hAnsi="Times New Roman" w:eastAsia="宋体" w:cs="Times New Roman"/>
          <w:color w:val="auto"/>
          <w:sz w:val="24"/>
          <w:szCs w:val="24"/>
          <w:highlight w:val="none"/>
        </w:rPr>
        <w:t>回</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lang w:val="en-US" w:eastAsia="zh-CN"/>
        </w:rPr>
        <w:t>本期</w:t>
      </w:r>
      <w:r>
        <w:rPr>
          <w:rFonts w:hint="eastAsia" w:cs="Times New Roman"/>
          <w:color w:val="auto"/>
          <w:sz w:val="24"/>
          <w:szCs w:val="24"/>
          <w:highlight w:val="none"/>
          <w:lang w:val="en-US" w:eastAsia="zh-CN"/>
        </w:rPr>
        <w:t>增加配电柜1#主变进线柜，电容器柜，消弧线圈柜，两台出线柜，备用柜4台。分南北排列，共计10台。其中1#主变进线柜，两台出线柜必须在北侧。</w:t>
      </w:r>
      <w:r>
        <w:rPr>
          <w:rFonts w:hint="default" w:ascii="Times New Roman" w:hAnsi="Times New Roman" w:eastAsia="宋体" w:cs="Times New Roman"/>
          <w:color w:val="auto"/>
          <w:sz w:val="24"/>
          <w:szCs w:val="24"/>
          <w:highlight w:val="none"/>
          <w:lang w:val="en-US" w:eastAsia="zh-CN"/>
        </w:rPr>
        <w:t>10kV东母南北跨桥</w:t>
      </w:r>
      <w:r>
        <w:rPr>
          <w:rFonts w:hint="eastAsia" w:cs="Times New Roman"/>
          <w:color w:val="auto"/>
          <w:sz w:val="24"/>
          <w:szCs w:val="24"/>
          <w:highlight w:val="none"/>
          <w:lang w:val="en-US" w:eastAsia="zh-CN"/>
        </w:rPr>
        <w:t>向东移位</w:t>
      </w:r>
      <w:r>
        <w:rPr>
          <w:rFonts w:hint="default" w:ascii="Times New Roman" w:hAnsi="Times New Roman" w:eastAsia="宋体" w:cs="Times New Roman"/>
          <w:color w:val="auto"/>
          <w:sz w:val="24"/>
          <w:szCs w:val="24"/>
          <w:highlight w:val="none"/>
          <w:lang w:val="en-US" w:eastAsia="zh-CN"/>
        </w:rPr>
        <w:t>。</w:t>
      </w:r>
      <w:bookmarkStart w:id="321" w:name="_GoBack"/>
      <w:bookmarkEnd w:id="321"/>
    </w:p>
    <w:p>
      <w:pPr>
        <w:keepNext w:val="0"/>
        <w:keepLines w:val="0"/>
        <w:pageBreakBefore w:val="0"/>
        <w:kinsoku/>
        <w:wordWrap/>
        <w:overflowPunct/>
        <w:topLinePunct w:val="0"/>
        <w:autoSpaceDE/>
        <w:autoSpaceDN/>
        <w:bidi w:val="0"/>
        <w:snapToGrid/>
        <w:spacing w:line="460" w:lineRule="exact"/>
        <w:ind w:firstLineChars="200"/>
        <w:jc w:val="left"/>
        <w:textAlignment w:val="baseline"/>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（3）电气主接线</w:t>
      </w:r>
    </w:p>
    <w:p>
      <w:pPr>
        <w:keepNext w:val="0"/>
        <w:keepLines w:val="0"/>
        <w:pageBreakBefore w:val="0"/>
        <w:kinsoku/>
        <w:wordWrap/>
        <w:overflowPunct/>
        <w:topLinePunct w:val="0"/>
        <w:autoSpaceDE/>
        <w:autoSpaceDN/>
        <w:bidi w:val="0"/>
        <w:snapToGrid/>
        <w:spacing w:line="460" w:lineRule="exact"/>
        <w:jc w:val="left"/>
        <w:textAlignment w:val="baseline"/>
        <w:rPr>
          <w:rFonts w:hint="default" w:ascii="Times New Roman" w:hAnsi="Times New Roman" w:eastAsia="宋体" w:cs="Times New Roman"/>
          <w:color w:val="auto"/>
          <w:sz w:val="24"/>
          <w:szCs w:val="24"/>
          <w:highlight w:val="none"/>
          <w:lang w:val="en-US"/>
        </w:rPr>
      </w:pPr>
      <w:r>
        <w:rPr>
          <w:rFonts w:hint="default" w:ascii="Times New Roman" w:hAnsi="Times New Roman" w:cs="Times New Roman"/>
          <w:snapToGrid w:val="0"/>
          <w:color w:val="auto"/>
          <w:kern w:val="21"/>
          <w:sz w:val="24"/>
          <w:szCs w:val="24"/>
          <w:highlight w:val="none"/>
        </w:rPr>
        <w:t xml:space="preserve">    </w:t>
      </w:r>
      <w:r>
        <w:rPr>
          <w:rFonts w:hint="default" w:ascii="Times New Roman" w:hAnsi="Times New Roman" w:eastAsia="宋体" w:cs="Times New Roman"/>
          <w:color w:val="auto"/>
          <w:sz w:val="24"/>
          <w:szCs w:val="24"/>
          <w:highlight w:val="none"/>
          <w:lang w:val="en-US" w:eastAsia="zh-CN"/>
        </w:rPr>
        <w:t xml:space="preserve"> </w:t>
      </w:r>
      <w:r>
        <w:rPr>
          <w:rFonts w:hint="default" w:ascii="Times New Roman" w:hAnsi="Times New Roman" w:eastAsia="宋体" w:cs="Times New Roman"/>
          <w:color w:val="auto"/>
          <w:sz w:val="24"/>
          <w:szCs w:val="24"/>
          <w:highlight w:val="none"/>
        </w:rPr>
        <w:t>110kV规划采用</w:t>
      </w:r>
      <w:r>
        <w:rPr>
          <w:rFonts w:hint="default" w:ascii="Times New Roman" w:hAnsi="Times New Roman" w:eastAsia="宋体" w:cs="Times New Roman"/>
          <w:color w:val="auto"/>
          <w:sz w:val="24"/>
          <w:szCs w:val="24"/>
          <w:highlight w:val="none"/>
          <w:lang w:val="en-US" w:eastAsia="zh-CN"/>
        </w:rPr>
        <w:t>单母线</w:t>
      </w:r>
      <w:r>
        <w:rPr>
          <w:rFonts w:hint="default" w:ascii="Times New Roman" w:hAnsi="Times New Roman" w:eastAsia="宋体" w:cs="Times New Roman"/>
          <w:color w:val="auto"/>
          <w:sz w:val="24"/>
          <w:szCs w:val="24"/>
          <w:highlight w:val="none"/>
        </w:rPr>
        <w:t>接线，已建</w:t>
      </w:r>
      <w:r>
        <w:rPr>
          <w:rFonts w:hint="default" w:ascii="Times New Roman" w:hAnsi="Times New Roman" w:eastAsia="宋体" w:cs="Times New Roman"/>
          <w:color w:val="auto"/>
          <w:sz w:val="24"/>
          <w:szCs w:val="24"/>
          <w:highlight w:val="none"/>
          <w:lang w:val="en-US" w:eastAsia="zh-CN"/>
        </w:rPr>
        <w:t>单母线</w:t>
      </w:r>
      <w:r>
        <w:rPr>
          <w:rFonts w:hint="default" w:ascii="Times New Roman" w:hAnsi="Times New Roman" w:eastAsia="宋体" w:cs="Times New Roman"/>
          <w:color w:val="auto"/>
          <w:sz w:val="24"/>
          <w:szCs w:val="24"/>
          <w:highlight w:val="none"/>
        </w:rPr>
        <w:t>接线</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lang w:val="en-US" w:eastAsia="zh-CN"/>
        </w:rPr>
        <w:t>户外屋外软母线普通中型布置，</w:t>
      </w:r>
      <w:r>
        <w:rPr>
          <w:rFonts w:hint="eastAsia" w:cs="Times New Roman"/>
          <w:color w:val="auto"/>
          <w:sz w:val="24"/>
          <w:szCs w:val="24"/>
          <w:highlight w:val="none"/>
          <w:lang w:val="en-US" w:eastAsia="zh-CN"/>
        </w:rPr>
        <w:t>向东延伸7米，</w:t>
      </w:r>
    </w:p>
    <w:p>
      <w:pPr>
        <w:keepNext w:val="0"/>
        <w:keepLines w:val="0"/>
        <w:pageBreakBefore w:val="0"/>
        <w:kinsoku/>
        <w:wordWrap/>
        <w:overflowPunct/>
        <w:topLinePunct w:val="0"/>
        <w:autoSpaceDE/>
        <w:autoSpaceDN/>
        <w:bidi w:val="0"/>
        <w:snapToGrid/>
        <w:spacing w:line="460" w:lineRule="exact"/>
        <w:jc w:val="left"/>
        <w:textAlignment w:val="baseline"/>
        <w:rPr>
          <w:rFonts w:hint="default" w:ascii="Times New Roman" w:hAnsi="Times New Roman" w:eastAsia="宋体" w:cs="Times New Roman"/>
          <w:snapToGrid w:val="0"/>
          <w:color w:val="auto"/>
          <w:kern w:val="21"/>
          <w:sz w:val="24"/>
          <w:szCs w:val="24"/>
          <w:highlight w:val="none"/>
          <w:lang w:eastAsia="zh-CN"/>
        </w:rPr>
      </w:pPr>
      <w:r>
        <w:rPr>
          <w:rFonts w:hint="default" w:ascii="Times New Roman" w:hAnsi="Times New Roman" w:eastAsia="宋体" w:cs="Times New Roman"/>
          <w:color w:val="auto"/>
          <w:sz w:val="24"/>
          <w:szCs w:val="24"/>
          <w:highlight w:val="none"/>
          <w:lang w:val="en-US" w:eastAsia="zh-CN"/>
        </w:rPr>
        <w:t xml:space="preserve">     </w:t>
      </w:r>
      <w:r>
        <w:rPr>
          <w:rFonts w:hint="default" w:ascii="Times New Roman" w:hAnsi="Times New Roman" w:eastAsia="宋体" w:cs="Times New Roman"/>
          <w:color w:val="auto"/>
          <w:sz w:val="24"/>
          <w:szCs w:val="24"/>
          <w:highlight w:val="none"/>
        </w:rPr>
        <w:t>10kV规划采用单母分段接线，已建单母分段接线</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户内开关柜</w:t>
      </w:r>
      <w:r>
        <w:rPr>
          <w:rFonts w:hint="default" w:ascii="Times New Roman" w:hAnsi="Times New Roman" w:eastAsia="宋体" w:cs="Times New Roman"/>
          <w:color w:val="auto"/>
          <w:sz w:val="24"/>
          <w:szCs w:val="24"/>
          <w:highlight w:val="none"/>
          <w:lang w:val="en-US" w:eastAsia="zh-CN"/>
        </w:rPr>
        <w:t>双列</w:t>
      </w:r>
      <w:r>
        <w:rPr>
          <w:rFonts w:hint="default" w:ascii="Times New Roman" w:hAnsi="Times New Roman" w:eastAsia="宋体" w:cs="Times New Roman"/>
          <w:color w:val="auto"/>
          <w:sz w:val="24"/>
          <w:szCs w:val="24"/>
          <w:highlight w:val="none"/>
        </w:rPr>
        <w:t>布置，本期不改变。</w:t>
      </w:r>
    </w:p>
    <w:p>
      <w:pPr>
        <w:keepNext w:val="0"/>
        <w:keepLines w:val="0"/>
        <w:pageBreakBefore w:val="0"/>
        <w:kinsoku/>
        <w:wordWrap/>
        <w:overflowPunct/>
        <w:topLinePunct w:val="0"/>
        <w:autoSpaceDE/>
        <w:autoSpaceDN/>
        <w:bidi w:val="0"/>
        <w:snapToGrid/>
        <w:spacing w:line="460" w:lineRule="exact"/>
        <w:ind w:firstLineChars="200"/>
        <w:jc w:val="left"/>
        <w:textAlignment w:val="baseline"/>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（4）无功补偿</w:t>
      </w:r>
    </w:p>
    <w:p>
      <w:pPr>
        <w:keepNext w:val="0"/>
        <w:keepLines w:val="0"/>
        <w:pageBreakBefore w:val="0"/>
        <w:kinsoku/>
        <w:wordWrap/>
        <w:overflowPunct/>
        <w:topLinePunct w:val="0"/>
        <w:autoSpaceDE/>
        <w:autoSpaceDN/>
        <w:bidi w:val="0"/>
        <w:snapToGrid/>
        <w:spacing w:line="460" w:lineRule="exact"/>
        <w:ind w:firstLine="480" w:firstLineChars="200"/>
        <w:jc w:val="left"/>
        <w:textAlignment w:val="baseline"/>
        <w:rPr>
          <w:rFonts w:hint="default" w:ascii="Times New Roman" w:hAnsi="Times New Roman" w:cs="Times New Roman"/>
          <w:snapToGrid w:val="0"/>
          <w:color w:val="auto"/>
          <w:kern w:val="21"/>
          <w:sz w:val="24"/>
          <w:szCs w:val="24"/>
          <w:highlight w:val="none"/>
          <w:lang w:val="en-US"/>
        </w:rPr>
      </w:pPr>
      <w:r>
        <w:rPr>
          <w:rFonts w:hint="default" w:ascii="Times New Roman" w:hAnsi="Times New Roman" w:eastAsia="宋体" w:cs="Times New Roman"/>
          <w:color w:val="auto"/>
          <w:sz w:val="24"/>
          <w:szCs w:val="24"/>
          <w:highlight w:val="none"/>
          <w:lang w:val="en-US" w:eastAsia="zh-CN"/>
        </w:rPr>
        <w:t>1#变10kV侧装设1组容量为3800kvar的并联电容器组，2#变10kV侧装设1组容量为3000kvar的并联电容器组，本期1#变10kV侧增加1组容量为4800kvar的并联电容器组。</w:t>
      </w:r>
    </w:p>
    <w:p>
      <w:pPr>
        <w:keepNext w:val="0"/>
        <w:keepLines w:val="0"/>
        <w:pageBreakBefore w:val="0"/>
        <w:kinsoku/>
        <w:wordWrap/>
        <w:overflowPunct/>
        <w:topLinePunct w:val="0"/>
        <w:autoSpaceDE/>
        <w:autoSpaceDN/>
        <w:bidi w:val="0"/>
        <w:snapToGrid/>
        <w:spacing w:line="460" w:lineRule="exact"/>
        <w:ind w:firstLineChars="200"/>
        <w:jc w:val="left"/>
        <w:textAlignment w:val="baseline"/>
        <w:rPr>
          <w:rFonts w:hint="default" w:ascii="Times New Roman" w:hAnsi="Times New Roman" w:cs="Times New Roman"/>
          <w:color w:val="auto"/>
          <w:sz w:val="24"/>
          <w:szCs w:val="24"/>
          <w:highlight w:val="none"/>
        </w:rPr>
      </w:pPr>
      <w:r>
        <w:rPr>
          <w:rFonts w:hint="default" w:ascii="Times New Roman" w:hAnsi="Times New Roman" w:cs="Times New Roman"/>
          <w:snapToGrid w:val="0"/>
          <w:color w:val="auto"/>
          <w:kern w:val="21"/>
          <w:sz w:val="24"/>
          <w:szCs w:val="24"/>
          <w:highlight w:val="none"/>
        </w:rPr>
        <w:t>（5）</w:t>
      </w:r>
      <w:r>
        <w:rPr>
          <w:rFonts w:hint="default" w:ascii="Times New Roman" w:hAnsi="Times New Roman" w:cs="Times New Roman"/>
          <w:color w:val="auto"/>
          <w:sz w:val="24"/>
          <w:szCs w:val="24"/>
          <w:highlight w:val="none"/>
          <w:lang w:val="en-US" w:eastAsia="zh-CN"/>
        </w:rPr>
        <w:t>站用变</w:t>
      </w:r>
    </w:p>
    <w:p>
      <w:pPr>
        <w:keepNext w:val="0"/>
        <w:keepLines w:val="0"/>
        <w:pageBreakBefore w:val="0"/>
        <w:widowControl/>
        <w:numPr>
          <w:ilvl w:val="0"/>
          <w:numId w:val="0"/>
        </w:numPr>
        <w:kinsoku/>
        <w:wordWrap/>
        <w:overflowPunct/>
        <w:topLinePunct w:val="0"/>
        <w:autoSpaceDE/>
        <w:autoSpaceDN/>
        <w:bidi w:val="0"/>
        <w:snapToGrid/>
        <w:spacing w:line="460" w:lineRule="exact"/>
        <w:ind w:firstLine="560"/>
        <w:jc w:val="left"/>
        <w:rPr>
          <w:rFonts w:hint="default" w:ascii="Times New Roman" w:hAnsi="Times New Roman" w:cs="Times New Roman"/>
          <w:color w:val="auto"/>
          <w:kern w:val="21"/>
          <w:sz w:val="24"/>
          <w:szCs w:val="24"/>
          <w:highlight w:val="none"/>
        </w:rPr>
      </w:pPr>
      <w:r>
        <w:rPr>
          <w:rFonts w:hint="default" w:ascii="Times New Roman" w:hAnsi="Times New Roman" w:eastAsia="宋体" w:cs="Times New Roman"/>
          <w:color w:val="auto"/>
          <w:sz w:val="24"/>
          <w:szCs w:val="24"/>
          <w:highlight w:val="none"/>
          <w:lang w:val="en-US" w:eastAsia="zh-CN"/>
        </w:rPr>
        <w:t>现有</w:t>
      </w:r>
      <w:r>
        <w:rPr>
          <w:rFonts w:hint="default" w:ascii="Times New Roman" w:hAnsi="Times New Roman" w:eastAsia="宋体" w:cs="Times New Roman"/>
          <w:color w:val="auto"/>
          <w:sz w:val="24"/>
          <w:szCs w:val="24"/>
          <w:highlight w:val="none"/>
        </w:rPr>
        <w:t>两台站用变，容量</w:t>
      </w:r>
      <w:r>
        <w:rPr>
          <w:rFonts w:hint="default" w:ascii="Times New Roman" w:hAnsi="Times New Roman" w:eastAsia="宋体" w:cs="Times New Roman"/>
          <w:color w:val="auto"/>
          <w:sz w:val="24"/>
          <w:szCs w:val="24"/>
          <w:highlight w:val="none"/>
          <w:lang w:val="en-US" w:eastAsia="zh-CN"/>
        </w:rPr>
        <w:t>均</w:t>
      </w:r>
      <w:r>
        <w:rPr>
          <w:rFonts w:hint="default" w:ascii="Times New Roman" w:hAnsi="Times New Roman" w:eastAsia="宋体" w:cs="Times New Roman"/>
          <w:color w:val="auto"/>
          <w:sz w:val="24"/>
          <w:szCs w:val="24"/>
          <w:highlight w:val="none"/>
        </w:rPr>
        <w:t>为100kVA</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lang w:val="en-US" w:eastAsia="zh-CN"/>
        </w:rPr>
        <w:t>本期拆除1#站变，新增1套容量为400/10.5-100/0.4接地变及消弧线圈成套装置</w:t>
      </w:r>
      <w:r>
        <w:rPr>
          <w:rFonts w:hint="default" w:ascii="Times New Roman" w:hAnsi="Times New Roman" w:eastAsia="宋体" w:cs="Times New Roman"/>
          <w:color w:val="auto"/>
          <w:sz w:val="24"/>
          <w:szCs w:val="24"/>
          <w:highlight w:val="none"/>
        </w:rPr>
        <w:t>。</w:t>
      </w:r>
    </w:p>
    <w:p>
      <w:pPr>
        <w:keepNext w:val="0"/>
        <w:keepLines w:val="0"/>
        <w:pageBreakBefore w:val="0"/>
        <w:tabs>
          <w:tab w:val="left" w:pos="3360"/>
        </w:tabs>
        <w:kinsoku/>
        <w:wordWrap/>
        <w:overflowPunct/>
        <w:topLinePunct w:val="0"/>
        <w:autoSpaceDE/>
        <w:autoSpaceDN/>
        <w:bidi w:val="0"/>
        <w:adjustRightInd w:val="0"/>
        <w:snapToGrid/>
        <w:spacing w:line="460" w:lineRule="exact"/>
        <w:rPr>
          <w:rFonts w:hint="default" w:ascii="Times New Roman" w:hAnsi="Times New Roman" w:cs="Times New Roman"/>
          <w:snapToGrid w:val="0"/>
          <w:color w:val="auto"/>
          <w:kern w:val="21"/>
          <w:sz w:val="24"/>
          <w:szCs w:val="24"/>
          <w:highlight w:val="none"/>
          <w:lang w:val="zh-CN"/>
        </w:rPr>
      </w:pPr>
      <w:r>
        <w:rPr>
          <w:rFonts w:hint="default" w:ascii="Times New Roman" w:hAnsi="Times New Roman" w:cs="Times New Roman"/>
          <w:color w:val="auto"/>
          <w:kern w:val="21"/>
          <w:sz w:val="24"/>
          <w:szCs w:val="24"/>
          <w:highlight w:val="none"/>
        </w:rPr>
        <w:t>1.1.2.2 设计范围</w:t>
      </w:r>
      <w:r>
        <w:rPr>
          <w:rFonts w:hint="default" w:ascii="Times New Roman" w:hAnsi="Times New Roman" w:cs="Times New Roman"/>
          <w:snapToGrid w:val="0"/>
          <w:color w:val="auto"/>
          <w:kern w:val="21"/>
          <w:sz w:val="24"/>
          <w:szCs w:val="24"/>
          <w:highlight w:val="none"/>
        </w:rPr>
        <w:tab/>
      </w:r>
    </w:p>
    <w:p>
      <w:pPr>
        <w:keepNext w:val="0"/>
        <w:keepLines w:val="0"/>
        <w:pageBreakBefore w:val="0"/>
        <w:kinsoku/>
        <w:wordWrap/>
        <w:overflowPunct/>
        <w:topLinePunct w:val="0"/>
        <w:autoSpaceDE/>
        <w:autoSpaceDN/>
        <w:bidi w:val="0"/>
        <w:adjustRightInd/>
        <w:snapToGrid/>
        <w:spacing w:line="460" w:lineRule="exact"/>
        <w:ind w:firstLine="480" w:firstLineChars="200"/>
        <w:jc w:val="left"/>
        <w:textAlignment w:val="baseline"/>
        <w:rPr>
          <w:rFonts w:hint="default" w:ascii="Times New Roman" w:hAnsi="Times New Roman" w:cs="Times New Roman"/>
          <w:snapToGrid w:val="0"/>
          <w:color w:val="auto"/>
          <w:kern w:val="21"/>
          <w:sz w:val="24"/>
          <w:szCs w:val="24"/>
          <w:highlight w:val="none"/>
        </w:rPr>
      </w:pPr>
      <w:bookmarkStart w:id="192" w:name="_Toc296606652"/>
      <w:r>
        <w:rPr>
          <w:rFonts w:hint="default" w:ascii="Times New Roman" w:hAnsi="Times New Roman" w:cs="Times New Roman"/>
          <w:snapToGrid w:val="0"/>
          <w:color w:val="auto"/>
          <w:kern w:val="21"/>
          <w:sz w:val="24"/>
          <w:szCs w:val="24"/>
          <w:highlight w:val="none"/>
          <w:lang w:val="en-US" w:eastAsia="zh-CN"/>
        </w:rPr>
        <w:t>本工程设计范围：1</w:t>
      </w:r>
      <w:r>
        <w:rPr>
          <w:rFonts w:hint="default" w:ascii="Times New Roman" w:hAnsi="Times New Roman" w:cs="Times New Roman"/>
          <w:snapToGrid w:val="0"/>
          <w:color w:val="auto"/>
          <w:kern w:val="21"/>
          <w:sz w:val="24"/>
          <w:szCs w:val="24"/>
          <w:highlight w:val="none"/>
        </w:rPr>
        <w:t>#主变</w:t>
      </w:r>
      <w:r>
        <w:rPr>
          <w:rFonts w:hint="default" w:ascii="Times New Roman" w:hAnsi="Times New Roman" w:cs="Times New Roman"/>
          <w:snapToGrid w:val="0"/>
          <w:color w:val="auto"/>
          <w:kern w:val="21"/>
          <w:sz w:val="24"/>
          <w:szCs w:val="24"/>
          <w:highlight w:val="none"/>
          <w:lang w:val="en-US" w:eastAsia="zh-CN"/>
        </w:rPr>
        <w:t>压器更换为40MVA</w:t>
      </w:r>
      <w:r>
        <w:rPr>
          <w:rFonts w:hint="default" w:ascii="Times New Roman" w:hAnsi="Times New Roman" w:cs="Times New Roman"/>
          <w:snapToGrid w:val="0"/>
          <w:color w:val="auto"/>
          <w:kern w:val="21"/>
          <w:sz w:val="24"/>
          <w:szCs w:val="24"/>
          <w:highlight w:val="none"/>
          <w:lang w:eastAsia="zh-CN"/>
        </w:rPr>
        <w:t>，</w:t>
      </w:r>
      <w:r>
        <w:rPr>
          <w:rFonts w:hint="default" w:ascii="Times New Roman" w:hAnsi="Times New Roman" w:cs="Times New Roman"/>
          <w:snapToGrid w:val="0"/>
          <w:color w:val="auto"/>
          <w:kern w:val="21"/>
          <w:sz w:val="24"/>
          <w:szCs w:val="24"/>
          <w:highlight w:val="none"/>
          <w:lang w:val="en-US" w:eastAsia="zh-CN"/>
        </w:rPr>
        <w:t>更换110</w:t>
      </w:r>
      <w:r>
        <w:rPr>
          <w:rFonts w:hint="default" w:ascii="Times New Roman" w:hAnsi="Times New Roman" w:cs="Times New Roman"/>
          <w:snapToGrid w:val="0"/>
          <w:color w:val="auto"/>
          <w:kern w:val="21"/>
          <w:sz w:val="24"/>
          <w:szCs w:val="24"/>
          <w:highlight w:val="none"/>
        </w:rPr>
        <w:t>kV</w:t>
      </w:r>
      <w:r>
        <w:rPr>
          <w:rFonts w:hint="default" w:ascii="Times New Roman" w:hAnsi="Times New Roman" w:cs="Times New Roman"/>
          <w:snapToGrid w:val="0"/>
          <w:color w:val="auto"/>
          <w:kern w:val="21"/>
          <w:sz w:val="24"/>
          <w:szCs w:val="24"/>
          <w:highlight w:val="none"/>
          <w:lang w:val="en-US" w:eastAsia="zh-CN"/>
        </w:rPr>
        <w:t>出线电流互感器及两侧引线，更换1</w:t>
      </w:r>
      <w:r>
        <w:rPr>
          <w:rFonts w:hint="default" w:ascii="Times New Roman" w:hAnsi="Times New Roman" w:cs="Times New Roman"/>
          <w:snapToGrid w:val="0"/>
          <w:color w:val="auto"/>
          <w:kern w:val="21"/>
          <w:sz w:val="24"/>
          <w:szCs w:val="24"/>
          <w:highlight w:val="none"/>
        </w:rPr>
        <w:t>#</w:t>
      </w:r>
      <w:r>
        <w:rPr>
          <w:rFonts w:hint="default" w:ascii="Times New Roman" w:hAnsi="Times New Roman" w:cs="Times New Roman"/>
          <w:snapToGrid w:val="0"/>
          <w:color w:val="auto"/>
          <w:kern w:val="21"/>
          <w:sz w:val="24"/>
          <w:szCs w:val="24"/>
          <w:highlight w:val="none"/>
          <w:lang w:val="en-US" w:eastAsia="zh-CN"/>
        </w:rPr>
        <w:t>主进</w:t>
      </w:r>
      <w:r>
        <w:rPr>
          <w:rFonts w:hint="default" w:ascii="Times New Roman" w:hAnsi="Times New Roman" w:cs="Times New Roman"/>
          <w:snapToGrid w:val="0"/>
          <w:color w:val="auto"/>
          <w:kern w:val="21"/>
          <w:sz w:val="24"/>
          <w:szCs w:val="24"/>
          <w:highlight w:val="none"/>
        </w:rPr>
        <w:t>10kV</w:t>
      </w:r>
      <w:r>
        <w:rPr>
          <w:rFonts w:hint="default" w:ascii="Times New Roman" w:hAnsi="Times New Roman" w:cs="Times New Roman"/>
          <w:snapToGrid w:val="0"/>
          <w:color w:val="auto"/>
          <w:kern w:val="21"/>
          <w:sz w:val="24"/>
          <w:szCs w:val="24"/>
          <w:highlight w:val="none"/>
          <w:lang w:val="en-US" w:eastAsia="zh-CN"/>
        </w:rPr>
        <w:t>母线桥、</w:t>
      </w:r>
      <w:r>
        <w:rPr>
          <w:rFonts w:hint="default" w:ascii="Times New Roman" w:hAnsi="Times New Roman" w:eastAsia="宋体" w:cs="Times New Roman"/>
          <w:color w:val="auto"/>
          <w:sz w:val="24"/>
          <w:szCs w:val="24"/>
          <w:highlight w:val="none"/>
          <w:lang w:val="en-US" w:eastAsia="zh-CN"/>
        </w:rPr>
        <w:t>拆除1#站用变，在此位置新增3#电容器柜，更换1#主进柜，更换出线柜2台，更换10kV1#主进母线桥，更换10kV东母南北跨桥。</w:t>
      </w:r>
      <w:r>
        <w:rPr>
          <w:rFonts w:hint="default" w:ascii="Times New Roman" w:hAnsi="Times New Roman" w:cs="Times New Roman"/>
          <w:snapToGrid w:val="0"/>
          <w:color w:val="auto"/>
          <w:kern w:val="21"/>
          <w:sz w:val="24"/>
          <w:szCs w:val="24"/>
          <w:highlight w:val="none"/>
          <w:lang w:val="en-US" w:eastAsia="zh-CN"/>
        </w:rPr>
        <w:t>新增1组4800</w:t>
      </w:r>
      <w:r>
        <w:rPr>
          <w:rFonts w:hint="default" w:ascii="Times New Roman" w:hAnsi="Times New Roman" w:eastAsia="宋体" w:cs="Times New Roman"/>
          <w:color w:val="auto"/>
          <w:sz w:val="24"/>
          <w:szCs w:val="24"/>
          <w:highlight w:val="none"/>
          <w:lang w:val="en-US" w:eastAsia="zh-CN"/>
        </w:rPr>
        <w:t>kvar</w:t>
      </w:r>
      <w:r>
        <w:rPr>
          <w:rFonts w:hint="default" w:ascii="Times New Roman" w:hAnsi="Times New Roman" w:cs="Times New Roman"/>
          <w:snapToGrid w:val="0"/>
          <w:color w:val="auto"/>
          <w:kern w:val="21"/>
          <w:sz w:val="24"/>
          <w:szCs w:val="24"/>
          <w:highlight w:val="none"/>
          <w:lang w:val="en-US" w:eastAsia="zh-CN"/>
        </w:rPr>
        <w:t>电容器、</w:t>
      </w:r>
      <w:r>
        <w:rPr>
          <w:rFonts w:hint="default" w:ascii="Times New Roman" w:hAnsi="Times New Roman" w:eastAsia="宋体" w:cs="Times New Roman"/>
          <w:color w:val="auto"/>
          <w:sz w:val="24"/>
          <w:szCs w:val="24"/>
          <w:highlight w:val="none"/>
          <w:lang w:val="en-US" w:eastAsia="zh-CN"/>
        </w:rPr>
        <w:t>1套容量为400/10.5-100/0.4接地变及消弧线圈成套装置、</w:t>
      </w:r>
      <w:r>
        <w:rPr>
          <w:rFonts w:hint="default" w:ascii="Times New Roman" w:hAnsi="Times New Roman" w:cs="Times New Roman"/>
          <w:color w:val="auto"/>
          <w:kern w:val="21"/>
          <w:sz w:val="24"/>
          <w:szCs w:val="24"/>
          <w:highlight w:val="none"/>
        </w:rPr>
        <w:t>3只10kV避雷器</w:t>
      </w:r>
      <w:r>
        <w:rPr>
          <w:rFonts w:hint="default" w:ascii="Times New Roman" w:hAnsi="Times New Roman" w:cs="Times New Roman"/>
          <w:snapToGrid w:val="0"/>
          <w:color w:val="auto"/>
          <w:kern w:val="21"/>
          <w:sz w:val="24"/>
          <w:szCs w:val="24"/>
          <w:highlight w:val="none"/>
          <w:lang w:val="en-US" w:eastAsia="zh-CN"/>
        </w:rPr>
        <w:t>及其对应</w:t>
      </w:r>
      <w:r>
        <w:rPr>
          <w:rFonts w:hint="default" w:ascii="Times New Roman" w:hAnsi="Times New Roman" w:cs="Times New Roman"/>
          <w:snapToGrid w:val="0"/>
          <w:color w:val="auto"/>
          <w:kern w:val="21"/>
          <w:sz w:val="24"/>
          <w:szCs w:val="24"/>
          <w:highlight w:val="none"/>
        </w:rPr>
        <w:t>二次部分</w:t>
      </w:r>
      <w:r>
        <w:rPr>
          <w:rFonts w:hint="default" w:ascii="Times New Roman" w:hAnsi="Times New Roman" w:cs="Times New Roman"/>
          <w:snapToGrid w:val="0"/>
          <w:color w:val="auto"/>
          <w:kern w:val="21"/>
          <w:sz w:val="24"/>
          <w:szCs w:val="24"/>
          <w:highlight w:val="none"/>
          <w:lang w:val="en-US" w:eastAsia="zh-CN"/>
        </w:rPr>
        <w:t>和土建部分按本期建设规模</w:t>
      </w:r>
      <w:r>
        <w:rPr>
          <w:rFonts w:hint="default" w:ascii="Times New Roman" w:hAnsi="Times New Roman" w:cs="Times New Roman"/>
          <w:snapToGrid w:val="0"/>
          <w:color w:val="auto"/>
          <w:kern w:val="21"/>
          <w:sz w:val="24"/>
          <w:szCs w:val="24"/>
          <w:highlight w:val="none"/>
        </w:rPr>
        <w:t>设计。</w:t>
      </w:r>
    </w:p>
    <w:bookmarkEnd w:id="192"/>
    <w:p>
      <w:pPr>
        <w:keepNext w:val="0"/>
        <w:keepLines w:val="0"/>
        <w:pageBreakBefore w:val="0"/>
        <w:widowControl/>
        <w:tabs>
          <w:tab w:val="left" w:pos="360"/>
          <w:tab w:val="left" w:pos="540"/>
          <w:tab w:val="left" w:pos="567"/>
          <w:tab w:val="left" w:pos="897"/>
        </w:tabs>
        <w:kinsoku/>
        <w:wordWrap/>
        <w:overflowPunct/>
        <w:topLinePunct w:val="0"/>
        <w:autoSpaceDE/>
        <w:autoSpaceDN/>
        <w:bidi w:val="0"/>
        <w:adjustRightInd w:val="0"/>
        <w:snapToGrid/>
        <w:spacing w:line="460" w:lineRule="exact"/>
        <w:outlineLvl w:val="1"/>
        <w:rPr>
          <w:rFonts w:hint="default" w:ascii="Times New Roman" w:hAnsi="Times New Roman" w:cs="Times New Roman"/>
          <w:color w:val="auto"/>
          <w:kern w:val="21"/>
          <w:sz w:val="24"/>
          <w:szCs w:val="24"/>
          <w:highlight w:val="none"/>
        </w:rPr>
      </w:pPr>
      <w:bookmarkStart w:id="193" w:name="_Toc17562"/>
      <w:r>
        <w:rPr>
          <w:rFonts w:hint="default" w:ascii="Times New Roman" w:hAnsi="Times New Roman" w:cs="Times New Roman"/>
          <w:color w:val="auto"/>
          <w:kern w:val="21"/>
          <w:sz w:val="24"/>
          <w:szCs w:val="24"/>
          <w:highlight w:val="none"/>
        </w:rPr>
        <w:t>1.2  站址概况</w:t>
      </w:r>
      <w:bookmarkEnd w:id="193"/>
    </w:p>
    <w:p>
      <w:pPr>
        <w:keepNext w:val="0"/>
        <w:keepLines w:val="0"/>
        <w:pageBreakBefore w:val="0"/>
        <w:kinsoku/>
        <w:wordWrap/>
        <w:overflowPunct/>
        <w:topLinePunct w:val="0"/>
        <w:autoSpaceDE/>
        <w:autoSpaceDN/>
        <w:bidi w:val="0"/>
        <w:snapToGrid/>
        <w:spacing w:line="460" w:lineRule="exact"/>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1.2.1  站址自然条件</w:t>
      </w:r>
    </w:p>
    <w:p>
      <w:pPr>
        <w:keepNext w:val="0"/>
        <w:keepLines w:val="0"/>
        <w:pageBreakBefore w:val="0"/>
        <w:kinsoku/>
        <w:wordWrap/>
        <w:overflowPunct/>
        <w:topLinePunct w:val="0"/>
        <w:autoSpaceDE/>
        <w:autoSpaceDN/>
        <w:bidi w:val="0"/>
        <w:adjustRightInd w:val="0"/>
        <w:snapToGrid/>
        <w:spacing w:line="460" w:lineRule="exact"/>
        <w:ind w:firstLine="480" w:firstLineChars="200"/>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岷山变位于岷山集团东侧，龙康大道北侧约600m。004乡道西侧约500m。区域地势较平坦，交通便利，路况良好，满足大件运输条件。</w:t>
      </w:r>
    </w:p>
    <w:p>
      <w:pPr>
        <w:keepNext w:val="0"/>
        <w:keepLines w:val="0"/>
        <w:pageBreakBefore w:val="0"/>
        <w:kinsoku/>
        <w:wordWrap/>
        <w:overflowPunct/>
        <w:topLinePunct w:val="0"/>
        <w:autoSpaceDE/>
        <w:autoSpaceDN/>
        <w:bidi w:val="0"/>
        <w:adjustRightInd w:val="0"/>
        <w:snapToGrid/>
        <w:spacing w:line="460" w:lineRule="exact"/>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1.2.</w:t>
      </w:r>
      <w:r>
        <w:rPr>
          <w:rFonts w:hint="default" w:ascii="Times New Roman" w:hAnsi="Times New Roman" w:cs="Times New Roman"/>
          <w:snapToGrid w:val="0"/>
          <w:color w:val="auto"/>
          <w:kern w:val="21"/>
          <w:sz w:val="24"/>
          <w:szCs w:val="24"/>
          <w:highlight w:val="none"/>
          <w:lang w:eastAsia="zh-CN"/>
        </w:rPr>
        <w:t>2</w:t>
      </w:r>
      <w:r>
        <w:rPr>
          <w:rFonts w:hint="default" w:ascii="Times New Roman" w:hAnsi="Times New Roman" w:cs="Times New Roman"/>
          <w:snapToGrid w:val="0"/>
          <w:color w:val="auto"/>
          <w:kern w:val="21"/>
          <w:sz w:val="24"/>
          <w:szCs w:val="24"/>
          <w:highlight w:val="none"/>
        </w:rPr>
        <w:t xml:space="preserve"> 进出线走廊条件</w:t>
      </w:r>
    </w:p>
    <w:p>
      <w:pPr>
        <w:keepNext w:val="0"/>
        <w:keepLines w:val="0"/>
        <w:pageBreakBefore w:val="0"/>
        <w:kinsoku/>
        <w:wordWrap/>
        <w:overflowPunct/>
        <w:topLinePunct w:val="0"/>
        <w:autoSpaceDE/>
        <w:autoSpaceDN/>
        <w:bidi w:val="0"/>
        <w:adjustRightInd w:val="0"/>
        <w:snapToGrid/>
        <w:spacing w:line="460" w:lineRule="exact"/>
        <w:ind w:firstLine="480" w:firstLineChars="200"/>
        <w:rPr>
          <w:rFonts w:hint="default" w:ascii="Times New Roman" w:hAnsi="Times New Roman" w:cs="Times New Roman"/>
          <w:snapToGrid w:val="0"/>
          <w:color w:val="auto"/>
          <w:kern w:val="21"/>
          <w:sz w:val="24"/>
          <w:szCs w:val="24"/>
          <w:highlight w:val="none"/>
          <w:lang w:val="zh-CN"/>
        </w:rPr>
      </w:pPr>
      <w:bookmarkStart w:id="194" w:name="_Toc15343"/>
      <w:bookmarkStart w:id="195" w:name="_Toc10204"/>
      <w:bookmarkStart w:id="196" w:name="_Toc296174706"/>
      <w:bookmarkStart w:id="197" w:name="_Toc30429"/>
      <w:bookmarkStart w:id="198" w:name="_Toc259368824"/>
      <w:bookmarkStart w:id="199" w:name="_Toc20618"/>
      <w:bookmarkStart w:id="200" w:name="_Toc296606653"/>
      <w:r>
        <w:rPr>
          <w:rFonts w:hint="default" w:ascii="Times New Roman" w:hAnsi="Times New Roman" w:cs="Times New Roman"/>
          <w:snapToGrid w:val="0"/>
          <w:color w:val="auto"/>
          <w:kern w:val="21"/>
          <w:sz w:val="24"/>
          <w:szCs w:val="24"/>
          <w:highlight w:val="none"/>
          <w:lang w:val="zh-CN" w:eastAsia="zh-CN"/>
        </w:rPr>
        <w:t>根据系统规划和站址周围环境，110kV AIS设备布置于</w:t>
      </w:r>
      <w:r>
        <w:rPr>
          <w:rFonts w:hint="default" w:ascii="Times New Roman" w:hAnsi="Times New Roman" w:cs="Times New Roman"/>
          <w:snapToGrid w:val="0"/>
          <w:color w:val="auto"/>
          <w:kern w:val="21"/>
          <w:sz w:val="24"/>
          <w:szCs w:val="24"/>
          <w:highlight w:val="none"/>
          <w:lang w:val="en-US" w:eastAsia="zh-CN"/>
        </w:rPr>
        <w:t>站区北侧</w:t>
      </w:r>
      <w:r>
        <w:rPr>
          <w:rFonts w:hint="default" w:ascii="Times New Roman" w:hAnsi="Times New Roman" w:cs="Times New Roman"/>
          <w:snapToGrid w:val="0"/>
          <w:color w:val="auto"/>
          <w:kern w:val="21"/>
          <w:sz w:val="24"/>
          <w:szCs w:val="24"/>
          <w:highlight w:val="none"/>
          <w:lang w:val="zh-CN" w:eastAsia="zh-CN"/>
        </w:rPr>
        <w:t>，向</w:t>
      </w:r>
      <w:r>
        <w:rPr>
          <w:rFonts w:hint="default" w:ascii="Times New Roman" w:hAnsi="Times New Roman" w:cs="Times New Roman"/>
          <w:snapToGrid w:val="0"/>
          <w:color w:val="auto"/>
          <w:kern w:val="21"/>
          <w:sz w:val="24"/>
          <w:szCs w:val="24"/>
          <w:highlight w:val="none"/>
          <w:lang w:val="en-US" w:eastAsia="zh-CN"/>
        </w:rPr>
        <w:t>北电缆</w:t>
      </w:r>
      <w:r>
        <w:rPr>
          <w:rFonts w:hint="default" w:ascii="Times New Roman" w:hAnsi="Times New Roman" w:cs="Times New Roman"/>
          <w:snapToGrid w:val="0"/>
          <w:color w:val="auto"/>
          <w:kern w:val="21"/>
          <w:sz w:val="24"/>
          <w:szCs w:val="24"/>
          <w:highlight w:val="none"/>
          <w:lang w:val="zh-CN" w:eastAsia="zh-CN"/>
        </w:rPr>
        <w:t>出线，规划出线2回，已建成</w:t>
      </w:r>
      <w:r>
        <w:rPr>
          <w:rFonts w:hint="default" w:ascii="Times New Roman" w:hAnsi="Times New Roman" w:cs="Times New Roman"/>
          <w:snapToGrid w:val="0"/>
          <w:color w:val="auto"/>
          <w:kern w:val="21"/>
          <w:sz w:val="24"/>
          <w:szCs w:val="24"/>
          <w:highlight w:val="none"/>
          <w:lang w:val="en-US" w:eastAsia="zh-CN"/>
        </w:rPr>
        <w:t>1</w:t>
      </w:r>
      <w:r>
        <w:rPr>
          <w:rFonts w:hint="default" w:ascii="Times New Roman" w:hAnsi="Times New Roman" w:cs="Times New Roman"/>
          <w:snapToGrid w:val="0"/>
          <w:color w:val="auto"/>
          <w:kern w:val="21"/>
          <w:sz w:val="24"/>
          <w:szCs w:val="24"/>
          <w:highlight w:val="none"/>
          <w:lang w:val="zh-CN" w:eastAsia="zh-CN"/>
        </w:rPr>
        <w:t>回，进出线走廊条件良好。</w:t>
      </w:r>
    </w:p>
    <w:p>
      <w:pPr>
        <w:keepNext w:val="0"/>
        <w:keepLines w:val="0"/>
        <w:pageBreakBefore w:val="0"/>
        <w:kinsoku/>
        <w:wordWrap/>
        <w:overflowPunct/>
        <w:topLinePunct w:val="0"/>
        <w:autoSpaceDE/>
        <w:autoSpaceDN/>
        <w:bidi w:val="0"/>
        <w:snapToGrid/>
        <w:spacing w:line="460" w:lineRule="exact"/>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1.2.3  征地拆迁及设施移改的内容</w:t>
      </w:r>
    </w:p>
    <w:p>
      <w:pPr>
        <w:keepNext w:val="0"/>
        <w:keepLines w:val="0"/>
        <w:pageBreakBefore w:val="0"/>
        <w:kinsoku/>
        <w:wordWrap/>
        <w:overflowPunct/>
        <w:topLinePunct w:val="0"/>
        <w:autoSpaceDE/>
        <w:autoSpaceDN/>
        <w:bidi w:val="0"/>
        <w:adjustRightInd w:val="0"/>
        <w:snapToGrid/>
        <w:spacing w:line="460" w:lineRule="exact"/>
        <w:ind w:firstLine="480" w:firstLineChars="200"/>
        <w:rPr>
          <w:rFonts w:hint="default" w:ascii="Times New Roman" w:hAnsi="Times New Roman" w:cs="Times New Roman"/>
          <w:snapToGrid w:val="0"/>
          <w:color w:val="auto"/>
          <w:kern w:val="21"/>
          <w:sz w:val="24"/>
          <w:szCs w:val="24"/>
          <w:highlight w:val="none"/>
          <w:lang w:val="zh-CN"/>
        </w:rPr>
      </w:pPr>
      <w:r>
        <w:rPr>
          <w:rFonts w:hint="default" w:ascii="Times New Roman" w:hAnsi="Times New Roman" w:cs="Times New Roman"/>
          <w:snapToGrid w:val="0"/>
          <w:color w:val="auto"/>
          <w:kern w:val="21"/>
          <w:sz w:val="24"/>
          <w:szCs w:val="24"/>
          <w:highlight w:val="none"/>
          <w:lang w:val="zh-CN"/>
        </w:rPr>
        <w:t>本工程为</w:t>
      </w:r>
      <w:r>
        <w:rPr>
          <w:rFonts w:hint="default" w:ascii="Times New Roman" w:hAnsi="Times New Roman" w:cs="Times New Roman"/>
          <w:snapToGrid w:val="0"/>
          <w:color w:val="auto"/>
          <w:kern w:val="21"/>
          <w:sz w:val="24"/>
          <w:szCs w:val="24"/>
          <w:highlight w:val="none"/>
          <w:lang w:val="en-US" w:eastAsia="zh-CN"/>
        </w:rPr>
        <w:t>1</w:t>
      </w:r>
      <w:r>
        <w:rPr>
          <w:rFonts w:hint="default" w:ascii="Times New Roman" w:hAnsi="Times New Roman" w:cs="Times New Roman"/>
          <w:snapToGrid w:val="0"/>
          <w:color w:val="auto"/>
          <w:kern w:val="21"/>
          <w:sz w:val="24"/>
          <w:szCs w:val="24"/>
          <w:highlight w:val="none"/>
          <w:lang w:val="zh-CN"/>
        </w:rPr>
        <w:t>#主变增容项目，在变电站内进行建设，无新增征地、无拆迁赔偿。</w:t>
      </w:r>
    </w:p>
    <w:p>
      <w:pPr>
        <w:keepNext w:val="0"/>
        <w:keepLines w:val="0"/>
        <w:pageBreakBefore w:val="0"/>
        <w:kinsoku/>
        <w:wordWrap/>
        <w:overflowPunct/>
        <w:topLinePunct w:val="0"/>
        <w:autoSpaceDE/>
        <w:autoSpaceDN/>
        <w:bidi w:val="0"/>
        <w:snapToGrid/>
        <w:spacing w:line="460" w:lineRule="exact"/>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1.2.4  工程地质、水文地质和水文气象条件</w:t>
      </w:r>
    </w:p>
    <w:p>
      <w:pPr>
        <w:keepNext w:val="0"/>
        <w:keepLines w:val="0"/>
        <w:pageBreakBefore w:val="0"/>
        <w:widowControl/>
        <w:kinsoku/>
        <w:wordWrap/>
        <w:overflowPunct/>
        <w:topLinePunct w:val="0"/>
        <w:autoSpaceDE/>
        <w:autoSpaceDN/>
        <w:bidi w:val="0"/>
        <w:snapToGrid/>
        <w:spacing w:line="460" w:lineRule="exact"/>
        <w:rPr>
          <w:rFonts w:hint="default" w:ascii="Times New Roman" w:hAnsi="Times New Roman" w:cs="Times New Roman"/>
          <w:color w:val="auto"/>
          <w:kern w:val="21"/>
          <w:sz w:val="24"/>
          <w:szCs w:val="24"/>
          <w:highlight w:val="none"/>
        </w:rPr>
      </w:pPr>
      <w:r>
        <w:rPr>
          <w:rFonts w:hint="default" w:ascii="Times New Roman" w:hAnsi="Times New Roman" w:cs="Times New Roman"/>
          <w:color w:val="auto"/>
          <w:kern w:val="21"/>
          <w:sz w:val="24"/>
          <w:szCs w:val="24"/>
          <w:highlight w:val="none"/>
        </w:rPr>
        <w:t xml:space="preserve">   （1）</w:t>
      </w:r>
      <w:r>
        <w:rPr>
          <w:rFonts w:hint="default" w:ascii="Times New Roman" w:hAnsi="Times New Roman" w:cs="Times New Roman"/>
          <w:color w:val="auto"/>
          <w:sz w:val="24"/>
          <w:szCs w:val="24"/>
          <w:highlight w:val="none"/>
        </w:rPr>
        <w:t>本工程在站内扩建，</w:t>
      </w:r>
      <w:r>
        <w:rPr>
          <w:rFonts w:hint="default" w:ascii="Times New Roman" w:hAnsi="Times New Roman" w:cs="Times New Roman"/>
          <w:color w:val="auto"/>
          <w:kern w:val="21"/>
          <w:sz w:val="24"/>
          <w:szCs w:val="24"/>
          <w:highlight w:val="none"/>
        </w:rPr>
        <w:t>场地内不存在对工程安全有影响的暗藏的河道、沟浜、孤石、地下采空区等不良地质现象。</w:t>
      </w:r>
    </w:p>
    <w:p>
      <w:pPr>
        <w:keepNext w:val="0"/>
        <w:keepLines w:val="0"/>
        <w:pageBreakBefore w:val="0"/>
        <w:kinsoku/>
        <w:wordWrap/>
        <w:overflowPunct/>
        <w:topLinePunct w:val="0"/>
        <w:autoSpaceDE/>
        <w:autoSpaceDN/>
        <w:bidi w:val="0"/>
        <w:snapToGrid/>
        <w:spacing w:line="460" w:lineRule="exact"/>
        <w:ind w:firstLine="240" w:firstLineChars="100"/>
        <w:jc w:val="left"/>
        <w:textAlignment w:val="baseline"/>
        <w:rPr>
          <w:rFonts w:hint="default" w:ascii="Times New Roman" w:hAnsi="Times New Roman" w:cs="Times New Roman"/>
          <w:color w:val="auto"/>
          <w:kern w:val="21"/>
          <w:sz w:val="24"/>
          <w:szCs w:val="24"/>
          <w:highlight w:val="none"/>
        </w:rPr>
      </w:pPr>
      <w:r>
        <w:rPr>
          <w:rFonts w:hint="default" w:ascii="Times New Roman" w:hAnsi="Times New Roman" w:cs="Times New Roman"/>
          <w:color w:val="auto"/>
          <w:kern w:val="21"/>
          <w:sz w:val="24"/>
          <w:szCs w:val="24"/>
          <w:highlight w:val="none"/>
        </w:rPr>
        <w:t xml:space="preserve"> （2）</w:t>
      </w:r>
      <w:r>
        <w:rPr>
          <w:rFonts w:hint="default" w:ascii="Times New Roman" w:hAnsi="Times New Roman" w:cs="Times New Roman"/>
          <w:color w:val="auto"/>
          <w:sz w:val="24"/>
          <w:szCs w:val="24"/>
          <w:highlight w:val="none"/>
        </w:rPr>
        <w:t>根据《建筑抗震设计规范》（GB50011～2010</w:t>
      </w:r>
      <w:r>
        <w:rPr>
          <w:rFonts w:hint="default" w:ascii="Times New Roman" w:hAnsi="Times New Roman" w:cs="Times New Roman"/>
          <w:color w:val="auto"/>
          <w:sz w:val="24"/>
          <w:szCs w:val="24"/>
          <w:highlight w:val="none"/>
          <w:lang w:val="zh-CN"/>
        </w:rPr>
        <w:t>，2016年版</w:t>
      </w:r>
      <w:r>
        <w:rPr>
          <w:rFonts w:hint="default" w:ascii="Times New Roman" w:hAnsi="Times New Roman" w:cs="Times New Roman"/>
          <w:color w:val="auto"/>
          <w:sz w:val="24"/>
          <w:szCs w:val="24"/>
          <w:highlight w:val="none"/>
        </w:rPr>
        <w:t>），本勘探区抗震设防烈度为八度，设计地震分组为第一组，设计基本地震加速度值为0.2g。设计特征周期为0.35s。</w:t>
      </w:r>
    </w:p>
    <w:p>
      <w:pPr>
        <w:keepNext w:val="0"/>
        <w:keepLines w:val="0"/>
        <w:pageBreakBefore w:val="0"/>
        <w:kinsoku/>
        <w:wordWrap/>
        <w:overflowPunct/>
        <w:topLinePunct w:val="0"/>
        <w:autoSpaceDE/>
        <w:autoSpaceDN/>
        <w:bidi w:val="0"/>
        <w:snapToGrid/>
        <w:spacing w:line="460" w:lineRule="exact"/>
        <w:ind w:firstLine="240" w:firstLineChars="100"/>
        <w:jc w:val="left"/>
        <w:textAlignment w:val="baseline"/>
        <w:rPr>
          <w:rFonts w:hint="default" w:ascii="Times New Roman" w:hAnsi="Times New Roman" w:cs="Times New Roman"/>
          <w:color w:val="auto"/>
          <w:sz w:val="24"/>
          <w:szCs w:val="24"/>
          <w:highlight w:val="none"/>
        </w:rPr>
      </w:pPr>
      <w:r>
        <w:rPr>
          <w:rFonts w:hint="default" w:ascii="Times New Roman" w:hAnsi="Times New Roman" w:cs="Times New Roman"/>
          <w:color w:val="auto"/>
          <w:kern w:val="21"/>
          <w:sz w:val="24"/>
          <w:szCs w:val="24"/>
          <w:highlight w:val="none"/>
        </w:rPr>
        <w:t xml:space="preserve"> （3）</w:t>
      </w:r>
      <w:r>
        <w:rPr>
          <w:rFonts w:hint="default" w:ascii="Times New Roman" w:hAnsi="Times New Roman" w:cs="Times New Roman"/>
          <w:color w:val="auto"/>
          <w:sz w:val="24"/>
          <w:szCs w:val="24"/>
          <w:highlight w:val="none"/>
        </w:rPr>
        <w:t>根据不同时代、成因类型和岩土工程地质性能，将地层划分为二个岩土工程地质单元，自上而下分别叙述如下：</w:t>
      </w:r>
    </w:p>
    <w:p>
      <w:pPr>
        <w:keepNext w:val="0"/>
        <w:keepLines w:val="0"/>
        <w:pageBreakBefore w:val="0"/>
        <w:widowControl/>
        <w:kinsoku/>
        <w:wordWrap/>
        <w:overflowPunct/>
        <w:topLinePunct w:val="0"/>
        <w:autoSpaceDE/>
        <w:autoSpaceDN/>
        <w:bidi w:val="0"/>
        <w:snapToGrid/>
        <w:spacing w:line="460" w:lineRule="exact"/>
        <w:ind w:firstLine="480" w:firstLineChars="200"/>
        <w:rPr>
          <w:rFonts w:hint="default" w:ascii="Times New Roman" w:hAnsi="Times New Roman" w:cs="Times New Roman"/>
          <w:color w:val="auto"/>
          <w:kern w:val="21"/>
          <w:sz w:val="24"/>
          <w:szCs w:val="24"/>
          <w:highlight w:val="none"/>
        </w:rPr>
      </w:pPr>
      <w:bookmarkStart w:id="201" w:name="_Toc15637_WPSOffice_Level2"/>
      <w:r>
        <w:rPr>
          <w:rFonts w:hint="default" w:ascii="Times New Roman" w:hAnsi="Times New Roman" w:cs="Times New Roman"/>
          <w:color w:val="auto"/>
          <w:kern w:val="21"/>
          <w:sz w:val="24"/>
          <w:szCs w:val="24"/>
          <w:highlight w:val="none"/>
        </w:rPr>
        <w:t>a.</w:t>
      </w:r>
      <w:r>
        <w:rPr>
          <w:rFonts w:hint="default" w:ascii="Times New Roman" w:hAnsi="Times New Roman" w:cs="Times New Roman"/>
          <w:color w:val="auto"/>
          <w:sz w:val="24"/>
          <w:szCs w:val="24"/>
          <w:highlight w:val="none"/>
        </w:rPr>
        <w:t xml:space="preserve"> 素填土单元(Q</w:t>
      </w:r>
      <w:r>
        <w:rPr>
          <w:rFonts w:hint="default" w:ascii="Times New Roman" w:hAnsi="Times New Roman" w:cs="Times New Roman"/>
          <w:color w:val="auto"/>
          <w:sz w:val="24"/>
          <w:szCs w:val="24"/>
          <w:highlight w:val="none"/>
          <w:vertAlign w:val="subscript"/>
        </w:rPr>
        <w:t>4</w:t>
      </w:r>
      <w:r>
        <w:rPr>
          <w:rFonts w:hint="default" w:ascii="Times New Roman" w:hAnsi="Times New Roman" w:cs="Times New Roman"/>
          <w:color w:val="auto"/>
          <w:sz w:val="24"/>
          <w:szCs w:val="24"/>
          <w:highlight w:val="none"/>
          <w:vertAlign w:val="superscript"/>
        </w:rPr>
        <w:t>al</w:t>
      </w:r>
      <w:r>
        <w:rPr>
          <w:rFonts w:hint="default" w:ascii="Times New Roman" w:hAnsi="Times New Roman" w:cs="Times New Roman"/>
          <w:color w:val="auto"/>
          <w:sz w:val="24"/>
          <w:szCs w:val="24"/>
          <w:highlight w:val="none"/>
        </w:rPr>
        <w:t>)</w:t>
      </w:r>
      <w:r>
        <w:rPr>
          <w:rFonts w:hint="default" w:ascii="Times New Roman" w:hAnsi="Times New Roman" w:cs="Times New Roman"/>
          <w:color w:val="auto"/>
          <w:sz w:val="24"/>
          <w:szCs w:val="24"/>
          <w:highlight w:val="none"/>
          <w:lang w:eastAsia="zh-CN"/>
        </w:rPr>
        <w:t>，平均厚度1.0m</w:t>
      </w:r>
      <w:r>
        <w:rPr>
          <w:rFonts w:hint="default" w:ascii="Times New Roman" w:hAnsi="Times New Roman" w:cs="Times New Roman"/>
          <w:color w:val="auto"/>
          <w:kern w:val="21"/>
          <w:sz w:val="24"/>
          <w:szCs w:val="24"/>
          <w:highlight w:val="none"/>
        </w:rPr>
        <w:t>；</w:t>
      </w:r>
    </w:p>
    <w:p>
      <w:pPr>
        <w:keepNext w:val="0"/>
        <w:keepLines w:val="0"/>
        <w:pageBreakBefore w:val="0"/>
        <w:widowControl/>
        <w:kinsoku/>
        <w:wordWrap/>
        <w:overflowPunct/>
        <w:topLinePunct w:val="0"/>
        <w:autoSpaceDE/>
        <w:autoSpaceDN/>
        <w:bidi w:val="0"/>
        <w:snapToGrid/>
        <w:spacing w:line="460" w:lineRule="exact"/>
        <w:ind w:firstLine="480" w:firstLineChars="200"/>
        <w:rPr>
          <w:rFonts w:hint="default" w:ascii="Times New Roman" w:hAnsi="Times New Roman" w:cs="Times New Roman"/>
          <w:color w:val="auto"/>
          <w:kern w:val="21"/>
          <w:sz w:val="24"/>
          <w:szCs w:val="24"/>
          <w:highlight w:val="none"/>
        </w:rPr>
      </w:pPr>
      <w:r>
        <w:rPr>
          <w:rFonts w:hint="default" w:ascii="Times New Roman" w:hAnsi="Times New Roman" w:cs="Times New Roman"/>
          <w:color w:val="auto"/>
          <w:kern w:val="21"/>
          <w:sz w:val="24"/>
          <w:szCs w:val="24"/>
          <w:highlight w:val="none"/>
        </w:rPr>
        <w:t>b.</w:t>
      </w:r>
      <w:r>
        <w:rPr>
          <w:rFonts w:hint="default" w:ascii="Times New Roman" w:hAnsi="Times New Roman" w:cs="Times New Roman"/>
          <w:color w:val="auto"/>
          <w:sz w:val="24"/>
          <w:szCs w:val="24"/>
          <w:highlight w:val="none"/>
        </w:rPr>
        <w:t xml:space="preserve"> 泥岩单元(Q</w:t>
      </w:r>
      <w:r>
        <w:rPr>
          <w:rFonts w:hint="default" w:ascii="Times New Roman" w:hAnsi="Times New Roman" w:cs="Times New Roman"/>
          <w:color w:val="auto"/>
          <w:sz w:val="24"/>
          <w:szCs w:val="24"/>
          <w:highlight w:val="none"/>
          <w:vertAlign w:val="subscript"/>
        </w:rPr>
        <w:t>4</w:t>
      </w:r>
      <w:r>
        <w:rPr>
          <w:rFonts w:hint="default" w:ascii="Times New Roman" w:hAnsi="Times New Roman" w:cs="Times New Roman"/>
          <w:color w:val="auto"/>
          <w:sz w:val="24"/>
          <w:szCs w:val="24"/>
          <w:highlight w:val="none"/>
          <w:vertAlign w:val="superscript"/>
        </w:rPr>
        <w:t>al</w:t>
      </w:r>
      <w:r>
        <w:rPr>
          <w:rFonts w:hint="default" w:ascii="Times New Roman" w:hAnsi="Times New Roman" w:cs="Times New Roman"/>
          <w:color w:val="auto"/>
          <w:sz w:val="24"/>
          <w:szCs w:val="24"/>
          <w:highlight w:val="none"/>
        </w:rPr>
        <w:t>)</w:t>
      </w:r>
      <w:r>
        <w:rPr>
          <w:rFonts w:hint="default" w:ascii="Times New Roman" w:hAnsi="Times New Roman" w:cs="Times New Roman"/>
          <w:color w:val="auto"/>
          <w:sz w:val="24"/>
          <w:szCs w:val="24"/>
          <w:highlight w:val="none"/>
          <w:lang w:eastAsia="zh-CN"/>
        </w:rPr>
        <w:t>，本层未揭，穿埋深12m以下</w:t>
      </w:r>
      <w:r>
        <w:rPr>
          <w:rFonts w:hint="default" w:ascii="Times New Roman" w:hAnsi="Times New Roman" w:cs="Times New Roman"/>
          <w:color w:val="auto"/>
          <w:kern w:val="21"/>
          <w:sz w:val="24"/>
          <w:szCs w:val="24"/>
          <w:highlight w:val="none"/>
        </w:rPr>
        <w:t>；</w:t>
      </w:r>
    </w:p>
    <w:p>
      <w:pPr>
        <w:keepNext w:val="0"/>
        <w:keepLines w:val="0"/>
        <w:pageBreakBefore w:val="0"/>
        <w:widowControl/>
        <w:tabs>
          <w:tab w:val="left" w:pos="360"/>
          <w:tab w:val="left" w:pos="540"/>
          <w:tab w:val="left" w:pos="567"/>
          <w:tab w:val="left" w:pos="897"/>
        </w:tabs>
        <w:kinsoku/>
        <w:wordWrap/>
        <w:overflowPunct/>
        <w:topLinePunct w:val="0"/>
        <w:autoSpaceDE/>
        <w:autoSpaceDN/>
        <w:bidi w:val="0"/>
        <w:adjustRightInd w:val="0"/>
        <w:snapToGrid/>
        <w:spacing w:line="460" w:lineRule="exact"/>
        <w:outlineLvl w:val="1"/>
        <w:rPr>
          <w:rFonts w:hint="default" w:ascii="Times New Roman" w:hAnsi="Times New Roman" w:cs="Times New Roman"/>
          <w:color w:val="auto"/>
          <w:kern w:val="21"/>
          <w:sz w:val="24"/>
          <w:szCs w:val="24"/>
          <w:highlight w:val="none"/>
        </w:rPr>
      </w:pPr>
      <w:bookmarkStart w:id="202" w:name="_Toc5451"/>
      <w:r>
        <w:rPr>
          <w:rFonts w:hint="default" w:ascii="Times New Roman" w:hAnsi="Times New Roman" w:cs="Times New Roman"/>
          <w:color w:val="auto"/>
          <w:kern w:val="21"/>
          <w:sz w:val="24"/>
          <w:szCs w:val="24"/>
          <w:highlight w:val="none"/>
        </w:rPr>
        <w:t>1.3</w:t>
      </w:r>
      <w:r>
        <w:rPr>
          <w:rFonts w:hint="default" w:ascii="Times New Roman" w:hAnsi="Times New Roman" w:cs="Times New Roman"/>
          <w:color w:val="auto"/>
          <w:kern w:val="21"/>
          <w:sz w:val="24"/>
          <w:szCs w:val="24"/>
          <w:highlight w:val="none"/>
          <w:lang w:val="en-US" w:eastAsia="zh-CN"/>
        </w:rPr>
        <w:t xml:space="preserve"> </w:t>
      </w:r>
      <w:r>
        <w:rPr>
          <w:rFonts w:hint="default" w:ascii="Times New Roman" w:hAnsi="Times New Roman" w:cs="Times New Roman"/>
          <w:color w:val="auto"/>
          <w:kern w:val="21"/>
          <w:sz w:val="24"/>
          <w:szCs w:val="24"/>
          <w:highlight w:val="none"/>
        </w:rPr>
        <w:t xml:space="preserve"> 设计水平年</w:t>
      </w:r>
      <w:bookmarkEnd w:id="201"/>
      <w:bookmarkEnd w:id="202"/>
    </w:p>
    <w:p>
      <w:pPr>
        <w:keepNext w:val="0"/>
        <w:keepLines w:val="0"/>
        <w:pageBreakBefore w:val="0"/>
        <w:kinsoku/>
        <w:wordWrap/>
        <w:overflowPunct/>
        <w:topLinePunct w:val="0"/>
        <w:autoSpaceDE/>
        <w:autoSpaceDN/>
        <w:bidi w:val="0"/>
        <w:snapToGrid/>
        <w:spacing w:line="460" w:lineRule="exact"/>
        <w:ind w:firstLine="560"/>
        <w:jc w:val="left"/>
        <w:textAlignment w:val="baseline"/>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本工程选定其投产年20</w:t>
      </w:r>
      <w:r>
        <w:rPr>
          <w:rFonts w:hint="default" w:ascii="Times New Roman" w:hAnsi="Times New Roman" w:cs="Times New Roman"/>
          <w:snapToGrid w:val="0"/>
          <w:color w:val="auto"/>
          <w:kern w:val="21"/>
          <w:sz w:val="24"/>
          <w:szCs w:val="24"/>
          <w:highlight w:val="none"/>
          <w:lang w:val="en-US" w:eastAsia="zh-CN"/>
        </w:rPr>
        <w:t>21</w:t>
      </w:r>
      <w:r>
        <w:rPr>
          <w:rFonts w:hint="default" w:ascii="Times New Roman" w:hAnsi="Times New Roman" w:cs="Times New Roman"/>
          <w:snapToGrid w:val="0"/>
          <w:color w:val="auto"/>
          <w:kern w:val="21"/>
          <w:sz w:val="24"/>
          <w:szCs w:val="24"/>
          <w:highlight w:val="none"/>
        </w:rPr>
        <w:t>年为设计水平年，展望到2025年。</w:t>
      </w:r>
    </w:p>
    <w:p>
      <w:pPr>
        <w:keepNext w:val="0"/>
        <w:keepLines w:val="0"/>
        <w:pageBreakBefore w:val="0"/>
        <w:widowControl/>
        <w:tabs>
          <w:tab w:val="left" w:pos="360"/>
          <w:tab w:val="left" w:pos="540"/>
          <w:tab w:val="left" w:pos="567"/>
          <w:tab w:val="left" w:pos="897"/>
        </w:tabs>
        <w:kinsoku/>
        <w:wordWrap/>
        <w:overflowPunct/>
        <w:topLinePunct w:val="0"/>
        <w:autoSpaceDE/>
        <w:autoSpaceDN/>
        <w:bidi w:val="0"/>
        <w:adjustRightInd w:val="0"/>
        <w:snapToGrid/>
        <w:spacing w:line="460" w:lineRule="exact"/>
        <w:outlineLvl w:val="1"/>
        <w:rPr>
          <w:rFonts w:hint="default" w:ascii="Times New Roman" w:hAnsi="Times New Roman" w:cs="Times New Roman"/>
          <w:color w:val="auto"/>
          <w:kern w:val="21"/>
          <w:sz w:val="24"/>
          <w:szCs w:val="24"/>
          <w:highlight w:val="none"/>
        </w:rPr>
      </w:pPr>
      <w:bookmarkStart w:id="203" w:name="_Toc17550"/>
      <w:r>
        <w:rPr>
          <w:rFonts w:hint="default" w:ascii="Times New Roman" w:hAnsi="Times New Roman" w:cs="Times New Roman"/>
          <w:color w:val="auto"/>
          <w:kern w:val="21"/>
          <w:sz w:val="24"/>
          <w:szCs w:val="24"/>
          <w:highlight w:val="none"/>
        </w:rPr>
        <w:t>1.</w:t>
      </w:r>
      <w:r>
        <w:rPr>
          <w:rFonts w:hint="default" w:ascii="Times New Roman" w:hAnsi="Times New Roman" w:cs="Times New Roman"/>
          <w:color w:val="auto"/>
          <w:kern w:val="21"/>
          <w:sz w:val="24"/>
          <w:szCs w:val="24"/>
          <w:highlight w:val="none"/>
          <w:lang w:val="en-US" w:eastAsia="zh-CN"/>
        </w:rPr>
        <w:t>4</w:t>
      </w:r>
      <w:r>
        <w:rPr>
          <w:rFonts w:hint="default" w:ascii="Times New Roman" w:hAnsi="Times New Roman" w:cs="Times New Roman"/>
          <w:color w:val="auto"/>
          <w:kern w:val="21"/>
          <w:sz w:val="24"/>
          <w:szCs w:val="24"/>
          <w:highlight w:val="none"/>
        </w:rPr>
        <w:t xml:space="preserve">  主要技术原则</w:t>
      </w:r>
      <w:bookmarkEnd w:id="194"/>
      <w:bookmarkEnd w:id="195"/>
      <w:bookmarkEnd w:id="196"/>
      <w:bookmarkEnd w:id="197"/>
      <w:bookmarkEnd w:id="198"/>
      <w:bookmarkEnd w:id="199"/>
      <w:bookmarkEnd w:id="200"/>
      <w:bookmarkEnd w:id="203"/>
    </w:p>
    <w:p>
      <w:pPr>
        <w:keepNext w:val="0"/>
        <w:keepLines w:val="0"/>
        <w:pageBreakBefore w:val="0"/>
        <w:kinsoku/>
        <w:wordWrap/>
        <w:overflowPunct/>
        <w:topLinePunct w:val="0"/>
        <w:autoSpaceDE/>
        <w:autoSpaceDN/>
        <w:bidi w:val="0"/>
        <w:adjustRightInd w:val="0"/>
        <w:snapToGrid/>
        <w:spacing w:line="460" w:lineRule="exact"/>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lang w:eastAsia="zh-CN"/>
        </w:rPr>
        <w:t xml:space="preserve">   </w:t>
      </w:r>
      <w:r>
        <w:rPr>
          <w:rFonts w:hint="default" w:ascii="Times New Roman" w:hAnsi="Times New Roman" w:cs="Times New Roman"/>
          <w:snapToGrid w:val="0"/>
          <w:color w:val="auto"/>
          <w:kern w:val="21"/>
          <w:sz w:val="24"/>
          <w:szCs w:val="24"/>
          <w:highlight w:val="none"/>
        </w:rPr>
        <w:t>（1）电气主接线</w:t>
      </w:r>
    </w:p>
    <w:p>
      <w:pPr>
        <w:keepNext w:val="0"/>
        <w:keepLines w:val="0"/>
        <w:pageBreakBefore w:val="0"/>
        <w:kinsoku/>
        <w:wordWrap/>
        <w:overflowPunct/>
        <w:topLinePunct w:val="0"/>
        <w:autoSpaceDE/>
        <w:autoSpaceDN/>
        <w:bidi w:val="0"/>
        <w:snapToGrid/>
        <w:spacing w:line="460" w:lineRule="exact"/>
        <w:ind w:firstLine="560"/>
        <w:jc w:val="left"/>
        <w:textAlignment w:val="baseline"/>
        <w:rPr>
          <w:rFonts w:hint="default" w:ascii="Times New Roman" w:hAnsi="Times New Roman" w:cs="Times New Roman"/>
          <w:snapToGrid w:val="0"/>
          <w:color w:val="auto"/>
          <w:kern w:val="21"/>
          <w:sz w:val="24"/>
          <w:szCs w:val="24"/>
          <w:highlight w:val="none"/>
          <w:lang w:eastAsia="zh-CN"/>
        </w:rPr>
      </w:pPr>
      <w:r>
        <w:rPr>
          <w:rFonts w:hint="default" w:ascii="Times New Roman" w:hAnsi="Times New Roman" w:cs="Times New Roman"/>
          <w:snapToGrid w:val="0"/>
          <w:color w:val="auto"/>
          <w:kern w:val="21"/>
          <w:sz w:val="24"/>
          <w:szCs w:val="24"/>
          <w:highlight w:val="none"/>
        </w:rPr>
        <w:t>110kV规划采用</w:t>
      </w:r>
      <w:r>
        <w:rPr>
          <w:rFonts w:hint="default" w:ascii="Times New Roman" w:hAnsi="Times New Roman" w:cs="Times New Roman"/>
          <w:snapToGrid w:val="0"/>
          <w:color w:val="auto"/>
          <w:kern w:val="21"/>
          <w:sz w:val="24"/>
          <w:szCs w:val="24"/>
          <w:highlight w:val="none"/>
          <w:lang w:val="en-US" w:eastAsia="zh-CN"/>
        </w:rPr>
        <w:t>单母线</w:t>
      </w:r>
      <w:r>
        <w:rPr>
          <w:rFonts w:hint="default" w:ascii="Times New Roman" w:hAnsi="Times New Roman" w:cs="Times New Roman"/>
          <w:snapToGrid w:val="0"/>
          <w:color w:val="auto"/>
          <w:kern w:val="21"/>
          <w:sz w:val="24"/>
          <w:szCs w:val="24"/>
          <w:highlight w:val="none"/>
        </w:rPr>
        <w:t>接线，已建</w:t>
      </w:r>
      <w:r>
        <w:rPr>
          <w:rFonts w:hint="default" w:ascii="Times New Roman" w:hAnsi="Times New Roman" w:cs="Times New Roman"/>
          <w:snapToGrid w:val="0"/>
          <w:color w:val="auto"/>
          <w:kern w:val="21"/>
          <w:sz w:val="24"/>
          <w:szCs w:val="24"/>
          <w:highlight w:val="none"/>
          <w:lang w:val="en-US" w:eastAsia="zh-CN"/>
        </w:rPr>
        <w:t>单母线</w:t>
      </w:r>
      <w:r>
        <w:rPr>
          <w:rFonts w:hint="default" w:ascii="Times New Roman" w:hAnsi="Times New Roman" w:cs="Times New Roman"/>
          <w:snapToGrid w:val="0"/>
          <w:color w:val="auto"/>
          <w:kern w:val="21"/>
          <w:sz w:val="24"/>
          <w:szCs w:val="24"/>
          <w:highlight w:val="none"/>
        </w:rPr>
        <w:t>接线</w:t>
      </w:r>
      <w:r>
        <w:rPr>
          <w:rFonts w:hint="default" w:ascii="Times New Roman" w:hAnsi="Times New Roman" w:cs="Times New Roman"/>
          <w:snapToGrid w:val="0"/>
          <w:color w:val="auto"/>
          <w:kern w:val="21"/>
          <w:sz w:val="24"/>
          <w:szCs w:val="24"/>
          <w:highlight w:val="none"/>
          <w:lang w:eastAsia="zh-CN"/>
        </w:rPr>
        <w:t>，</w:t>
      </w:r>
      <w:r>
        <w:rPr>
          <w:rFonts w:hint="default" w:ascii="Times New Roman" w:hAnsi="Times New Roman" w:eastAsia="宋体" w:cs="Times New Roman"/>
          <w:color w:val="auto"/>
          <w:sz w:val="24"/>
          <w:szCs w:val="24"/>
          <w:highlight w:val="none"/>
        </w:rPr>
        <w:t>本期不改变。</w:t>
      </w:r>
    </w:p>
    <w:p>
      <w:pPr>
        <w:keepNext w:val="0"/>
        <w:keepLines w:val="0"/>
        <w:pageBreakBefore w:val="0"/>
        <w:kinsoku/>
        <w:wordWrap/>
        <w:overflowPunct/>
        <w:topLinePunct w:val="0"/>
        <w:autoSpaceDE/>
        <w:autoSpaceDN/>
        <w:bidi w:val="0"/>
        <w:snapToGrid/>
        <w:spacing w:line="460" w:lineRule="exact"/>
        <w:ind w:firstLine="560"/>
        <w:jc w:val="left"/>
        <w:textAlignment w:val="baseline"/>
        <w:rPr>
          <w:rFonts w:hint="default" w:ascii="Times New Roman" w:hAnsi="Times New Roman" w:cs="Times New Roman"/>
          <w:snapToGrid w:val="0"/>
          <w:color w:val="auto"/>
          <w:kern w:val="21"/>
          <w:sz w:val="24"/>
          <w:szCs w:val="24"/>
          <w:highlight w:val="none"/>
          <w:lang w:val="en-US" w:eastAsia="zh-CN"/>
        </w:rPr>
      </w:pPr>
      <w:r>
        <w:rPr>
          <w:rFonts w:hint="default" w:ascii="Times New Roman" w:hAnsi="Times New Roman" w:eastAsia="宋体" w:cs="Times New Roman"/>
          <w:color w:val="auto"/>
          <w:sz w:val="24"/>
          <w:szCs w:val="24"/>
          <w:highlight w:val="none"/>
        </w:rPr>
        <w:t>10kV规划采用单母分段接线，已建单母分段接线</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本期不改变。</w:t>
      </w:r>
    </w:p>
    <w:p>
      <w:pPr>
        <w:keepNext w:val="0"/>
        <w:keepLines w:val="0"/>
        <w:pageBreakBefore w:val="0"/>
        <w:kinsoku/>
        <w:wordWrap/>
        <w:overflowPunct/>
        <w:topLinePunct w:val="0"/>
        <w:autoSpaceDE/>
        <w:autoSpaceDN/>
        <w:bidi w:val="0"/>
        <w:adjustRightInd w:val="0"/>
        <w:snapToGrid/>
        <w:spacing w:line="460" w:lineRule="exact"/>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lang w:eastAsia="zh-CN"/>
        </w:rPr>
        <w:t xml:space="preserve">   </w:t>
      </w:r>
      <w:r>
        <w:rPr>
          <w:rFonts w:hint="default" w:ascii="Times New Roman" w:hAnsi="Times New Roman" w:cs="Times New Roman"/>
          <w:snapToGrid w:val="0"/>
          <w:color w:val="auto"/>
          <w:kern w:val="21"/>
          <w:sz w:val="24"/>
          <w:szCs w:val="24"/>
          <w:highlight w:val="none"/>
        </w:rPr>
        <w:t>（2）主要设备选择</w:t>
      </w:r>
    </w:p>
    <w:p>
      <w:pPr>
        <w:keepNext w:val="0"/>
        <w:keepLines w:val="0"/>
        <w:pageBreakBefore w:val="0"/>
        <w:kinsoku/>
        <w:wordWrap/>
        <w:overflowPunct/>
        <w:topLinePunct w:val="0"/>
        <w:autoSpaceDE/>
        <w:autoSpaceDN/>
        <w:bidi w:val="0"/>
        <w:snapToGrid/>
        <w:spacing w:line="460" w:lineRule="exact"/>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 xml:space="preserve">    短路电流水平</w:t>
      </w:r>
    </w:p>
    <w:p>
      <w:pPr>
        <w:keepNext w:val="0"/>
        <w:keepLines w:val="0"/>
        <w:pageBreakBefore w:val="0"/>
        <w:kinsoku/>
        <w:wordWrap/>
        <w:overflowPunct/>
        <w:topLinePunct w:val="0"/>
        <w:autoSpaceDE/>
        <w:autoSpaceDN/>
        <w:bidi w:val="0"/>
        <w:adjustRightInd w:val="0"/>
        <w:snapToGrid/>
        <w:spacing w:line="460" w:lineRule="exact"/>
        <w:ind w:firstLine="480" w:firstLineChars="200"/>
        <w:rPr>
          <w:rFonts w:hint="default" w:ascii="Times New Roman" w:hAnsi="Times New Roman" w:cs="Times New Roman"/>
          <w:snapToGrid w:val="0"/>
          <w:color w:val="auto"/>
          <w:kern w:val="21"/>
          <w:sz w:val="24"/>
          <w:szCs w:val="24"/>
          <w:highlight w:val="none"/>
          <w:lang w:val="zh-CN"/>
        </w:rPr>
      </w:pPr>
      <w:r>
        <w:rPr>
          <w:rFonts w:hint="default" w:ascii="Times New Roman" w:hAnsi="Times New Roman" w:cs="Times New Roman"/>
          <w:snapToGrid w:val="0"/>
          <w:color w:val="auto"/>
          <w:kern w:val="21"/>
          <w:sz w:val="24"/>
          <w:szCs w:val="24"/>
          <w:highlight w:val="none"/>
        </w:rPr>
        <w:t>110kV电气设备按40kA短路电流水平选择；1</w:t>
      </w:r>
      <w:r>
        <w:rPr>
          <w:rFonts w:hint="default" w:ascii="Times New Roman" w:hAnsi="Times New Roman" w:cs="Times New Roman"/>
          <w:snapToGrid w:val="0"/>
          <w:color w:val="auto"/>
          <w:kern w:val="21"/>
          <w:sz w:val="24"/>
          <w:szCs w:val="24"/>
          <w:highlight w:val="none"/>
          <w:lang w:val="zh-CN"/>
        </w:rPr>
        <w:t>0kV</w:t>
      </w:r>
      <w:r>
        <w:rPr>
          <w:rFonts w:hint="default" w:ascii="Times New Roman" w:hAnsi="Times New Roman" w:cs="Times New Roman"/>
          <w:snapToGrid w:val="0"/>
          <w:color w:val="auto"/>
          <w:kern w:val="21"/>
          <w:sz w:val="24"/>
          <w:szCs w:val="24"/>
          <w:highlight w:val="none"/>
          <w:lang w:val="en-US" w:eastAsia="zh-CN"/>
        </w:rPr>
        <w:t>新建</w:t>
      </w:r>
      <w:r>
        <w:rPr>
          <w:rFonts w:hint="default" w:ascii="Times New Roman" w:hAnsi="Times New Roman" w:cs="Times New Roman"/>
          <w:snapToGrid w:val="0"/>
          <w:color w:val="auto"/>
          <w:kern w:val="21"/>
          <w:sz w:val="24"/>
          <w:szCs w:val="24"/>
          <w:highlight w:val="none"/>
          <w:lang w:val="zh-CN"/>
        </w:rPr>
        <w:t>电气设备主进按</w:t>
      </w:r>
      <w:r>
        <w:rPr>
          <w:rFonts w:hint="default" w:ascii="Times New Roman" w:hAnsi="Times New Roman" w:cs="Times New Roman"/>
          <w:snapToGrid w:val="0"/>
          <w:color w:val="auto"/>
          <w:kern w:val="21"/>
          <w:sz w:val="24"/>
          <w:szCs w:val="24"/>
          <w:highlight w:val="none"/>
        </w:rPr>
        <w:t>4</w:t>
      </w:r>
      <w:r>
        <w:rPr>
          <w:rFonts w:hint="default" w:ascii="Times New Roman" w:hAnsi="Times New Roman" w:cs="Times New Roman"/>
          <w:snapToGrid w:val="0"/>
          <w:color w:val="auto"/>
          <w:kern w:val="21"/>
          <w:sz w:val="24"/>
          <w:szCs w:val="24"/>
          <w:highlight w:val="none"/>
          <w:lang w:val="zh-CN"/>
        </w:rPr>
        <w:t>0kA、其它按</w:t>
      </w:r>
      <w:r>
        <w:rPr>
          <w:rFonts w:hint="default" w:ascii="Times New Roman" w:hAnsi="Times New Roman" w:cs="Times New Roman"/>
          <w:snapToGrid w:val="0"/>
          <w:color w:val="auto"/>
          <w:kern w:val="21"/>
          <w:sz w:val="24"/>
          <w:szCs w:val="24"/>
          <w:highlight w:val="none"/>
          <w:lang w:val="en-US" w:eastAsia="zh-CN"/>
        </w:rPr>
        <w:t>31.5</w:t>
      </w:r>
      <w:r>
        <w:rPr>
          <w:rFonts w:hint="default" w:ascii="Times New Roman" w:hAnsi="Times New Roman" w:cs="Times New Roman"/>
          <w:snapToGrid w:val="0"/>
          <w:color w:val="auto"/>
          <w:kern w:val="21"/>
          <w:sz w:val="24"/>
          <w:szCs w:val="24"/>
          <w:highlight w:val="none"/>
          <w:lang w:val="zh-CN"/>
        </w:rPr>
        <w:t>kA短路电流水平选择。</w:t>
      </w:r>
    </w:p>
    <w:p>
      <w:pPr>
        <w:keepNext w:val="0"/>
        <w:keepLines w:val="0"/>
        <w:pageBreakBefore w:val="0"/>
        <w:kinsoku/>
        <w:wordWrap/>
        <w:overflowPunct/>
        <w:topLinePunct w:val="0"/>
        <w:autoSpaceDE/>
        <w:autoSpaceDN/>
        <w:bidi w:val="0"/>
        <w:adjustRightInd w:val="0"/>
        <w:snapToGrid/>
        <w:spacing w:line="460" w:lineRule="exact"/>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lang w:eastAsia="zh-CN"/>
        </w:rPr>
        <w:t xml:space="preserve">   </w:t>
      </w:r>
      <w:r>
        <w:rPr>
          <w:rFonts w:hint="default" w:ascii="Times New Roman" w:hAnsi="Times New Roman" w:cs="Times New Roman"/>
          <w:snapToGrid w:val="0"/>
          <w:color w:val="auto"/>
          <w:kern w:val="21"/>
          <w:sz w:val="24"/>
          <w:szCs w:val="24"/>
          <w:highlight w:val="none"/>
        </w:rPr>
        <w:t>（3）配电装置布置型式</w:t>
      </w:r>
    </w:p>
    <w:p>
      <w:pPr>
        <w:keepNext w:val="0"/>
        <w:keepLines w:val="0"/>
        <w:pageBreakBefore w:val="0"/>
        <w:kinsoku/>
        <w:wordWrap/>
        <w:overflowPunct/>
        <w:topLinePunct w:val="0"/>
        <w:autoSpaceDE/>
        <w:autoSpaceDN/>
        <w:bidi w:val="0"/>
        <w:snapToGrid/>
        <w:spacing w:line="46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snapToGrid w:val="0"/>
          <w:color w:val="auto"/>
          <w:kern w:val="21"/>
          <w:sz w:val="24"/>
          <w:szCs w:val="24"/>
          <w:highlight w:val="none"/>
        </w:rPr>
        <w:t>110kV配电装置采用</w:t>
      </w:r>
      <w:r>
        <w:rPr>
          <w:rFonts w:hint="default" w:ascii="Times New Roman" w:hAnsi="Times New Roman" w:cs="Times New Roman"/>
          <w:color w:val="auto"/>
          <w:sz w:val="24"/>
          <w:szCs w:val="24"/>
          <w:highlight w:val="none"/>
        </w:rPr>
        <w:t>户外软母线普通中型布置</w:t>
      </w:r>
      <w:r>
        <w:rPr>
          <w:rFonts w:hint="default" w:ascii="Times New Roman" w:hAnsi="Times New Roman" w:cs="Times New Roman"/>
          <w:snapToGrid w:val="0"/>
          <w:color w:val="auto"/>
          <w:kern w:val="21"/>
          <w:sz w:val="24"/>
          <w:szCs w:val="24"/>
          <w:highlight w:val="none"/>
          <w:lang w:eastAsia="zh-CN"/>
        </w:rPr>
        <w:t>，</w:t>
      </w:r>
      <w:r>
        <w:rPr>
          <w:rFonts w:hint="default" w:ascii="Times New Roman" w:hAnsi="Times New Roman" w:cs="Times New Roman"/>
          <w:color w:val="auto"/>
          <w:sz w:val="24"/>
          <w:szCs w:val="24"/>
          <w:highlight w:val="none"/>
        </w:rPr>
        <w:t>向</w:t>
      </w:r>
      <w:r>
        <w:rPr>
          <w:rFonts w:hint="default" w:ascii="Times New Roman" w:hAnsi="Times New Roman" w:cs="Times New Roman"/>
          <w:color w:val="auto"/>
          <w:sz w:val="24"/>
          <w:szCs w:val="24"/>
          <w:highlight w:val="none"/>
          <w:lang w:val="en-US" w:eastAsia="zh-CN"/>
        </w:rPr>
        <w:t>北电缆</w:t>
      </w:r>
      <w:r>
        <w:rPr>
          <w:rFonts w:hint="default" w:ascii="Times New Roman" w:hAnsi="Times New Roman" w:cs="Times New Roman"/>
          <w:color w:val="auto"/>
          <w:sz w:val="24"/>
          <w:szCs w:val="24"/>
          <w:highlight w:val="none"/>
        </w:rPr>
        <w:t>出线。</w:t>
      </w:r>
    </w:p>
    <w:p>
      <w:pPr>
        <w:keepNext w:val="0"/>
        <w:keepLines w:val="0"/>
        <w:pageBreakBefore w:val="0"/>
        <w:kinsoku/>
        <w:wordWrap/>
        <w:overflowPunct/>
        <w:topLinePunct w:val="0"/>
        <w:autoSpaceDE/>
        <w:autoSpaceDN/>
        <w:bidi w:val="0"/>
        <w:snapToGrid/>
        <w:spacing w:line="460" w:lineRule="exact"/>
        <w:ind w:firstLine="480" w:firstLineChars="200"/>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10kV 采用金属铠装移开式高压开关柜</w:t>
      </w:r>
      <w:r>
        <w:rPr>
          <w:rFonts w:hint="default" w:ascii="Times New Roman" w:hAnsi="Times New Roman" w:cs="Times New Roman"/>
          <w:snapToGrid w:val="0"/>
          <w:color w:val="auto"/>
          <w:kern w:val="21"/>
          <w:sz w:val="24"/>
          <w:szCs w:val="24"/>
          <w:highlight w:val="none"/>
          <w:lang w:eastAsia="zh-CN"/>
        </w:rPr>
        <w:t>，</w:t>
      </w:r>
      <w:r>
        <w:rPr>
          <w:rFonts w:hint="default" w:ascii="Times New Roman" w:hAnsi="Times New Roman" w:cs="Times New Roman"/>
          <w:snapToGrid w:val="0"/>
          <w:color w:val="auto"/>
          <w:kern w:val="21"/>
          <w:sz w:val="24"/>
          <w:szCs w:val="24"/>
          <w:highlight w:val="none"/>
        </w:rPr>
        <w:t>真空断路器</w:t>
      </w:r>
      <w:r>
        <w:rPr>
          <w:rFonts w:hint="default" w:ascii="Times New Roman" w:hAnsi="Times New Roman" w:cs="Times New Roman"/>
          <w:snapToGrid w:val="0"/>
          <w:color w:val="auto"/>
          <w:kern w:val="21"/>
          <w:sz w:val="24"/>
          <w:szCs w:val="24"/>
          <w:highlight w:val="none"/>
          <w:lang w:eastAsia="zh-CN"/>
        </w:rPr>
        <w:t>，</w:t>
      </w:r>
      <w:r>
        <w:rPr>
          <w:rFonts w:hint="default" w:ascii="Times New Roman" w:hAnsi="Times New Roman" w:cs="Times New Roman"/>
          <w:snapToGrid w:val="0"/>
          <w:color w:val="auto"/>
          <w:kern w:val="21"/>
          <w:sz w:val="24"/>
          <w:szCs w:val="24"/>
          <w:highlight w:val="none"/>
        </w:rPr>
        <w:t>户内</w:t>
      </w:r>
      <w:r>
        <w:rPr>
          <w:rFonts w:hint="default" w:ascii="Times New Roman" w:hAnsi="Times New Roman" w:cs="Times New Roman"/>
          <w:snapToGrid w:val="0"/>
          <w:color w:val="auto"/>
          <w:kern w:val="21"/>
          <w:sz w:val="24"/>
          <w:szCs w:val="24"/>
          <w:highlight w:val="none"/>
          <w:lang w:val="en-US" w:eastAsia="zh-CN"/>
        </w:rPr>
        <w:t>双</w:t>
      </w:r>
      <w:r>
        <w:rPr>
          <w:rFonts w:hint="default" w:ascii="Times New Roman" w:hAnsi="Times New Roman" w:cs="Times New Roman"/>
          <w:snapToGrid w:val="0"/>
          <w:color w:val="auto"/>
          <w:kern w:val="21"/>
          <w:sz w:val="24"/>
          <w:szCs w:val="24"/>
          <w:highlight w:val="none"/>
        </w:rPr>
        <w:t>列布置。</w:t>
      </w:r>
    </w:p>
    <w:p>
      <w:pPr>
        <w:keepNext w:val="0"/>
        <w:keepLines w:val="0"/>
        <w:pageBreakBefore w:val="0"/>
        <w:kinsoku/>
        <w:wordWrap/>
        <w:overflowPunct/>
        <w:topLinePunct w:val="0"/>
        <w:autoSpaceDE/>
        <w:autoSpaceDN/>
        <w:bidi w:val="0"/>
        <w:adjustRightInd w:val="0"/>
        <w:snapToGrid/>
        <w:spacing w:line="460" w:lineRule="exact"/>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lang w:eastAsia="zh-CN"/>
        </w:rPr>
        <w:t xml:space="preserve">   </w:t>
      </w:r>
      <w:r>
        <w:rPr>
          <w:rFonts w:hint="default" w:ascii="Times New Roman" w:hAnsi="Times New Roman" w:cs="Times New Roman"/>
          <w:snapToGrid w:val="0"/>
          <w:color w:val="auto"/>
          <w:kern w:val="21"/>
          <w:sz w:val="24"/>
          <w:szCs w:val="24"/>
          <w:highlight w:val="none"/>
        </w:rPr>
        <w:t>（4）运行管理模式</w:t>
      </w:r>
    </w:p>
    <w:p>
      <w:pPr>
        <w:keepNext w:val="0"/>
        <w:keepLines w:val="0"/>
        <w:pageBreakBefore w:val="0"/>
        <w:kinsoku/>
        <w:wordWrap/>
        <w:overflowPunct/>
        <w:topLinePunct w:val="0"/>
        <w:autoSpaceDE/>
        <w:autoSpaceDN/>
        <w:bidi w:val="0"/>
        <w:snapToGrid/>
        <w:spacing w:line="460" w:lineRule="exact"/>
        <w:ind w:firstLine="480" w:firstLineChars="200"/>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该站为</w:t>
      </w:r>
      <w:r>
        <w:rPr>
          <w:rFonts w:hint="default" w:ascii="Times New Roman" w:hAnsi="Times New Roman" w:cs="Times New Roman"/>
          <w:snapToGrid w:val="0"/>
          <w:color w:val="auto"/>
          <w:kern w:val="21"/>
          <w:sz w:val="24"/>
          <w:szCs w:val="24"/>
          <w:highlight w:val="none"/>
          <w:lang w:val="en-US" w:eastAsia="zh-CN"/>
        </w:rPr>
        <w:t>有</w:t>
      </w:r>
      <w:r>
        <w:rPr>
          <w:rFonts w:hint="default" w:ascii="Times New Roman" w:hAnsi="Times New Roman" w:cs="Times New Roman"/>
          <w:snapToGrid w:val="0"/>
          <w:color w:val="auto"/>
          <w:kern w:val="21"/>
          <w:sz w:val="24"/>
          <w:szCs w:val="24"/>
          <w:highlight w:val="none"/>
        </w:rPr>
        <w:t>人值班变电站，计算机监控系统</w:t>
      </w:r>
      <w:r>
        <w:rPr>
          <w:rFonts w:hint="default" w:ascii="Times New Roman" w:hAnsi="Times New Roman" w:cs="Times New Roman"/>
          <w:snapToGrid w:val="0"/>
          <w:color w:val="auto"/>
          <w:kern w:val="21"/>
          <w:sz w:val="24"/>
          <w:szCs w:val="24"/>
          <w:highlight w:val="none"/>
          <w:lang w:val="zh-CN"/>
        </w:rPr>
        <w:t>实现变电站可靠、合理、完善的监视、测量和控制，并具备遥控、遥调、遥信、遥测功能。</w:t>
      </w:r>
      <w:r>
        <w:rPr>
          <w:rFonts w:hint="default" w:ascii="Times New Roman" w:hAnsi="Times New Roman" w:cs="Times New Roman"/>
          <w:snapToGrid w:val="0"/>
          <w:color w:val="auto"/>
          <w:kern w:val="21"/>
          <w:sz w:val="24"/>
          <w:szCs w:val="24"/>
          <w:highlight w:val="none"/>
        </w:rPr>
        <w:t>同时具有与地调的通信功能，实现了</w:t>
      </w:r>
      <w:r>
        <w:rPr>
          <w:rFonts w:hint="default" w:ascii="Times New Roman" w:hAnsi="Times New Roman" w:cs="Times New Roman"/>
          <w:snapToGrid w:val="0"/>
          <w:color w:val="auto"/>
          <w:kern w:val="21"/>
          <w:sz w:val="24"/>
          <w:szCs w:val="24"/>
          <w:highlight w:val="none"/>
          <w:lang w:val="en-US" w:eastAsia="zh-CN"/>
        </w:rPr>
        <w:t>调度</w:t>
      </w:r>
      <w:r>
        <w:rPr>
          <w:rFonts w:hint="default" w:ascii="Times New Roman" w:hAnsi="Times New Roman" w:cs="Times New Roman"/>
          <w:snapToGrid w:val="0"/>
          <w:color w:val="auto"/>
          <w:kern w:val="21"/>
          <w:sz w:val="24"/>
          <w:szCs w:val="24"/>
          <w:highlight w:val="none"/>
        </w:rPr>
        <w:t>中心对本站的集控功能。</w:t>
      </w:r>
    </w:p>
    <w:p>
      <w:pPr>
        <w:keepNext w:val="0"/>
        <w:keepLines w:val="0"/>
        <w:pageBreakBefore w:val="0"/>
        <w:kinsoku/>
        <w:wordWrap/>
        <w:overflowPunct/>
        <w:topLinePunct w:val="0"/>
        <w:autoSpaceDE/>
        <w:autoSpaceDN/>
        <w:bidi w:val="0"/>
        <w:adjustRightInd w:val="0"/>
        <w:snapToGrid/>
        <w:spacing w:line="460" w:lineRule="exact"/>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lang w:eastAsia="zh-CN"/>
        </w:rPr>
        <w:t xml:space="preserve">    </w:t>
      </w:r>
      <w:r>
        <w:rPr>
          <w:rFonts w:hint="default" w:ascii="Times New Roman" w:hAnsi="Times New Roman" w:cs="Times New Roman"/>
          <w:snapToGrid w:val="0"/>
          <w:color w:val="auto"/>
          <w:kern w:val="21"/>
          <w:sz w:val="24"/>
          <w:szCs w:val="24"/>
          <w:highlight w:val="none"/>
        </w:rPr>
        <w:t>（5）调度自动化</w:t>
      </w:r>
    </w:p>
    <w:p>
      <w:pPr>
        <w:keepNext w:val="0"/>
        <w:keepLines w:val="0"/>
        <w:pageBreakBefore w:val="0"/>
        <w:kinsoku/>
        <w:wordWrap/>
        <w:overflowPunct/>
        <w:topLinePunct w:val="0"/>
        <w:autoSpaceDE/>
        <w:autoSpaceDN/>
        <w:bidi w:val="0"/>
        <w:adjustRightInd w:val="0"/>
        <w:snapToGrid/>
        <w:spacing w:line="460" w:lineRule="exact"/>
        <w:ind w:firstLine="480" w:firstLineChars="200"/>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110kV</w:t>
      </w:r>
      <w:r>
        <w:rPr>
          <w:rFonts w:hint="default" w:ascii="Times New Roman" w:hAnsi="Times New Roman" w:cs="Times New Roman"/>
          <w:snapToGrid w:val="0"/>
          <w:color w:val="auto"/>
          <w:kern w:val="21"/>
          <w:sz w:val="24"/>
          <w:szCs w:val="24"/>
          <w:highlight w:val="none"/>
          <w:lang w:val="en-US" w:eastAsia="zh-CN"/>
        </w:rPr>
        <w:t>青山</w:t>
      </w:r>
      <w:r>
        <w:rPr>
          <w:rFonts w:hint="default" w:ascii="Times New Roman" w:hAnsi="Times New Roman" w:cs="Times New Roman"/>
          <w:snapToGrid w:val="0"/>
          <w:color w:val="auto"/>
          <w:kern w:val="21"/>
          <w:sz w:val="24"/>
          <w:szCs w:val="24"/>
          <w:highlight w:val="none"/>
          <w:lang w:eastAsia="zh-CN"/>
        </w:rPr>
        <w:t>变</w:t>
      </w:r>
      <w:r>
        <w:rPr>
          <w:rFonts w:hint="default" w:ascii="Times New Roman" w:hAnsi="Times New Roman" w:cs="Times New Roman"/>
          <w:snapToGrid w:val="0"/>
          <w:color w:val="auto"/>
          <w:kern w:val="21"/>
          <w:sz w:val="24"/>
          <w:szCs w:val="24"/>
          <w:highlight w:val="none"/>
        </w:rPr>
        <w:t>由安</w:t>
      </w:r>
      <w:r>
        <w:rPr>
          <w:rFonts w:hint="default" w:ascii="Times New Roman" w:hAnsi="Times New Roman" w:cs="Times New Roman"/>
          <w:snapToGrid w:val="0"/>
          <w:color w:val="auto"/>
          <w:kern w:val="21"/>
          <w:sz w:val="24"/>
          <w:szCs w:val="24"/>
          <w:highlight w:val="none"/>
          <w:lang w:val="zh-CN"/>
        </w:rPr>
        <w:t>阳地调调控管理</w:t>
      </w:r>
      <w:r>
        <w:rPr>
          <w:rFonts w:hint="default" w:ascii="Times New Roman" w:hAnsi="Times New Roman" w:cs="Times New Roman"/>
          <w:snapToGrid w:val="0"/>
          <w:color w:val="auto"/>
          <w:kern w:val="21"/>
          <w:sz w:val="24"/>
          <w:szCs w:val="24"/>
          <w:highlight w:val="none"/>
        </w:rPr>
        <w:t>。远动系统功能已纳入监控系统，能够满足变电站远动信息的传输。</w:t>
      </w:r>
    </w:p>
    <w:p>
      <w:pPr>
        <w:keepNext w:val="0"/>
        <w:keepLines w:val="0"/>
        <w:pageBreakBefore w:val="0"/>
        <w:kinsoku/>
        <w:wordWrap/>
        <w:overflowPunct/>
        <w:topLinePunct w:val="0"/>
        <w:autoSpaceDE/>
        <w:autoSpaceDN/>
        <w:bidi w:val="0"/>
        <w:adjustRightInd w:val="0"/>
        <w:snapToGrid/>
        <w:spacing w:line="460" w:lineRule="exact"/>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lang w:eastAsia="zh-CN"/>
        </w:rPr>
        <w:t xml:space="preserve">    </w:t>
      </w:r>
      <w:r>
        <w:rPr>
          <w:rFonts w:hint="default" w:ascii="Times New Roman" w:hAnsi="Times New Roman" w:cs="Times New Roman"/>
          <w:snapToGrid w:val="0"/>
          <w:color w:val="auto"/>
          <w:kern w:val="21"/>
          <w:sz w:val="24"/>
          <w:szCs w:val="24"/>
          <w:highlight w:val="none"/>
        </w:rPr>
        <w:t>（6）通信</w:t>
      </w:r>
    </w:p>
    <w:p>
      <w:pPr>
        <w:keepNext w:val="0"/>
        <w:keepLines w:val="0"/>
        <w:pageBreakBefore w:val="0"/>
        <w:kinsoku/>
        <w:wordWrap/>
        <w:overflowPunct/>
        <w:topLinePunct w:val="0"/>
        <w:autoSpaceDE/>
        <w:autoSpaceDN/>
        <w:bidi w:val="0"/>
        <w:snapToGrid/>
        <w:spacing w:line="460" w:lineRule="exact"/>
        <w:ind w:left="200" w:firstLine="480" w:firstLineChars="200"/>
        <w:jc w:val="left"/>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110kV</w:t>
      </w:r>
      <w:r>
        <w:rPr>
          <w:rFonts w:hint="default" w:ascii="Times New Roman" w:hAnsi="Times New Roman" w:cs="Times New Roman"/>
          <w:snapToGrid w:val="0"/>
          <w:color w:val="auto"/>
          <w:kern w:val="21"/>
          <w:sz w:val="24"/>
          <w:szCs w:val="24"/>
          <w:highlight w:val="none"/>
          <w:lang w:val="en-US" w:eastAsia="zh-CN"/>
        </w:rPr>
        <w:t>青山</w:t>
      </w:r>
      <w:r>
        <w:rPr>
          <w:rFonts w:hint="default" w:ascii="Times New Roman" w:hAnsi="Times New Roman" w:cs="Times New Roman"/>
          <w:snapToGrid w:val="0"/>
          <w:color w:val="auto"/>
          <w:kern w:val="21"/>
          <w:sz w:val="24"/>
          <w:szCs w:val="24"/>
          <w:highlight w:val="none"/>
          <w:lang w:eastAsia="zh-CN"/>
        </w:rPr>
        <w:t>变</w:t>
      </w:r>
      <w:r>
        <w:rPr>
          <w:rFonts w:hint="default" w:ascii="Times New Roman" w:hAnsi="Times New Roman" w:cs="Times New Roman"/>
          <w:snapToGrid w:val="0"/>
          <w:color w:val="auto"/>
          <w:kern w:val="21"/>
          <w:sz w:val="24"/>
          <w:szCs w:val="24"/>
          <w:highlight w:val="none"/>
        </w:rPr>
        <w:t>采用光纤通信，以支线形式接入</w:t>
      </w:r>
      <w:r>
        <w:rPr>
          <w:rFonts w:hint="default" w:ascii="Times New Roman" w:hAnsi="Times New Roman" w:cs="Times New Roman"/>
          <w:snapToGrid w:val="0"/>
          <w:color w:val="auto"/>
          <w:kern w:val="21"/>
          <w:sz w:val="24"/>
          <w:szCs w:val="24"/>
          <w:highlight w:val="none"/>
          <w:lang w:val="en-US" w:eastAsia="zh-CN"/>
        </w:rPr>
        <w:t>安彩高科</w:t>
      </w:r>
      <w:r>
        <w:rPr>
          <w:rFonts w:hint="default" w:ascii="Times New Roman" w:hAnsi="Times New Roman" w:cs="Times New Roman"/>
          <w:snapToGrid w:val="0"/>
          <w:color w:val="auto"/>
          <w:kern w:val="21"/>
          <w:sz w:val="24"/>
          <w:szCs w:val="24"/>
          <w:highlight w:val="none"/>
        </w:rPr>
        <w:t>变。</w:t>
      </w:r>
    </w:p>
    <w:p>
      <w:pPr>
        <w:keepNext w:val="0"/>
        <w:keepLines w:val="0"/>
        <w:pageBreakBefore w:val="0"/>
        <w:kinsoku/>
        <w:wordWrap/>
        <w:overflowPunct/>
        <w:topLinePunct w:val="0"/>
        <w:autoSpaceDE/>
        <w:autoSpaceDN/>
        <w:bidi w:val="0"/>
        <w:adjustRightInd w:val="0"/>
        <w:snapToGrid/>
        <w:spacing w:line="460" w:lineRule="exact"/>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lang w:eastAsia="zh-CN"/>
        </w:rPr>
        <w:t xml:space="preserve">    </w:t>
      </w:r>
      <w:r>
        <w:rPr>
          <w:rFonts w:hint="default" w:ascii="Times New Roman" w:hAnsi="Times New Roman" w:cs="Times New Roman"/>
          <w:snapToGrid w:val="0"/>
          <w:color w:val="auto"/>
          <w:kern w:val="21"/>
          <w:sz w:val="24"/>
          <w:szCs w:val="24"/>
          <w:highlight w:val="none"/>
        </w:rPr>
        <w:t>（7）总平面及竖向布置</w:t>
      </w:r>
    </w:p>
    <w:bookmarkEnd w:id="161"/>
    <w:bookmarkEnd w:id="162"/>
    <w:bookmarkEnd w:id="163"/>
    <w:bookmarkEnd w:id="164"/>
    <w:bookmarkEnd w:id="165"/>
    <w:bookmarkEnd w:id="166"/>
    <w:bookmarkEnd w:id="167"/>
    <w:bookmarkEnd w:id="168"/>
    <w:bookmarkEnd w:id="169"/>
    <w:bookmarkEnd w:id="170"/>
    <w:bookmarkEnd w:id="171"/>
    <w:bookmarkEnd w:id="172"/>
    <w:bookmarkEnd w:id="173"/>
    <w:p>
      <w:pPr>
        <w:keepNext w:val="0"/>
        <w:keepLines w:val="0"/>
        <w:pageBreakBefore w:val="0"/>
        <w:kinsoku/>
        <w:wordWrap/>
        <w:overflowPunct/>
        <w:topLinePunct w:val="0"/>
        <w:autoSpaceDE/>
        <w:autoSpaceDN/>
        <w:bidi w:val="0"/>
        <w:adjustRightInd w:val="0"/>
        <w:snapToGrid/>
        <w:spacing w:line="460" w:lineRule="exact"/>
        <w:ind w:firstLine="480" w:firstLineChars="200"/>
        <w:rPr>
          <w:rFonts w:hint="default" w:ascii="Times New Roman" w:hAnsi="Times New Roman" w:cs="Times New Roman"/>
          <w:snapToGrid w:val="0"/>
          <w:color w:val="auto"/>
          <w:kern w:val="21"/>
          <w:sz w:val="24"/>
          <w:szCs w:val="24"/>
          <w:highlight w:val="none"/>
        </w:rPr>
      </w:pPr>
      <w:bookmarkStart w:id="204" w:name="_Toc296174718"/>
      <w:bookmarkStart w:id="205" w:name="_Toc257641141"/>
      <w:bookmarkStart w:id="206" w:name="_Toc257036276"/>
      <w:bookmarkStart w:id="207" w:name="_Toc257641140"/>
      <w:bookmarkStart w:id="208" w:name="_Toc256848349"/>
      <w:bookmarkStart w:id="209" w:name="_Toc257036292"/>
      <w:bookmarkStart w:id="210" w:name="_Toc256848365"/>
      <w:r>
        <w:rPr>
          <w:rFonts w:hint="default" w:ascii="Times New Roman" w:hAnsi="Times New Roman" w:cs="Times New Roman"/>
          <w:snapToGrid w:val="0"/>
          <w:color w:val="auto"/>
          <w:kern w:val="21"/>
          <w:sz w:val="24"/>
          <w:szCs w:val="24"/>
          <w:highlight w:val="none"/>
          <w:lang w:val="zh-CN"/>
        </w:rPr>
        <w:t>变电站</w:t>
      </w:r>
      <w:r>
        <w:rPr>
          <w:rFonts w:hint="default" w:ascii="Times New Roman" w:hAnsi="Times New Roman" w:cs="Times New Roman"/>
          <w:snapToGrid w:val="0"/>
          <w:color w:val="auto"/>
          <w:kern w:val="21"/>
          <w:sz w:val="24"/>
          <w:szCs w:val="24"/>
          <w:highlight w:val="none"/>
        </w:rPr>
        <w:t>南北</w:t>
      </w:r>
      <w:r>
        <w:rPr>
          <w:rFonts w:hint="default" w:ascii="Times New Roman" w:hAnsi="Times New Roman" w:cs="Times New Roman"/>
          <w:snapToGrid w:val="0"/>
          <w:color w:val="auto"/>
          <w:kern w:val="21"/>
          <w:sz w:val="24"/>
          <w:szCs w:val="24"/>
          <w:highlight w:val="none"/>
          <w:lang w:val="zh-CN"/>
        </w:rPr>
        <w:t>长74.1m，</w:t>
      </w:r>
      <w:r>
        <w:rPr>
          <w:rFonts w:hint="default" w:ascii="Times New Roman" w:hAnsi="Times New Roman" w:cs="Times New Roman"/>
          <w:snapToGrid w:val="0"/>
          <w:color w:val="auto"/>
          <w:kern w:val="21"/>
          <w:sz w:val="24"/>
          <w:szCs w:val="24"/>
          <w:highlight w:val="none"/>
        </w:rPr>
        <w:t>东西</w:t>
      </w:r>
      <w:r>
        <w:rPr>
          <w:rFonts w:hint="default" w:ascii="Times New Roman" w:hAnsi="Times New Roman" w:cs="Times New Roman"/>
          <w:snapToGrid w:val="0"/>
          <w:color w:val="auto"/>
          <w:kern w:val="21"/>
          <w:sz w:val="24"/>
          <w:szCs w:val="24"/>
          <w:highlight w:val="none"/>
          <w:lang w:val="zh-CN"/>
        </w:rPr>
        <w:t>宽42m；站区围墙内占地面积0.3112</w:t>
      </w:r>
      <w:r>
        <w:rPr>
          <w:rFonts w:hint="default" w:ascii="Times New Roman" w:hAnsi="Times New Roman" w:cs="Times New Roman"/>
          <w:snapToGrid w:val="0"/>
          <w:color w:val="auto"/>
          <w:kern w:val="21"/>
          <w:sz w:val="24"/>
          <w:szCs w:val="24"/>
          <w:highlight w:val="none"/>
        </w:rPr>
        <w:t>h</w:t>
      </w:r>
      <w:r>
        <w:rPr>
          <w:rFonts w:hint="default" w:ascii="Times New Roman" w:hAnsi="Times New Roman" w:cs="Times New Roman"/>
          <w:snapToGrid w:val="0"/>
          <w:color w:val="auto"/>
          <w:kern w:val="21"/>
          <w:sz w:val="24"/>
          <w:szCs w:val="24"/>
          <w:highlight w:val="none"/>
          <w:lang w:val="zh-CN"/>
        </w:rPr>
        <w:t>m</w:t>
      </w:r>
      <w:r>
        <w:rPr>
          <w:rFonts w:hint="default" w:ascii="Times New Roman" w:hAnsi="Times New Roman" w:cs="Times New Roman"/>
          <w:snapToGrid w:val="0"/>
          <w:color w:val="auto"/>
          <w:kern w:val="21"/>
          <w:sz w:val="24"/>
          <w:szCs w:val="24"/>
          <w:highlight w:val="none"/>
          <w:vertAlign w:val="superscript"/>
          <w:lang w:val="zh-CN"/>
        </w:rPr>
        <w:t>2</w:t>
      </w:r>
      <w:r>
        <w:rPr>
          <w:rFonts w:hint="default" w:ascii="Times New Roman" w:hAnsi="Times New Roman" w:cs="Times New Roman"/>
          <w:snapToGrid w:val="0"/>
          <w:color w:val="auto"/>
          <w:kern w:val="21"/>
          <w:sz w:val="24"/>
          <w:szCs w:val="24"/>
          <w:highlight w:val="none"/>
        </w:rPr>
        <w:t>。</w:t>
      </w:r>
      <w:r>
        <w:rPr>
          <w:rFonts w:hint="default" w:ascii="Times New Roman" w:hAnsi="Times New Roman" w:cs="Times New Roman"/>
          <w:snapToGrid w:val="0"/>
          <w:color w:val="auto"/>
          <w:kern w:val="21"/>
          <w:sz w:val="24"/>
          <w:szCs w:val="24"/>
          <w:highlight w:val="none"/>
          <w:lang w:val="zh-CN"/>
        </w:rPr>
        <w:t>站区从北向</w:t>
      </w:r>
      <w:r>
        <w:rPr>
          <w:rFonts w:hint="default" w:ascii="Times New Roman" w:hAnsi="Times New Roman" w:cs="Times New Roman"/>
          <w:snapToGrid w:val="0"/>
          <w:color w:val="auto"/>
          <w:kern w:val="21"/>
          <w:sz w:val="24"/>
          <w:szCs w:val="24"/>
          <w:highlight w:val="none"/>
          <w:lang w:val="en-US" w:eastAsia="zh-CN"/>
        </w:rPr>
        <w:t>南</w:t>
      </w:r>
      <w:r>
        <w:rPr>
          <w:rFonts w:hint="default" w:ascii="Times New Roman" w:hAnsi="Times New Roman" w:cs="Times New Roman"/>
          <w:snapToGrid w:val="0"/>
          <w:color w:val="auto"/>
          <w:kern w:val="21"/>
          <w:sz w:val="24"/>
          <w:szCs w:val="24"/>
          <w:highlight w:val="none"/>
          <w:lang w:val="zh-CN"/>
        </w:rPr>
        <w:t>依次布置110kV配电装区、主变压器、配电装置室、</w:t>
      </w:r>
      <w:r>
        <w:rPr>
          <w:rFonts w:hint="default" w:ascii="Times New Roman" w:hAnsi="Times New Roman" w:cs="Times New Roman"/>
          <w:snapToGrid w:val="0"/>
          <w:color w:val="auto"/>
          <w:kern w:val="21"/>
          <w:sz w:val="24"/>
          <w:szCs w:val="24"/>
          <w:highlight w:val="none"/>
          <w:lang w:val="en-US" w:eastAsia="zh-CN"/>
        </w:rPr>
        <w:t>电容器组</w:t>
      </w:r>
      <w:r>
        <w:rPr>
          <w:rFonts w:hint="default" w:ascii="Times New Roman" w:hAnsi="Times New Roman" w:cs="Times New Roman"/>
          <w:snapToGrid w:val="0"/>
          <w:color w:val="auto"/>
          <w:kern w:val="21"/>
          <w:sz w:val="24"/>
          <w:szCs w:val="24"/>
          <w:highlight w:val="none"/>
          <w:lang w:val="zh-CN"/>
        </w:rPr>
        <w:t>；110kV向北出线；全站道路为H型布置，站区大门设在站区西围墙中部，进站道路从西侧厂区道路引接。</w:t>
      </w:r>
    </w:p>
    <w:p>
      <w:pPr>
        <w:keepNext w:val="0"/>
        <w:keepLines w:val="0"/>
        <w:pageBreakBefore w:val="0"/>
        <w:kinsoku/>
        <w:wordWrap/>
        <w:overflowPunct/>
        <w:topLinePunct w:val="0"/>
        <w:autoSpaceDE/>
        <w:autoSpaceDN/>
        <w:bidi w:val="0"/>
        <w:adjustRightInd w:val="0"/>
        <w:snapToGrid/>
        <w:spacing w:line="460" w:lineRule="exact"/>
        <w:ind w:firstLine="480" w:firstLineChars="200"/>
        <w:rPr>
          <w:rFonts w:hint="default" w:ascii="Times New Roman" w:hAnsi="Times New Roman" w:cs="Times New Roman"/>
          <w:snapToGrid w:val="0"/>
          <w:color w:val="auto"/>
          <w:kern w:val="21"/>
          <w:sz w:val="24"/>
          <w:szCs w:val="24"/>
          <w:highlight w:val="none"/>
          <w:lang w:val="zh-CN"/>
        </w:rPr>
      </w:pPr>
      <w:r>
        <w:rPr>
          <w:rFonts w:hint="default" w:ascii="Times New Roman" w:hAnsi="Times New Roman" w:cs="Times New Roman"/>
          <w:snapToGrid w:val="0"/>
          <w:color w:val="auto"/>
          <w:kern w:val="21"/>
          <w:sz w:val="24"/>
          <w:szCs w:val="24"/>
          <w:highlight w:val="none"/>
          <w:lang w:val="zh-CN"/>
        </w:rPr>
        <w:t>变电站征地按最终规模完成。本期结合电网规划与负荷特性进行变电站增容。</w:t>
      </w:r>
    </w:p>
    <w:p>
      <w:pPr>
        <w:keepNext w:val="0"/>
        <w:keepLines w:val="0"/>
        <w:pageBreakBefore w:val="0"/>
        <w:widowControl/>
        <w:tabs>
          <w:tab w:val="left" w:pos="360"/>
          <w:tab w:val="left" w:pos="540"/>
          <w:tab w:val="left" w:pos="567"/>
          <w:tab w:val="left" w:pos="897"/>
        </w:tabs>
        <w:kinsoku/>
        <w:wordWrap/>
        <w:overflowPunct/>
        <w:topLinePunct w:val="0"/>
        <w:autoSpaceDE/>
        <w:autoSpaceDN/>
        <w:bidi w:val="0"/>
        <w:adjustRightInd w:val="0"/>
        <w:snapToGrid/>
        <w:spacing w:line="460" w:lineRule="exact"/>
        <w:outlineLvl w:val="1"/>
        <w:rPr>
          <w:rFonts w:hint="default" w:ascii="Times New Roman" w:hAnsi="Times New Roman" w:cs="Times New Roman"/>
          <w:color w:val="auto"/>
          <w:kern w:val="21"/>
          <w:sz w:val="24"/>
          <w:szCs w:val="24"/>
          <w:highlight w:val="none"/>
        </w:rPr>
      </w:pPr>
      <w:bookmarkStart w:id="211" w:name="_Toc16950"/>
      <w:r>
        <w:rPr>
          <w:rFonts w:hint="default" w:ascii="Times New Roman" w:hAnsi="Times New Roman" w:cs="Times New Roman"/>
          <w:color w:val="auto"/>
          <w:kern w:val="21"/>
          <w:sz w:val="24"/>
          <w:szCs w:val="24"/>
          <w:highlight w:val="none"/>
        </w:rPr>
        <w:t>1.</w:t>
      </w:r>
      <w:r>
        <w:rPr>
          <w:rFonts w:hint="default" w:ascii="Times New Roman" w:hAnsi="Times New Roman" w:cs="Times New Roman"/>
          <w:color w:val="auto"/>
          <w:kern w:val="21"/>
          <w:sz w:val="24"/>
          <w:szCs w:val="24"/>
          <w:highlight w:val="none"/>
          <w:lang w:val="en-US" w:eastAsia="zh-CN"/>
        </w:rPr>
        <w:t>5</w:t>
      </w:r>
      <w:r>
        <w:rPr>
          <w:rFonts w:hint="default" w:ascii="Times New Roman" w:hAnsi="Times New Roman" w:cs="Times New Roman"/>
          <w:color w:val="auto"/>
          <w:kern w:val="21"/>
          <w:sz w:val="24"/>
          <w:szCs w:val="24"/>
          <w:highlight w:val="none"/>
        </w:rPr>
        <w:t xml:space="preserve">  技术经济指标</w:t>
      </w:r>
      <w:bookmarkEnd w:id="211"/>
    </w:p>
    <w:p>
      <w:pPr>
        <w:keepNext w:val="0"/>
        <w:keepLines w:val="0"/>
        <w:pageBreakBefore w:val="0"/>
        <w:suppressAutoHyphens/>
        <w:kinsoku/>
        <w:wordWrap/>
        <w:overflowPunct/>
        <w:topLinePunct w:val="0"/>
        <w:autoSpaceDE/>
        <w:autoSpaceDN/>
        <w:bidi w:val="0"/>
        <w:snapToGrid/>
        <w:spacing w:line="460" w:lineRule="exact"/>
        <w:ind w:firstLine="480" w:firstLineChars="200"/>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主要技术方案和经济指标统计见表1-</w:t>
      </w:r>
      <w:r>
        <w:rPr>
          <w:rFonts w:hint="default" w:ascii="Times New Roman" w:hAnsi="Times New Roman" w:cs="Times New Roman"/>
          <w:snapToGrid w:val="0"/>
          <w:color w:val="auto"/>
          <w:kern w:val="21"/>
          <w:sz w:val="24"/>
          <w:szCs w:val="24"/>
          <w:highlight w:val="none"/>
          <w:lang w:val="en-US" w:eastAsia="zh-CN"/>
        </w:rPr>
        <w:t>1</w:t>
      </w:r>
      <w:r>
        <w:rPr>
          <w:rFonts w:hint="default" w:ascii="Times New Roman" w:hAnsi="Times New Roman" w:cs="Times New Roman"/>
          <w:snapToGrid w:val="0"/>
          <w:color w:val="auto"/>
          <w:kern w:val="21"/>
          <w:sz w:val="24"/>
          <w:szCs w:val="24"/>
          <w:highlight w:val="none"/>
        </w:rPr>
        <w:t>。</w:t>
      </w:r>
    </w:p>
    <w:p>
      <w:pPr>
        <w:keepNext w:val="0"/>
        <w:keepLines w:val="0"/>
        <w:pageBreakBefore w:val="0"/>
        <w:suppressAutoHyphens/>
        <w:kinsoku/>
        <w:wordWrap/>
        <w:overflowPunct/>
        <w:topLinePunct w:val="0"/>
        <w:autoSpaceDE/>
        <w:autoSpaceDN/>
        <w:bidi w:val="0"/>
        <w:snapToGrid/>
        <w:spacing w:line="460" w:lineRule="exact"/>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表1-</w:t>
      </w:r>
      <w:r>
        <w:rPr>
          <w:rFonts w:hint="default" w:ascii="Times New Roman" w:hAnsi="Times New Roman" w:cs="Times New Roman"/>
          <w:snapToGrid w:val="0"/>
          <w:color w:val="auto"/>
          <w:kern w:val="21"/>
          <w:sz w:val="24"/>
          <w:szCs w:val="24"/>
          <w:highlight w:val="none"/>
          <w:lang w:val="en-US" w:eastAsia="zh-CN"/>
        </w:rPr>
        <w:t>1</w:t>
      </w:r>
      <w:r>
        <w:rPr>
          <w:rFonts w:hint="default" w:ascii="Times New Roman" w:hAnsi="Times New Roman" w:cs="Times New Roman"/>
          <w:snapToGrid w:val="0"/>
          <w:color w:val="auto"/>
          <w:kern w:val="21"/>
          <w:sz w:val="24"/>
          <w:szCs w:val="24"/>
          <w:highlight w:val="none"/>
        </w:rPr>
        <w:t xml:space="preserve"> 主要技术方案和经济指标统计表</w:t>
      </w:r>
    </w:p>
    <w:tbl>
      <w:tblPr>
        <w:tblStyle w:val="50"/>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78"/>
        <w:gridCol w:w="4715"/>
        <w:gridCol w:w="40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778" w:type="dxa"/>
            <w:tcBorders>
              <w:top w:val="single" w:color="000000" w:sz="12" w:space="0"/>
              <w:left w:val="single" w:color="000000" w:sz="12" w:space="0"/>
              <w:bottom w:val="single" w:color="000000" w:sz="4" w:space="0"/>
              <w:right w:val="single" w:color="000000" w:sz="4" w:space="0"/>
            </w:tcBorders>
            <w:noWrap w:val="0"/>
            <w:vAlign w:val="center"/>
          </w:tcPr>
          <w:p>
            <w:pPr>
              <w:spacing w:line="240" w:lineRule="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序号</w:t>
            </w:r>
          </w:p>
        </w:tc>
        <w:tc>
          <w:tcPr>
            <w:tcW w:w="4715" w:type="dxa"/>
            <w:tcBorders>
              <w:top w:val="single" w:color="000000" w:sz="12" w:space="0"/>
              <w:left w:val="single" w:color="000000" w:sz="4" w:space="0"/>
              <w:bottom w:val="single" w:color="000000" w:sz="4" w:space="0"/>
              <w:right w:val="single" w:color="000000" w:sz="4" w:space="0"/>
            </w:tcBorders>
            <w:noWrap w:val="0"/>
            <w:vAlign w:val="center"/>
          </w:tcPr>
          <w:p>
            <w:pPr>
              <w:spacing w:line="240" w:lineRule="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项       目</w:t>
            </w:r>
          </w:p>
        </w:tc>
        <w:tc>
          <w:tcPr>
            <w:tcW w:w="4021" w:type="dxa"/>
            <w:tcBorders>
              <w:top w:val="single" w:color="000000" w:sz="12" w:space="0"/>
              <w:left w:val="single" w:color="000000" w:sz="4" w:space="0"/>
              <w:bottom w:val="single" w:color="000000" w:sz="4" w:space="0"/>
              <w:right w:val="single" w:color="000000" w:sz="12" w:space="0"/>
            </w:tcBorders>
            <w:noWrap w:val="0"/>
            <w:vAlign w:val="center"/>
          </w:tcPr>
          <w:p>
            <w:pPr>
              <w:spacing w:line="240" w:lineRule="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技术方案和经济指标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778" w:type="dxa"/>
            <w:tcBorders>
              <w:top w:val="single" w:color="000000" w:sz="4" w:space="0"/>
              <w:left w:val="single" w:color="000000" w:sz="12" w:space="0"/>
              <w:bottom w:val="single" w:color="000000" w:sz="4" w:space="0"/>
              <w:right w:val="single" w:color="000000" w:sz="4" w:space="0"/>
            </w:tcBorders>
            <w:noWrap w:val="0"/>
            <w:vAlign w:val="center"/>
          </w:tcPr>
          <w:p>
            <w:pPr>
              <w:spacing w:line="240" w:lineRule="auto"/>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1</w:t>
            </w:r>
          </w:p>
        </w:tc>
        <w:tc>
          <w:tcPr>
            <w:tcW w:w="47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主变压器规模，规划/已建/本期</w:t>
            </w:r>
          </w:p>
        </w:tc>
        <w:tc>
          <w:tcPr>
            <w:tcW w:w="4021" w:type="dxa"/>
            <w:tcBorders>
              <w:top w:val="single" w:color="000000" w:sz="4" w:space="0"/>
              <w:left w:val="single" w:color="000000" w:sz="4" w:space="0"/>
              <w:bottom w:val="single" w:color="000000" w:sz="4" w:space="0"/>
              <w:right w:val="single" w:color="000000" w:sz="12" w:space="0"/>
            </w:tcBorders>
            <w:noWrap w:val="0"/>
            <w:vAlign w:val="center"/>
          </w:tcPr>
          <w:p>
            <w:pPr>
              <w:rPr>
                <w:rFonts w:hint="default" w:ascii="Times New Roman" w:hAnsi="Times New Roman" w:cs="Times New Roman"/>
                <w:snapToGrid w:val="0"/>
                <w:color w:val="auto"/>
                <w:kern w:val="21"/>
                <w:sz w:val="24"/>
                <w:szCs w:val="24"/>
                <w:highlight w:val="none"/>
                <w:lang w:val="en-US"/>
              </w:rPr>
            </w:pPr>
            <w:r>
              <w:rPr>
                <w:rFonts w:hint="default" w:ascii="Times New Roman" w:hAnsi="Times New Roman" w:cs="Times New Roman"/>
                <w:snapToGrid w:val="0"/>
                <w:color w:val="auto"/>
                <w:kern w:val="21"/>
                <w:sz w:val="24"/>
                <w:szCs w:val="24"/>
                <w:highlight w:val="none"/>
                <w:lang w:val="en-US" w:eastAsia="zh-CN"/>
              </w:rPr>
              <w:t>1×16+1×20/1×16+</w:t>
            </w:r>
            <w:r>
              <w:rPr>
                <w:rFonts w:hint="default" w:ascii="Times New Roman" w:hAnsi="Times New Roman" w:cs="Times New Roman"/>
                <w:snapToGrid w:val="0"/>
                <w:color w:val="auto"/>
                <w:kern w:val="21"/>
                <w:sz w:val="24"/>
                <w:szCs w:val="24"/>
                <w:highlight w:val="none"/>
              </w:rPr>
              <w:t>1×</w:t>
            </w:r>
            <w:r>
              <w:rPr>
                <w:rFonts w:hint="default" w:ascii="Times New Roman" w:hAnsi="Times New Roman" w:cs="Times New Roman"/>
                <w:snapToGrid w:val="0"/>
                <w:color w:val="auto"/>
                <w:kern w:val="21"/>
                <w:sz w:val="24"/>
                <w:szCs w:val="24"/>
                <w:highlight w:val="none"/>
                <w:lang w:val="en-US" w:eastAsia="zh-CN"/>
              </w:rPr>
              <w:t>2</w:t>
            </w:r>
            <w:r>
              <w:rPr>
                <w:rFonts w:hint="default" w:ascii="Times New Roman" w:hAnsi="Times New Roman" w:cs="Times New Roman"/>
                <w:snapToGrid w:val="0"/>
                <w:color w:val="auto"/>
                <w:kern w:val="21"/>
                <w:sz w:val="24"/>
                <w:szCs w:val="24"/>
                <w:highlight w:val="none"/>
              </w:rPr>
              <w:t>0</w:t>
            </w:r>
            <w:r>
              <w:rPr>
                <w:rFonts w:hint="default" w:ascii="Times New Roman" w:hAnsi="Times New Roman" w:cs="Times New Roman"/>
                <w:snapToGrid w:val="0"/>
                <w:color w:val="auto"/>
                <w:kern w:val="21"/>
                <w:sz w:val="24"/>
                <w:szCs w:val="24"/>
                <w:highlight w:val="none"/>
                <w:lang w:val="en-US" w:eastAsia="zh-CN"/>
              </w:rPr>
              <w:t>/1×40+1×20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778" w:type="dxa"/>
            <w:tcBorders>
              <w:top w:val="single" w:color="000000" w:sz="4" w:space="0"/>
              <w:left w:val="single" w:color="000000" w:sz="12" w:space="0"/>
              <w:bottom w:val="single" w:color="000000" w:sz="4" w:space="0"/>
              <w:right w:val="single" w:color="000000" w:sz="4" w:space="0"/>
            </w:tcBorders>
            <w:noWrap w:val="0"/>
            <w:vAlign w:val="center"/>
          </w:tcPr>
          <w:p>
            <w:pPr>
              <w:spacing w:line="240" w:lineRule="auto"/>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2</w:t>
            </w:r>
          </w:p>
        </w:tc>
        <w:tc>
          <w:tcPr>
            <w:tcW w:w="47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（高）电压出线规模，规划/已建/本期</w:t>
            </w:r>
          </w:p>
        </w:tc>
        <w:tc>
          <w:tcPr>
            <w:tcW w:w="4021" w:type="dxa"/>
            <w:tcBorders>
              <w:top w:val="single" w:color="000000" w:sz="4" w:space="0"/>
              <w:left w:val="single" w:color="000000" w:sz="4" w:space="0"/>
              <w:bottom w:val="single" w:color="000000" w:sz="4" w:space="0"/>
              <w:right w:val="single" w:color="000000" w:sz="12" w:space="0"/>
            </w:tcBorders>
            <w:noWrap w:val="0"/>
            <w:vAlign w:val="center"/>
          </w:tcPr>
          <w:p>
            <w:pPr>
              <w:rPr>
                <w:rFonts w:hint="default" w:ascii="Times New Roman" w:hAnsi="Times New Roman" w:cs="Times New Roman"/>
                <w:snapToGrid w:val="0"/>
                <w:color w:val="auto"/>
                <w:kern w:val="21"/>
                <w:sz w:val="24"/>
                <w:szCs w:val="24"/>
                <w:highlight w:val="none"/>
                <w:lang w:val="en-US"/>
              </w:rPr>
            </w:pPr>
            <w:r>
              <w:rPr>
                <w:rFonts w:hint="default" w:ascii="Times New Roman" w:hAnsi="Times New Roman" w:cs="Times New Roman"/>
                <w:snapToGrid w:val="0"/>
                <w:color w:val="auto"/>
                <w:kern w:val="21"/>
                <w:sz w:val="24"/>
                <w:szCs w:val="24"/>
                <w:highlight w:val="none"/>
                <w:lang w:val="en-US" w:eastAsia="zh-CN"/>
              </w:rPr>
              <w:t>2</w:t>
            </w:r>
            <w:r>
              <w:rPr>
                <w:rFonts w:hint="default" w:ascii="Times New Roman" w:hAnsi="Times New Roman" w:cs="Times New Roman"/>
                <w:snapToGrid w:val="0"/>
                <w:color w:val="auto"/>
                <w:kern w:val="21"/>
                <w:sz w:val="24"/>
                <w:szCs w:val="24"/>
                <w:highlight w:val="none"/>
              </w:rPr>
              <w:t>/</w:t>
            </w:r>
            <w:r>
              <w:rPr>
                <w:rFonts w:hint="default" w:ascii="Times New Roman" w:hAnsi="Times New Roman" w:cs="Times New Roman"/>
                <w:snapToGrid w:val="0"/>
                <w:color w:val="auto"/>
                <w:kern w:val="21"/>
                <w:sz w:val="24"/>
                <w:szCs w:val="24"/>
                <w:highlight w:val="none"/>
                <w:lang w:val="en-US" w:eastAsia="zh-CN"/>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778" w:type="dxa"/>
            <w:tcBorders>
              <w:top w:val="single" w:color="000000" w:sz="4" w:space="0"/>
              <w:left w:val="single" w:color="000000" w:sz="12" w:space="0"/>
              <w:bottom w:val="single" w:color="000000" w:sz="4" w:space="0"/>
              <w:right w:val="single" w:color="000000" w:sz="4" w:space="0"/>
            </w:tcBorders>
            <w:noWrap w:val="0"/>
            <w:vAlign w:val="center"/>
          </w:tcPr>
          <w:p>
            <w:pPr>
              <w:spacing w:line="240" w:lineRule="auto"/>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3</w:t>
            </w:r>
          </w:p>
        </w:tc>
        <w:tc>
          <w:tcPr>
            <w:tcW w:w="47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（中）电压出线规模，规划/已建/本期</w:t>
            </w:r>
          </w:p>
        </w:tc>
        <w:tc>
          <w:tcPr>
            <w:tcW w:w="4021" w:type="dxa"/>
            <w:tcBorders>
              <w:top w:val="single" w:color="000000" w:sz="4" w:space="0"/>
              <w:left w:val="single" w:color="000000" w:sz="4" w:space="0"/>
              <w:bottom w:val="single" w:color="000000" w:sz="4" w:space="0"/>
              <w:right w:val="single" w:color="000000" w:sz="12" w:space="0"/>
            </w:tcBorders>
            <w:noWrap w:val="0"/>
            <w:vAlign w:val="center"/>
          </w:tcPr>
          <w:p>
            <w:pP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lang w:val="en-US" w:eastAsia="zh-CN"/>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778" w:type="dxa"/>
            <w:tcBorders>
              <w:top w:val="single" w:color="000000" w:sz="4" w:space="0"/>
              <w:left w:val="single" w:color="000000" w:sz="12" w:space="0"/>
              <w:bottom w:val="single" w:color="000000" w:sz="4" w:space="0"/>
              <w:right w:val="single" w:color="000000" w:sz="4" w:space="0"/>
            </w:tcBorders>
            <w:noWrap w:val="0"/>
            <w:vAlign w:val="center"/>
          </w:tcPr>
          <w:p>
            <w:pPr>
              <w:spacing w:line="240" w:lineRule="auto"/>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4</w:t>
            </w:r>
          </w:p>
        </w:tc>
        <w:tc>
          <w:tcPr>
            <w:tcW w:w="47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（低）电压出线规模，规划/已建/本期</w:t>
            </w:r>
          </w:p>
        </w:tc>
        <w:tc>
          <w:tcPr>
            <w:tcW w:w="4021" w:type="dxa"/>
            <w:tcBorders>
              <w:top w:val="single" w:color="000000" w:sz="4" w:space="0"/>
              <w:left w:val="single" w:color="000000" w:sz="4" w:space="0"/>
              <w:bottom w:val="single" w:color="000000" w:sz="4" w:space="0"/>
              <w:right w:val="single" w:color="000000" w:sz="12" w:space="0"/>
            </w:tcBorders>
            <w:noWrap w:val="0"/>
            <w:vAlign w:val="center"/>
          </w:tcPr>
          <w:p>
            <w:pP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lang w:val="en-US" w:eastAsia="zh-CN"/>
              </w:rPr>
              <w:t>20</w:t>
            </w:r>
            <w:r>
              <w:rPr>
                <w:rFonts w:hint="default" w:ascii="Times New Roman" w:hAnsi="Times New Roman" w:cs="Times New Roman"/>
                <w:snapToGrid w:val="0"/>
                <w:color w:val="auto"/>
                <w:kern w:val="21"/>
                <w:sz w:val="24"/>
                <w:szCs w:val="24"/>
                <w:highlight w:val="none"/>
              </w:rPr>
              <w:t>/</w:t>
            </w:r>
            <w:r>
              <w:rPr>
                <w:rFonts w:hint="default" w:ascii="Times New Roman" w:hAnsi="Times New Roman" w:cs="Times New Roman"/>
                <w:snapToGrid w:val="0"/>
                <w:color w:val="auto"/>
                <w:kern w:val="21"/>
                <w:sz w:val="24"/>
                <w:szCs w:val="24"/>
                <w:highlight w:val="none"/>
                <w:lang w:val="en-US" w:eastAsia="zh-CN"/>
              </w:rPr>
              <w:t>20</w:t>
            </w:r>
            <w:r>
              <w:rPr>
                <w:rFonts w:hint="default" w:ascii="Times New Roman" w:hAnsi="Times New Roman" w:cs="Times New Roman"/>
                <w:snapToGrid w:val="0"/>
                <w:color w:val="auto"/>
                <w:kern w:val="21"/>
                <w:sz w:val="24"/>
                <w:szCs w:val="24"/>
                <w:highlight w:val="none"/>
              </w:rPr>
              <w:t>/</w:t>
            </w:r>
            <w:r>
              <w:rPr>
                <w:rFonts w:hint="default" w:ascii="Times New Roman" w:hAnsi="Times New Roman" w:cs="Times New Roman"/>
                <w:snapToGrid w:val="0"/>
                <w:color w:val="auto"/>
                <w:kern w:val="21"/>
                <w:sz w:val="24"/>
                <w:szCs w:val="24"/>
                <w:highlight w:val="none"/>
                <w:lang w:val="en-US" w:eastAsia="zh-CN"/>
              </w:rPr>
              <w:t>2（注1）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778" w:type="dxa"/>
            <w:tcBorders>
              <w:top w:val="single" w:color="000000" w:sz="4" w:space="0"/>
              <w:left w:val="single" w:color="000000" w:sz="12" w:space="0"/>
              <w:bottom w:val="single" w:color="000000" w:sz="4" w:space="0"/>
              <w:right w:val="single" w:color="000000" w:sz="4" w:space="0"/>
            </w:tcBorders>
            <w:noWrap w:val="0"/>
            <w:vAlign w:val="center"/>
          </w:tcPr>
          <w:p>
            <w:pPr>
              <w:spacing w:line="240" w:lineRule="auto"/>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5</w:t>
            </w:r>
          </w:p>
        </w:tc>
        <w:tc>
          <w:tcPr>
            <w:tcW w:w="47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低压侧电容器规模，规划/已建/本期</w:t>
            </w:r>
          </w:p>
        </w:tc>
        <w:tc>
          <w:tcPr>
            <w:tcW w:w="4021" w:type="dxa"/>
            <w:tcBorders>
              <w:top w:val="single" w:color="000000" w:sz="4" w:space="0"/>
              <w:left w:val="single" w:color="000000" w:sz="4" w:space="0"/>
              <w:bottom w:val="single" w:color="000000" w:sz="4" w:space="0"/>
              <w:right w:val="single" w:color="000000" w:sz="12" w:space="0"/>
            </w:tcBorders>
            <w:noWrap w:val="0"/>
            <w:vAlign w:val="center"/>
          </w:tcPr>
          <w:p>
            <w:pPr>
              <w:rPr>
                <w:rFonts w:hint="default" w:ascii="Times New Roman" w:hAnsi="Times New Roman" w:cs="Times New Roman"/>
                <w:snapToGrid w:val="0"/>
                <w:color w:val="auto"/>
                <w:kern w:val="21"/>
                <w:sz w:val="24"/>
                <w:szCs w:val="24"/>
                <w:highlight w:val="none"/>
                <w:lang w:val="en-US" w:eastAsia="zh-CN"/>
              </w:rPr>
            </w:pPr>
            <w:r>
              <w:rPr>
                <w:rFonts w:hint="default" w:ascii="Times New Roman" w:hAnsi="Times New Roman" w:cs="Times New Roman"/>
                <w:snapToGrid w:val="0"/>
                <w:color w:val="auto"/>
                <w:kern w:val="21"/>
                <w:sz w:val="24"/>
                <w:szCs w:val="24"/>
                <w:highlight w:val="none"/>
                <w:lang w:val="en-US" w:eastAsia="zh-CN"/>
              </w:rPr>
              <w:t>1×3.8Mvar+1×3Mvar</w:t>
            </w:r>
          </w:p>
          <w:p>
            <w:pPr>
              <w:rPr>
                <w:rFonts w:hint="default" w:ascii="Times New Roman" w:hAnsi="Times New Roman" w:cs="Times New Roman"/>
                <w:snapToGrid w:val="0"/>
                <w:color w:val="auto"/>
                <w:kern w:val="21"/>
                <w:sz w:val="24"/>
                <w:szCs w:val="24"/>
                <w:highlight w:val="none"/>
                <w:lang w:val="en-US" w:eastAsia="zh-CN"/>
              </w:rPr>
            </w:pPr>
            <w:r>
              <w:rPr>
                <w:rFonts w:hint="default" w:ascii="Times New Roman" w:hAnsi="Times New Roman" w:cs="Times New Roman"/>
                <w:snapToGrid w:val="0"/>
                <w:color w:val="auto"/>
                <w:kern w:val="21"/>
                <w:sz w:val="24"/>
                <w:szCs w:val="24"/>
                <w:highlight w:val="none"/>
                <w:lang w:val="en-US" w:eastAsia="zh-CN"/>
              </w:rPr>
              <w:t>/1×3.8Mvar+1×3Mvar</w:t>
            </w:r>
          </w:p>
          <w:p>
            <w:pP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lang w:val="en-US" w:eastAsia="zh-CN"/>
              </w:rPr>
              <w:t>/（1×3.8+1×4.8）Mvar+1×3Mvar</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778" w:type="dxa"/>
            <w:tcBorders>
              <w:top w:val="single" w:color="000000" w:sz="4" w:space="0"/>
              <w:left w:val="single" w:color="000000" w:sz="12" w:space="0"/>
              <w:bottom w:val="single" w:color="000000" w:sz="4" w:space="0"/>
              <w:right w:val="single" w:color="000000" w:sz="4" w:space="0"/>
            </w:tcBorders>
            <w:noWrap w:val="0"/>
            <w:vAlign w:val="center"/>
          </w:tcPr>
          <w:p>
            <w:pPr>
              <w:spacing w:line="240" w:lineRule="auto"/>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6</w:t>
            </w:r>
          </w:p>
        </w:tc>
        <w:tc>
          <w:tcPr>
            <w:tcW w:w="47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（高）电气主接线，规划/已建/本期</w:t>
            </w:r>
          </w:p>
        </w:tc>
        <w:tc>
          <w:tcPr>
            <w:tcW w:w="4021" w:type="dxa"/>
            <w:tcBorders>
              <w:top w:val="single" w:color="000000" w:sz="4" w:space="0"/>
              <w:left w:val="single" w:color="000000" w:sz="4" w:space="0"/>
              <w:bottom w:val="single" w:color="000000" w:sz="4" w:space="0"/>
              <w:right w:val="single" w:color="000000" w:sz="12" w:space="0"/>
            </w:tcBorders>
            <w:noWrap w:val="0"/>
            <w:vAlign w:val="center"/>
          </w:tcPr>
          <w:p>
            <w:pP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lang w:val="en-US" w:eastAsia="zh-CN"/>
              </w:rPr>
              <w:t>单母线</w:t>
            </w:r>
            <w:r>
              <w:rPr>
                <w:rFonts w:hint="default" w:ascii="Times New Roman" w:hAnsi="Times New Roman" w:cs="Times New Roman"/>
                <w:snapToGrid w:val="0"/>
                <w:color w:val="auto"/>
                <w:kern w:val="21"/>
                <w:sz w:val="24"/>
                <w:szCs w:val="24"/>
                <w:highlight w:val="none"/>
              </w:rPr>
              <w:t>接线</w:t>
            </w:r>
            <w:r>
              <w:rPr>
                <w:rFonts w:hint="default" w:ascii="Times New Roman" w:hAnsi="Times New Roman" w:cs="Times New Roman"/>
                <w:snapToGrid w:val="0"/>
                <w:color w:val="auto"/>
                <w:kern w:val="21"/>
                <w:sz w:val="24"/>
                <w:szCs w:val="24"/>
                <w:highlight w:val="none"/>
                <w:lang w:val="en-US" w:eastAsia="zh-CN"/>
              </w:rPr>
              <w:t>/单母线</w:t>
            </w:r>
            <w:r>
              <w:rPr>
                <w:rFonts w:hint="default" w:ascii="Times New Roman" w:hAnsi="Times New Roman" w:cs="Times New Roman"/>
                <w:snapToGrid w:val="0"/>
                <w:color w:val="auto"/>
                <w:kern w:val="21"/>
                <w:sz w:val="24"/>
                <w:szCs w:val="24"/>
                <w:highlight w:val="none"/>
              </w:rPr>
              <w:t>接线</w:t>
            </w:r>
            <w:r>
              <w:rPr>
                <w:rFonts w:hint="default" w:ascii="Times New Roman" w:hAnsi="Times New Roman" w:cs="Times New Roman"/>
                <w:snapToGrid w:val="0"/>
                <w:color w:val="auto"/>
                <w:kern w:val="21"/>
                <w:sz w:val="24"/>
                <w:szCs w:val="24"/>
                <w:highlight w:val="none"/>
                <w:lang w:val="en-US" w:eastAsia="zh-CN"/>
              </w:rPr>
              <w:t>/单母线</w:t>
            </w:r>
            <w:r>
              <w:rPr>
                <w:rFonts w:hint="default" w:ascii="Times New Roman" w:hAnsi="Times New Roman" w:cs="Times New Roman"/>
                <w:snapToGrid w:val="0"/>
                <w:color w:val="auto"/>
                <w:kern w:val="21"/>
                <w:sz w:val="24"/>
                <w:szCs w:val="24"/>
                <w:highlight w:val="none"/>
              </w:rPr>
              <w:t>接线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778" w:type="dxa"/>
            <w:tcBorders>
              <w:top w:val="single" w:color="000000" w:sz="4" w:space="0"/>
              <w:left w:val="single" w:color="000000" w:sz="12" w:space="0"/>
              <w:bottom w:val="single" w:color="000000" w:sz="4" w:space="0"/>
              <w:right w:val="single" w:color="000000" w:sz="4" w:space="0"/>
            </w:tcBorders>
            <w:noWrap w:val="0"/>
            <w:vAlign w:val="center"/>
          </w:tcPr>
          <w:p>
            <w:pPr>
              <w:spacing w:line="240" w:lineRule="auto"/>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7</w:t>
            </w:r>
          </w:p>
        </w:tc>
        <w:tc>
          <w:tcPr>
            <w:tcW w:w="47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（中）电气主接线，规划/已建/本期</w:t>
            </w:r>
          </w:p>
        </w:tc>
        <w:tc>
          <w:tcPr>
            <w:tcW w:w="4021" w:type="dxa"/>
            <w:tcBorders>
              <w:top w:val="single" w:color="000000" w:sz="4" w:space="0"/>
              <w:left w:val="single" w:color="000000" w:sz="4" w:space="0"/>
              <w:bottom w:val="single" w:color="000000" w:sz="4" w:space="0"/>
              <w:right w:val="single" w:color="000000" w:sz="12" w:space="0"/>
            </w:tcBorders>
            <w:noWrap w:val="0"/>
            <w:vAlign w:val="center"/>
          </w:tcPr>
          <w:p>
            <w:pP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lang w:val="en-US" w:eastAsia="zh-CN"/>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778" w:type="dxa"/>
            <w:tcBorders>
              <w:top w:val="single" w:color="000000" w:sz="4" w:space="0"/>
              <w:left w:val="single" w:color="000000" w:sz="12" w:space="0"/>
              <w:bottom w:val="single" w:color="000000" w:sz="4" w:space="0"/>
              <w:right w:val="single" w:color="000000" w:sz="4" w:space="0"/>
            </w:tcBorders>
            <w:noWrap w:val="0"/>
            <w:vAlign w:val="center"/>
          </w:tcPr>
          <w:p>
            <w:pPr>
              <w:spacing w:line="240" w:lineRule="auto"/>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8</w:t>
            </w:r>
          </w:p>
        </w:tc>
        <w:tc>
          <w:tcPr>
            <w:tcW w:w="47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（低）电气主接线，规划/已建/本期</w:t>
            </w:r>
          </w:p>
        </w:tc>
        <w:tc>
          <w:tcPr>
            <w:tcW w:w="4021" w:type="dxa"/>
            <w:tcBorders>
              <w:top w:val="single" w:color="000000" w:sz="4" w:space="0"/>
              <w:left w:val="single" w:color="000000" w:sz="4" w:space="0"/>
              <w:bottom w:val="single" w:color="000000" w:sz="4" w:space="0"/>
              <w:right w:val="single" w:color="000000" w:sz="12" w:space="0"/>
            </w:tcBorders>
            <w:noWrap w:val="0"/>
            <w:vAlign w:val="center"/>
          </w:tcPr>
          <w:p>
            <w:pP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lang w:val="en-US" w:eastAsia="zh-CN"/>
              </w:rPr>
              <w:t>单母分段接线/单母分段接线/单母分段接线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778" w:type="dxa"/>
            <w:tcBorders>
              <w:top w:val="single" w:color="000000" w:sz="4" w:space="0"/>
              <w:left w:val="single" w:color="000000" w:sz="12" w:space="0"/>
              <w:bottom w:val="single" w:color="000000" w:sz="4" w:space="0"/>
              <w:right w:val="single" w:color="000000" w:sz="4" w:space="0"/>
            </w:tcBorders>
            <w:noWrap w:val="0"/>
            <w:vAlign w:val="center"/>
          </w:tcPr>
          <w:p>
            <w:pPr>
              <w:spacing w:line="240" w:lineRule="auto"/>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9</w:t>
            </w:r>
          </w:p>
        </w:tc>
        <w:tc>
          <w:tcPr>
            <w:tcW w:w="47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（高）配电装置型式，断路器型式、数量</w:t>
            </w:r>
          </w:p>
        </w:tc>
        <w:tc>
          <w:tcPr>
            <w:tcW w:w="4021" w:type="dxa"/>
            <w:tcBorders>
              <w:top w:val="single" w:color="000000" w:sz="4" w:space="0"/>
              <w:left w:val="single" w:color="000000" w:sz="4" w:space="0"/>
              <w:bottom w:val="single" w:color="000000" w:sz="4" w:space="0"/>
              <w:right w:val="single" w:color="000000" w:sz="12" w:space="0"/>
            </w:tcBorders>
            <w:noWrap w:val="0"/>
            <w:vAlign w:val="center"/>
          </w:tcPr>
          <w:p>
            <w:pP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AIS/ SF6</w:t>
            </w:r>
            <w:r>
              <w:rPr>
                <w:rFonts w:hint="default" w:ascii="Times New Roman" w:hAnsi="Times New Roman" w:eastAsia="宋体" w:cs="Times New Roman"/>
                <w:snapToGrid w:val="0"/>
                <w:color w:val="auto"/>
                <w:kern w:val="21"/>
                <w:sz w:val="24"/>
                <w:szCs w:val="24"/>
                <w:highlight w:val="none"/>
              </w:rPr>
              <w:t>断路器/</w:t>
            </w:r>
            <w:r>
              <w:rPr>
                <w:rFonts w:hint="default" w:ascii="Times New Roman" w:hAnsi="Times New Roman" w:eastAsia="宋体" w:cs="Times New Roman"/>
                <w:snapToGrid w:val="0"/>
                <w:color w:val="auto"/>
                <w:kern w:val="21"/>
                <w:sz w:val="24"/>
                <w:szCs w:val="24"/>
                <w:highlight w:val="none"/>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778" w:type="dxa"/>
            <w:tcBorders>
              <w:top w:val="single" w:color="000000" w:sz="4" w:space="0"/>
              <w:left w:val="single" w:color="000000" w:sz="12" w:space="0"/>
              <w:bottom w:val="single" w:color="000000" w:sz="4" w:space="0"/>
              <w:right w:val="single" w:color="000000" w:sz="4" w:space="0"/>
            </w:tcBorders>
            <w:noWrap w:val="0"/>
            <w:vAlign w:val="center"/>
          </w:tcPr>
          <w:p>
            <w:pPr>
              <w:spacing w:line="240" w:lineRule="auto"/>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10</w:t>
            </w:r>
          </w:p>
        </w:tc>
        <w:tc>
          <w:tcPr>
            <w:tcW w:w="47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（中）配电装置型式，断路器型式、数量</w:t>
            </w:r>
          </w:p>
        </w:tc>
        <w:tc>
          <w:tcPr>
            <w:tcW w:w="4021" w:type="dxa"/>
            <w:tcBorders>
              <w:top w:val="single" w:color="000000" w:sz="4" w:space="0"/>
              <w:left w:val="single" w:color="000000" w:sz="4" w:space="0"/>
              <w:bottom w:val="single" w:color="000000" w:sz="4" w:space="0"/>
              <w:right w:val="single" w:color="000000" w:sz="12" w:space="0"/>
            </w:tcBorders>
            <w:noWrap w:val="0"/>
            <w:vAlign w:val="center"/>
          </w:tcPr>
          <w:p>
            <w:pP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lang w:val="en-US" w:eastAsia="zh-CN"/>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778" w:type="dxa"/>
            <w:tcBorders>
              <w:top w:val="single" w:color="000000" w:sz="4" w:space="0"/>
              <w:left w:val="single" w:color="000000" w:sz="12" w:space="0"/>
              <w:bottom w:val="single" w:color="000000" w:sz="4" w:space="0"/>
              <w:right w:val="single" w:color="000000" w:sz="4" w:space="0"/>
            </w:tcBorders>
            <w:noWrap w:val="0"/>
            <w:vAlign w:val="center"/>
          </w:tcPr>
          <w:p>
            <w:pPr>
              <w:spacing w:line="240" w:lineRule="auto"/>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11</w:t>
            </w:r>
          </w:p>
        </w:tc>
        <w:tc>
          <w:tcPr>
            <w:tcW w:w="47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（低）配电装置型式，断路器型式、数量</w:t>
            </w:r>
          </w:p>
        </w:tc>
        <w:tc>
          <w:tcPr>
            <w:tcW w:w="4021" w:type="dxa"/>
            <w:tcBorders>
              <w:top w:val="single" w:color="000000" w:sz="4" w:space="0"/>
              <w:left w:val="single" w:color="000000" w:sz="4" w:space="0"/>
              <w:bottom w:val="single" w:color="000000" w:sz="4" w:space="0"/>
              <w:right w:val="single" w:color="000000" w:sz="12" w:space="0"/>
            </w:tcBorders>
            <w:noWrap w:val="0"/>
            <w:vAlign w:val="center"/>
          </w:tcPr>
          <w:p>
            <w:pPr>
              <w:rPr>
                <w:rFonts w:hint="default" w:ascii="Times New Roman" w:hAnsi="Times New Roman" w:cs="Times New Roman"/>
                <w:snapToGrid w:val="0"/>
                <w:color w:val="auto"/>
                <w:kern w:val="21"/>
                <w:sz w:val="24"/>
                <w:szCs w:val="24"/>
                <w:highlight w:val="none"/>
              </w:rPr>
            </w:pPr>
            <w:r>
              <w:rPr>
                <w:rFonts w:hint="default" w:ascii="Times New Roman" w:hAnsi="Times New Roman" w:eastAsia="宋体" w:cs="Times New Roman"/>
                <w:snapToGrid w:val="0"/>
                <w:color w:val="auto"/>
                <w:kern w:val="21"/>
                <w:sz w:val="24"/>
                <w:szCs w:val="24"/>
                <w:highlight w:val="none"/>
              </w:rPr>
              <w:t>户内开关柜/真空断路器/</w:t>
            </w:r>
            <w:r>
              <w:rPr>
                <w:rFonts w:hint="default" w:ascii="Times New Roman" w:hAnsi="Times New Roman" w:eastAsia="宋体" w:cs="Times New Roman"/>
                <w:snapToGrid w:val="0"/>
                <w:color w:val="auto"/>
                <w:kern w:val="21"/>
                <w:sz w:val="24"/>
                <w:szCs w:val="24"/>
                <w:highlight w:val="none"/>
                <w:lang w:val="en-US" w:eastAsia="zh-CN"/>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778" w:type="dxa"/>
            <w:tcBorders>
              <w:top w:val="single" w:color="000000" w:sz="4" w:space="0"/>
              <w:left w:val="single" w:color="000000" w:sz="12" w:space="0"/>
              <w:bottom w:val="single" w:color="000000" w:sz="4" w:space="0"/>
              <w:right w:val="single" w:color="000000" w:sz="4" w:space="0"/>
            </w:tcBorders>
            <w:noWrap w:val="0"/>
            <w:vAlign w:val="center"/>
          </w:tcPr>
          <w:p>
            <w:pPr>
              <w:spacing w:line="240" w:lineRule="auto"/>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12</w:t>
            </w:r>
          </w:p>
        </w:tc>
        <w:tc>
          <w:tcPr>
            <w:tcW w:w="47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地区污秽等级</w:t>
            </w:r>
          </w:p>
        </w:tc>
        <w:tc>
          <w:tcPr>
            <w:tcW w:w="4021" w:type="dxa"/>
            <w:tcBorders>
              <w:top w:val="single" w:color="000000" w:sz="4" w:space="0"/>
              <w:left w:val="single" w:color="000000" w:sz="4" w:space="0"/>
              <w:bottom w:val="single" w:color="000000" w:sz="4" w:space="0"/>
              <w:right w:val="single" w:color="000000" w:sz="12" w:space="0"/>
            </w:tcBorders>
            <w:noWrap w:val="0"/>
            <w:vAlign w:val="center"/>
          </w:tcPr>
          <w:p>
            <w:pPr>
              <w:spacing w:line="240" w:lineRule="auto"/>
              <w:rPr>
                <w:rFonts w:hint="default" w:ascii="Times New Roman" w:hAnsi="Times New Roman" w:eastAsia="宋体" w:cs="Times New Roman"/>
                <w:snapToGrid w:val="0"/>
                <w:color w:val="auto"/>
                <w:kern w:val="21"/>
                <w:sz w:val="24"/>
                <w:szCs w:val="24"/>
                <w:highlight w:val="none"/>
                <w:lang w:val="en-US" w:eastAsia="zh-CN"/>
              </w:rPr>
            </w:pPr>
            <w:r>
              <w:rPr>
                <w:rFonts w:hint="default" w:ascii="Times New Roman" w:hAnsi="Times New Roman" w:eastAsia="宋体" w:cs="Times New Roman"/>
                <w:snapToGrid w:val="0"/>
                <w:color w:val="auto"/>
                <w:kern w:val="21"/>
                <w:sz w:val="24"/>
                <w:szCs w:val="24"/>
                <w:highlight w:val="none"/>
                <w:lang w:val="en-US" w:eastAsia="zh-CN"/>
              </w:rPr>
              <w:t>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778" w:type="dxa"/>
            <w:tcBorders>
              <w:top w:val="single" w:color="000000" w:sz="4" w:space="0"/>
              <w:left w:val="single" w:color="000000" w:sz="12" w:space="0"/>
              <w:bottom w:val="single" w:color="000000" w:sz="4" w:space="0"/>
              <w:right w:val="single" w:color="000000" w:sz="4" w:space="0"/>
            </w:tcBorders>
            <w:noWrap w:val="0"/>
            <w:vAlign w:val="center"/>
          </w:tcPr>
          <w:p>
            <w:pPr>
              <w:spacing w:line="240" w:lineRule="auto"/>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13</w:t>
            </w:r>
          </w:p>
        </w:tc>
        <w:tc>
          <w:tcPr>
            <w:tcW w:w="4715" w:type="dxa"/>
            <w:tcBorders>
              <w:top w:val="single" w:color="000000" w:sz="4" w:space="0"/>
              <w:left w:val="single" w:color="000000" w:sz="4" w:space="0"/>
              <w:bottom w:val="single" w:color="000000" w:sz="4" w:space="0"/>
              <w:right w:val="single" w:color="000000" w:sz="4" w:space="0"/>
            </w:tcBorders>
            <w:noWrap w:val="0"/>
            <w:vAlign w:val="center"/>
          </w:tcPr>
          <w:p>
            <w:pPr>
              <w:pStyle w:val="6"/>
              <w:widowControl w:val="0"/>
              <w:spacing w:line="240" w:lineRule="auto"/>
              <w:ind w:firstLine="0"/>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运行管理模式</w:t>
            </w:r>
          </w:p>
        </w:tc>
        <w:tc>
          <w:tcPr>
            <w:tcW w:w="4021" w:type="dxa"/>
            <w:tcBorders>
              <w:top w:val="single" w:color="000000" w:sz="4" w:space="0"/>
              <w:left w:val="single" w:color="000000" w:sz="4" w:space="0"/>
              <w:bottom w:val="single" w:color="000000" w:sz="4" w:space="0"/>
              <w:right w:val="single" w:color="000000" w:sz="12" w:space="0"/>
            </w:tcBorders>
            <w:noWrap w:val="0"/>
            <w:vAlign w:val="center"/>
          </w:tcPr>
          <w:p>
            <w:pPr>
              <w:pStyle w:val="6"/>
              <w:widowControl w:val="0"/>
              <w:spacing w:line="240" w:lineRule="auto"/>
              <w:ind w:firstLine="0"/>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lang w:eastAsia="zh-CN"/>
              </w:rPr>
              <w:t>有</w:t>
            </w:r>
            <w:r>
              <w:rPr>
                <w:rFonts w:hint="default" w:ascii="Times New Roman" w:hAnsi="Times New Roman" w:cs="Times New Roman"/>
                <w:snapToGrid w:val="0"/>
                <w:color w:val="auto"/>
                <w:kern w:val="21"/>
                <w:sz w:val="24"/>
                <w:szCs w:val="24"/>
                <w:highlight w:val="none"/>
                <w:lang w:val="en-US" w:eastAsia="zh-CN"/>
              </w:rPr>
              <w:t>人</w:t>
            </w:r>
            <w:r>
              <w:rPr>
                <w:rFonts w:hint="default" w:ascii="Times New Roman" w:hAnsi="Times New Roman" w:cs="Times New Roman"/>
                <w:snapToGrid w:val="0"/>
                <w:color w:val="auto"/>
                <w:kern w:val="21"/>
                <w:sz w:val="24"/>
                <w:szCs w:val="24"/>
                <w:highlight w:val="none"/>
              </w:rPr>
              <w:t>值班变电站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778" w:type="dxa"/>
            <w:tcBorders>
              <w:top w:val="single" w:color="000000" w:sz="4" w:space="0"/>
              <w:left w:val="single" w:color="000000" w:sz="12" w:space="0"/>
              <w:bottom w:val="single" w:color="000000" w:sz="4" w:space="0"/>
              <w:right w:val="single" w:color="000000" w:sz="4" w:space="0"/>
            </w:tcBorders>
            <w:noWrap w:val="0"/>
            <w:vAlign w:val="center"/>
          </w:tcPr>
          <w:p>
            <w:pPr>
              <w:spacing w:line="240" w:lineRule="auto"/>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14</w:t>
            </w:r>
          </w:p>
        </w:tc>
        <w:tc>
          <w:tcPr>
            <w:tcW w:w="4715" w:type="dxa"/>
            <w:tcBorders>
              <w:top w:val="single" w:color="000000" w:sz="4" w:space="0"/>
              <w:left w:val="single" w:color="000000" w:sz="4" w:space="0"/>
              <w:bottom w:val="single" w:color="000000" w:sz="4" w:space="0"/>
              <w:right w:val="single" w:color="000000" w:sz="4" w:space="0"/>
            </w:tcBorders>
            <w:noWrap w:val="0"/>
            <w:vAlign w:val="center"/>
          </w:tcPr>
          <w:p>
            <w:pPr>
              <w:pStyle w:val="6"/>
              <w:widowControl w:val="0"/>
              <w:spacing w:line="240" w:lineRule="auto"/>
              <w:ind w:firstLine="0"/>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智能变电站（是/否）</w:t>
            </w:r>
          </w:p>
        </w:tc>
        <w:tc>
          <w:tcPr>
            <w:tcW w:w="4021" w:type="dxa"/>
            <w:tcBorders>
              <w:top w:val="single" w:color="000000" w:sz="4" w:space="0"/>
              <w:left w:val="single" w:color="000000" w:sz="4" w:space="0"/>
              <w:bottom w:val="single" w:color="000000" w:sz="4" w:space="0"/>
              <w:right w:val="single" w:color="000000" w:sz="12" w:space="0"/>
            </w:tcBorders>
            <w:noWrap w:val="0"/>
            <w:vAlign w:val="center"/>
          </w:tcPr>
          <w:p>
            <w:pPr>
              <w:pStyle w:val="6"/>
              <w:widowControl w:val="0"/>
              <w:spacing w:line="240" w:lineRule="auto"/>
              <w:ind w:firstLine="0"/>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778" w:type="dxa"/>
            <w:tcBorders>
              <w:top w:val="single" w:color="000000" w:sz="4" w:space="0"/>
              <w:left w:val="single" w:color="000000" w:sz="12" w:space="0"/>
              <w:bottom w:val="single" w:color="000000" w:sz="4" w:space="0"/>
              <w:right w:val="single" w:color="000000" w:sz="4" w:space="0"/>
            </w:tcBorders>
            <w:noWrap w:val="0"/>
            <w:vAlign w:val="center"/>
          </w:tcPr>
          <w:p>
            <w:pPr>
              <w:spacing w:line="240" w:lineRule="auto"/>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15</w:t>
            </w:r>
          </w:p>
        </w:tc>
        <w:tc>
          <w:tcPr>
            <w:tcW w:w="47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变电站系统通信方式</w:t>
            </w:r>
          </w:p>
        </w:tc>
        <w:tc>
          <w:tcPr>
            <w:tcW w:w="4021" w:type="dxa"/>
            <w:tcBorders>
              <w:top w:val="single" w:color="000000" w:sz="4" w:space="0"/>
              <w:left w:val="single" w:color="000000" w:sz="4" w:space="0"/>
              <w:bottom w:val="single" w:color="000000" w:sz="4" w:space="0"/>
              <w:right w:val="single" w:color="000000" w:sz="12" w:space="0"/>
            </w:tcBorders>
            <w:noWrap w:val="0"/>
            <w:vAlign w:val="center"/>
          </w:tcPr>
          <w:p>
            <w:pPr>
              <w:spacing w:line="240" w:lineRule="auto"/>
              <w:jc w:val="left"/>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光纤通信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778" w:type="dxa"/>
            <w:tcBorders>
              <w:top w:val="single" w:color="000000" w:sz="4" w:space="0"/>
              <w:left w:val="single" w:color="000000" w:sz="12" w:space="0"/>
              <w:bottom w:val="single" w:color="000000" w:sz="4" w:space="0"/>
              <w:right w:val="single" w:color="000000" w:sz="4" w:space="0"/>
            </w:tcBorders>
            <w:noWrap w:val="0"/>
            <w:vAlign w:val="center"/>
          </w:tcPr>
          <w:p>
            <w:pPr>
              <w:spacing w:line="240" w:lineRule="auto"/>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16</w:t>
            </w:r>
          </w:p>
        </w:tc>
        <w:tc>
          <w:tcPr>
            <w:tcW w:w="47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电力电缆（km）</w:t>
            </w:r>
          </w:p>
        </w:tc>
        <w:tc>
          <w:tcPr>
            <w:tcW w:w="4021" w:type="dxa"/>
            <w:tcBorders>
              <w:top w:val="single" w:color="000000" w:sz="4" w:space="0"/>
              <w:left w:val="single" w:color="000000" w:sz="4" w:space="0"/>
              <w:bottom w:val="single" w:color="000000" w:sz="4" w:space="0"/>
              <w:right w:val="single" w:color="000000" w:sz="12" w:space="0"/>
            </w:tcBorders>
            <w:noWrap w:val="0"/>
            <w:vAlign w:val="center"/>
          </w:tcPr>
          <w:p>
            <w:pPr>
              <w:spacing w:line="240" w:lineRule="auto"/>
              <w:rPr>
                <w:rFonts w:hint="default" w:ascii="Times New Roman" w:hAnsi="Times New Roman" w:cs="Times New Roman"/>
                <w:snapToGrid w:val="0"/>
                <w:color w:val="auto"/>
                <w:kern w:val="21"/>
                <w:sz w:val="24"/>
                <w:szCs w:val="24"/>
                <w:highlight w:val="none"/>
                <w:lang w:val="en-US"/>
              </w:rPr>
            </w:pPr>
            <w:r>
              <w:rPr>
                <w:rFonts w:hint="default" w:ascii="Times New Roman" w:hAnsi="Times New Roman" w:cs="Times New Roman"/>
                <w:snapToGrid w:val="0"/>
                <w:color w:val="auto"/>
                <w:kern w:val="21"/>
                <w:sz w:val="24"/>
                <w:szCs w:val="24"/>
                <w:highlight w:val="none"/>
              </w:rPr>
              <w:t>0.</w:t>
            </w:r>
            <w:r>
              <w:rPr>
                <w:rFonts w:hint="default" w:ascii="Times New Roman" w:hAnsi="Times New Roman" w:cs="Times New Roman"/>
                <w:snapToGrid w:val="0"/>
                <w:color w:val="auto"/>
                <w:kern w:val="21"/>
                <w:sz w:val="24"/>
                <w:szCs w:val="24"/>
                <w:highlight w:val="none"/>
                <w:lang w:val="en-US" w:eastAsia="zh-CN"/>
              </w:rPr>
              <w:t>22/0.14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778" w:type="dxa"/>
            <w:tcBorders>
              <w:top w:val="single" w:color="000000" w:sz="4" w:space="0"/>
              <w:left w:val="single" w:color="000000" w:sz="12" w:space="0"/>
              <w:bottom w:val="single" w:color="000000" w:sz="4" w:space="0"/>
              <w:right w:val="single" w:color="000000" w:sz="4" w:space="0"/>
            </w:tcBorders>
            <w:noWrap w:val="0"/>
            <w:vAlign w:val="center"/>
          </w:tcPr>
          <w:p>
            <w:pPr>
              <w:spacing w:line="240" w:lineRule="auto"/>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17</w:t>
            </w:r>
          </w:p>
        </w:tc>
        <w:tc>
          <w:tcPr>
            <w:tcW w:w="47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控制电缆（km）</w:t>
            </w:r>
          </w:p>
        </w:tc>
        <w:tc>
          <w:tcPr>
            <w:tcW w:w="4021" w:type="dxa"/>
            <w:tcBorders>
              <w:top w:val="single" w:color="000000" w:sz="4" w:space="0"/>
              <w:left w:val="single" w:color="000000" w:sz="4" w:space="0"/>
              <w:bottom w:val="single" w:color="000000" w:sz="4" w:space="0"/>
              <w:right w:val="single" w:color="000000" w:sz="12" w:space="0"/>
            </w:tcBorders>
            <w:noWrap w:val="0"/>
            <w:vAlign w:val="center"/>
          </w:tcPr>
          <w:p>
            <w:pPr>
              <w:spacing w:line="240" w:lineRule="auto"/>
              <w:rPr>
                <w:rFonts w:hint="default" w:ascii="Times New Roman" w:hAnsi="Times New Roman" w:eastAsia="宋体" w:cs="Times New Roman"/>
                <w:snapToGrid w:val="0"/>
                <w:color w:val="auto"/>
                <w:kern w:val="21"/>
                <w:sz w:val="24"/>
                <w:szCs w:val="24"/>
                <w:highlight w:val="none"/>
                <w:lang w:val="en-US" w:eastAsia="zh-CN"/>
              </w:rPr>
            </w:pPr>
            <w:r>
              <w:rPr>
                <w:rFonts w:hint="default" w:ascii="Times New Roman" w:hAnsi="Times New Roman" w:cs="Times New Roman"/>
                <w:snapToGrid w:val="0"/>
                <w:color w:val="auto"/>
                <w:kern w:val="21"/>
                <w:sz w:val="24"/>
                <w:szCs w:val="24"/>
                <w:highlight w:val="none"/>
                <w:lang w:val="en-US" w:eastAsia="zh-CN"/>
              </w:rPr>
              <w:t>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778" w:type="dxa"/>
            <w:tcBorders>
              <w:top w:val="single" w:color="000000" w:sz="4" w:space="0"/>
              <w:left w:val="single" w:color="000000" w:sz="12" w:space="0"/>
              <w:bottom w:val="single" w:color="000000" w:sz="4" w:space="0"/>
              <w:right w:val="single" w:color="000000" w:sz="4" w:space="0"/>
            </w:tcBorders>
            <w:noWrap w:val="0"/>
            <w:vAlign w:val="center"/>
          </w:tcPr>
          <w:p>
            <w:pPr>
              <w:spacing w:line="240" w:lineRule="auto"/>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18</w:t>
            </w:r>
          </w:p>
        </w:tc>
        <w:tc>
          <w:tcPr>
            <w:tcW w:w="47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光缆（km）</w:t>
            </w:r>
          </w:p>
        </w:tc>
        <w:tc>
          <w:tcPr>
            <w:tcW w:w="4021" w:type="dxa"/>
            <w:tcBorders>
              <w:top w:val="single" w:color="000000" w:sz="4" w:space="0"/>
              <w:left w:val="single" w:color="000000" w:sz="4" w:space="0"/>
              <w:bottom w:val="single" w:color="000000" w:sz="4" w:space="0"/>
              <w:right w:val="single" w:color="000000" w:sz="12" w:space="0"/>
            </w:tcBorders>
            <w:noWrap w:val="0"/>
            <w:vAlign w:val="center"/>
          </w:tcPr>
          <w:p>
            <w:pPr>
              <w:spacing w:line="240" w:lineRule="auto"/>
              <w:rPr>
                <w:rFonts w:hint="default" w:ascii="Times New Roman" w:hAnsi="Times New Roman" w:eastAsia="宋体" w:cs="Times New Roman"/>
                <w:snapToGrid w:val="0"/>
                <w:color w:val="auto"/>
                <w:kern w:val="21"/>
                <w:sz w:val="24"/>
                <w:szCs w:val="24"/>
                <w:highlight w:val="none"/>
                <w:lang w:eastAsia="zh-CN"/>
              </w:rPr>
            </w:pPr>
            <w:r>
              <w:rPr>
                <w:rFonts w:hint="default" w:ascii="Times New Roman" w:hAnsi="Times New Roman" w:cs="Times New Roman"/>
                <w:snapToGrid w:val="0"/>
                <w:color w:val="auto"/>
                <w:kern w:val="21"/>
                <w:sz w:val="24"/>
                <w:szCs w:val="24"/>
                <w:highlight w:val="none"/>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778" w:type="dxa"/>
            <w:tcBorders>
              <w:top w:val="single" w:color="000000" w:sz="4" w:space="0"/>
              <w:left w:val="single" w:color="000000" w:sz="12" w:space="0"/>
              <w:bottom w:val="single" w:color="000000" w:sz="4" w:space="0"/>
              <w:right w:val="single" w:color="000000" w:sz="4" w:space="0"/>
            </w:tcBorders>
            <w:noWrap w:val="0"/>
            <w:vAlign w:val="center"/>
          </w:tcPr>
          <w:p>
            <w:pPr>
              <w:spacing w:line="240" w:lineRule="auto"/>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19</w:t>
            </w:r>
          </w:p>
        </w:tc>
        <w:tc>
          <w:tcPr>
            <w:tcW w:w="47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接地材料/长度（km）</w:t>
            </w:r>
          </w:p>
        </w:tc>
        <w:tc>
          <w:tcPr>
            <w:tcW w:w="4021" w:type="dxa"/>
            <w:tcBorders>
              <w:top w:val="single" w:color="000000" w:sz="4" w:space="0"/>
              <w:left w:val="single" w:color="000000" w:sz="4" w:space="0"/>
              <w:bottom w:val="single" w:color="000000" w:sz="4" w:space="0"/>
              <w:right w:val="single" w:color="000000" w:sz="12" w:space="0"/>
            </w:tcBorders>
            <w:noWrap w:val="0"/>
            <w:vAlign w:val="center"/>
          </w:tcPr>
          <w:p>
            <w:pPr>
              <w:spacing w:line="240" w:lineRule="auto"/>
              <w:rPr>
                <w:rFonts w:hint="default" w:ascii="Times New Roman" w:hAnsi="Times New Roman" w:cs="Times New Roman"/>
                <w:snapToGrid w:val="0"/>
                <w:color w:val="auto"/>
                <w:kern w:val="21"/>
                <w:sz w:val="24"/>
                <w:szCs w:val="24"/>
                <w:highlight w:val="none"/>
                <w:lang w:val="en-US"/>
              </w:rPr>
            </w:pPr>
            <w:r>
              <w:rPr>
                <w:rFonts w:hint="default" w:ascii="Times New Roman" w:hAnsi="Times New Roman" w:cs="Times New Roman"/>
                <w:snapToGrid w:val="0"/>
                <w:color w:val="auto"/>
                <w:kern w:val="21"/>
                <w:sz w:val="24"/>
                <w:szCs w:val="24"/>
                <w:highlight w:val="none"/>
              </w:rPr>
              <w:t>热镀锌扁钢/0.</w:t>
            </w:r>
            <w:r>
              <w:rPr>
                <w:rFonts w:hint="default" w:ascii="Times New Roman" w:hAnsi="Times New Roman" w:cs="Times New Roman"/>
                <w:snapToGrid w:val="0"/>
                <w:color w:val="auto"/>
                <w:kern w:val="21"/>
                <w:sz w:val="24"/>
                <w:szCs w:val="24"/>
                <w:highlight w:val="none"/>
                <w:lang w:val="en-US" w:eastAsia="zh-CN"/>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778" w:type="dxa"/>
            <w:tcBorders>
              <w:top w:val="single" w:color="000000" w:sz="4" w:space="0"/>
              <w:left w:val="single" w:color="000000" w:sz="12" w:space="0"/>
              <w:bottom w:val="single" w:color="000000" w:sz="4" w:space="0"/>
              <w:right w:val="single" w:color="000000" w:sz="4" w:space="0"/>
            </w:tcBorders>
            <w:noWrap w:val="0"/>
            <w:vAlign w:val="center"/>
          </w:tcPr>
          <w:p>
            <w:pPr>
              <w:spacing w:line="240" w:lineRule="auto"/>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20</w:t>
            </w:r>
          </w:p>
        </w:tc>
        <w:tc>
          <w:tcPr>
            <w:tcW w:w="4715"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变电站总用地面积（hm</w:t>
            </w:r>
            <w:r>
              <w:rPr>
                <w:rFonts w:hint="default" w:ascii="Times New Roman" w:hAnsi="Times New Roman" w:cs="Times New Roman"/>
                <w:snapToGrid w:val="0"/>
                <w:color w:val="auto"/>
                <w:kern w:val="21"/>
                <w:sz w:val="24"/>
                <w:szCs w:val="24"/>
                <w:highlight w:val="none"/>
                <w:vertAlign w:val="superscript"/>
              </w:rPr>
              <w:t>2</w:t>
            </w:r>
            <w:r>
              <w:rPr>
                <w:rFonts w:hint="default" w:ascii="Times New Roman" w:hAnsi="Times New Roman" w:cs="Times New Roman"/>
                <w:snapToGrid w:val="0"/>
                <w:color w:val="auto"/>
                <w:kern w:val="21"/>
                <w:sz w:val="24"/>
                <w:szCs w:val="24"/>
                <w:highlight w:val="none"/>
              </w:rPr>
              <w:t>）</w:t>
            </w:r>
          </w:p>
        </w:tc>
        <w:tc>
          <w:tcPr>
            <w:tcW w:w="4021" w:type="dxa"/>
            <w:tcBorders>
              <w:top w:val="single" w:color="000000" w:sz="4" w:space="0"/>
              <w:left w:val="single" w:color="000000" w:sz="4" w:space="0"/>
              <w:bottom w:val="single" w:color="000000" w:sz="4" w:space="0"/>
              <w:right w:val="single" w:color="000000" w:sz="12" w:space="0"/>
            </w:tcBorders>
            <w:noWrap w:val="0"/>
            <w:vAlign w:val="top"/>
          </w:tcPr>
          <w:p>
            <w:pP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0.3348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778" w:type="dxa"/>
            <w:tcBorders>
              <w:top w:val="single" w:color="000000" w:sz="4" w:space="0"/>
              <w:left w:val="single" w:color="000000" w:sz="12" w:space="0"/>
              <w:bottom w:val="single" w:color="000000" w:sz="4" w:space="0"/>
              <w:right w:val="single" w:color="000000" w:sz="4" w:space="0"/>
            </w:tcBorders>
            <w:noWrap w:val="0"/>
            <w:vAlign w:val="center"/>
          </w:tcPr>
          <w:p>
            <w:pPr>
              <w:spacing w:line="240" w:lineRule="auto"/>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21</w:t>
            </w:r>
          </w:p>
        </w:tc>
        <w:tc>
          <w:tcPr>
            <w:tcW w:w="4715"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围墙内占地面积（hm</w:t>
            </w:r>
            <w:r>
              <w:rPr>
                <w:rFonts w:hint="default" w:ascii="Times New Roman" w:hAnsi="Times New Roman" w:cs="Times New Roman"/>
                <w:snapToGrid w:val="0"/>
                <w:color w:val="auto"/>
                <w:kern w:val="21"/>
                <w:sz w:val="24"/>
                <w:szCs w:val="24"/>
                <w:highlight w:val="none"/>
                <w:vertAlign w:val="superscript"/>
              </w:rPr>
              <w:t>2</w:t>
            </w:r>
            <w:r>
              <w:rPr>
                <w:rFonts w:hint="default" w:ascii="Times New Roman" w:hAnsi="Times New Roman" w:cs="Times New Roman"/>
                <w:snapToGrid w:val="0"/>
                <w:color w:val="auto"/>
                <w:kern w:val="21"/>
                <w:sz w:val="24"/>
                <w:szCs w:val="24"/>
                <w:highlight w:val="none"/>
              </w:rPr>
              <w:t>）</w:t>
            </w:r>
          </w:p>
        </w:tc>
        <w:tc>
          <w:tcPr>
            <w:tcW w:w="4021" w:type="dxa"/>
            <w:tcBorders>
              <w:top w:val="single" w:color="000000" w:sz="4" w:space="0"/>
              <w:left w:val="single" w:color="000000" w:sz="4" w:space="0"/>
              <w:bottom w:val="single" w:color="000000" w:sz="4" w:space="0"/>
              <w:right w:val="single" w:color="000000" w:sz="12" w:space="0"/>
            </w:tcBorders>
            <w:noWrap w:val="0"/>
            <w:vAlign w:val="top"/>
          </w:tcPr>
          <w:p>
            <w:pP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0.3112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778" w:type="dxa"/>
            <w:tcBorders>
              <w:top w:val="single" w:color="000000" w:sz="4" w:space="0"/>
              <w:left w:val="single" w:color="000000" w:sz="12" w:space="0"/>
              <w:bottom w:val="single" w:color="000000" w:sz="4" w:space="0"/>
              <w:right w:val="single" w:color="000000" w:sz="4" w:space="0"/>
            </w:tcBorders>
            <w:noWrap w:val="0"/>
            <w:vAlign w:val="center"/>
          </w:tcPr>
          <w:p>
            <w:pPr>
              <w:spacing w:line="240" w:lineRule="auto"/>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22</w:t>
            </w:r>
          </w:p>
        </w:tc>
        <w:tc>
          <w:tcPr>
            <w:tcW w:w="4715"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进站道路长度  新建/改造（m）</w:t>
            </w:r>
          </w:p>
        </w:tc>
        <w:tc>
          <w:tcPr>
            <w:tcW w:w="4021" w:type="dxa"/>
            <w:tcBorders>
              <w:top w:val="single" w:color="000000" w:sz="4" w:space="0"/>
              <w:left w:val="single" w:color="000000" w:sz="4" w:space="0"/>
              <w:bottom w:val="single" w:color="000000" w:sz="4" w:space="0"/>
              <w:right w:val="single" w:color="000000" w:sz="12" w:space="0"/>
            </w:tcBorders>
            <w:noWrap w:val="0"/>
            <w:vAlign w:val="top"/>
          </w:tcPr>
          <w:p>
            <w:pP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778" w:type="dxa"/>
            <w:tcBorders>
              <w:top w:val="single" w:color="000000" w:sz="4" w:space="0"/>
              <w:left w:val="single" w:color="000000" w:sz="12" w:space="0"/>
              <w:bottom w:val="single" w:color="000000" w:sz="4" w:space="0"/>
              <w:right w:val="single" w:color="000000" w:sz="4" w:space="0"/>
            </w:tcBorders>
            <w:noWrap w:val="0"/>
            <w:vAlign w:val="center"/>
          </w:tcPr>
          <w:p>
            <w:pPr>
              <w:spacing w:line="240" w:lineRule="auto"/>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23</w:t>
            </w:r>
          </w:p>
        </w:tc>
        <w:tc>
          <w:tcPr>
            <w:tcW w:w="4715"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总土方工程量及土石比  挖方/填方（m</w:t>
            </w:r>
            <w:r>
              <w:rPr>
                <w:rFonts w:hint="default" w:ascii="Times New Roman" w:hAnsi="Times New Roman" w:cs="Times New Roman"/>
                <w:snapToGrid w:val="0"/>
                <w:color w:val="auto"/>
                <w:kern w:val="21"/>
                <w:sz w:val="24"/>
                <w:szCs w:val="24"/>
                <w:highlight w:val="none"/>
                <w:vertAlign w:val="superscript"/>
              </w:rPr>
              <w:t>3</w:t>
            </w:r>
            <w:r>
              <w:rPr>
                <w:rFonts w:hint="default" w:ascii="Times New Roman" w:hAnsi="Times New Roman" w:cs="Times New Roman"/>
                <w:snapToGrid w:val="0"/>
                <w:color w:val="auto"/>
                <w:kern w:val="21"/>
                <w:sz w:val="24"/>
                <w:szCs w:val="24"/>
                <w:highlight w:val="none"/>
              </w:rPr>
              <w:t>）</w:t>
            </w:r>
          </w:p>
        </w:tc>
        <w:tc>
          <w:tcPr>
            <w:tcW w:w="4021" w:type="dxa"/>
            <w:tcBorders>
              <w:top w:val="single" w:color="000000" w:sz="4" w:space="0"/>
              <w:left w:val="single" w:color="000000" w:sz="4" w:space="0"/>
              <w:bottom w:val="single" w:color="000000" w:sz="4" w:space="0"/>
              <w:right w:val="single" w:color="000000" w:sz="12" w:space="0"/>
            </w:tcBorders>
            <w:noWrap w:val="0"/>
            <w:vAlign w:val="top"/>
          </w:tcPr>
          <w:p>
            <w:pP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778" w:type="dxa"/>
            <w:tcBorders>
              <w:top w:val="single" w:color="000000" w:sz="4" w:space="0"/>
              <w:left w:val="single" w:color="000000" w:sz="12" w:space="0"/>
              <w:bottom w:val="single" w:color="000000" w:sz="4" w:space="0"/>
              <w:right w:val="single" w:color="000000" w:sz="4" w:space="0"/>
            </w:tcBorders>
            <w:noWrap w:val="0"/>
            <w:vAlign w:val="center"/>
          </w:tcPr>
          <w:p>
            <w:pPr>
              <w:spacing w:line="240" w:lineRule="auto"/>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24</w:t>
            </w:r>
          </w:p>
        </w:tc>
        <w:tc>
          <w:tcPr>
            <w:tcW w:w="4715"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弃土工程量/购土工程量（m</w:t>
            </w:r>
            <w:r>
              <w:rPr>
                <w:rFonts w:hint="default" w:ascii="Times New Roman" w:hAnsi="Times New Roman" w:cs="Times New Roman"/>
                <w:snapToGrid w:val="0"/>
                <w:color w:val="auto"/>
                <w:kern w:val="21"/>
                <w:sz w:val="24"/>
                <w:szCs w:val="24"/>
                <w:highlight w:val="none"/>
                <w:vertAlign w:val="superscript"/>
              </w:rPr>
              <w:t>3</w:t>
            </w:r>
            <w:r>
              <w:rPr>
                <w:rFonts w:hint="default" w:ascii="Times New Roman" w:hAnsi="Times New Roman" w:cs="Times New Roman"/>
                <w:snapToGrid w:val="0"/>
                <w:color w:val="auto"/>
                <w:kern w:val="21"/>
                <w:sz w:val="24"/>
                <w:szCs w:val="24"/>
                <w:highlight w:val="none"/>
              </w:rPr>
              <w:t>）</w:t>
            </w:r>
          </w:p>
        </w:tc>
        <w:tc>
          <w:tcPr>
            <w:tcW w:w="4021" w:type="dxa"/>
            <w:tcBorders>
              <w:top w:val="single" w:color="000000" w:sz="4" w:space="0"/>
              <w:left w:val="single" w:color="000000" w:sz="4" w:space="0"/>
              <w:bottom w:val="single" w:color="000000" w:sz="4" w:space="0"/>
              <w:right w:val="single" w:color="000000" w:sz="12" w:space="0"/>
            </w:tcBorders>
            <w:noWrap w:val="0"/>
            <w:vAlign w:val="top"/>
          </w:tcPr>
          <w:p>
            <w:pP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lang w:val="en-US" w:eastAsia="zh-CN"/>
              </w:rPr>
              <w:t>95</w:t>
            </w:r>
            <w:r>
              <w:rPr>
                <w:rFonts w:hint="default" w:ascii="Times New Roman" w:hAnsi="Times New Roman" w:cs="Times New Roman"/>
                <w:snapToGrid w:val="0"/>
                <w:color w:val="auto"/>
                <w:kern w:val="21"/>
                <w:sz w:val="24"/>
                <w:szCs w:val="24"/>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778" w:type="dxa"/>
            <w:tcBorders>
              <w:top w:val="single" w:color="000000" w:sz="4" w:space="0"/>
              <w:left w:val="single" w:color="000000" w:sz="12" w:space="0"/>
              <w:bottom w:val="single" w:color="000000" w:sz="4" w:space="0"/>
              <w:right w:val="single" w:color="000000" w:sz="4" w:space="0"/>
            </w:tcBorders>
            <w:noWrap w:val="0"/>
            <w:vAlign w:val="center"/>
          </w:tcPr>
          <w:p>
            <w:pPr>
              <w:spacing w:line="240" w:lineRule="auto"/>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25</w:t>
            </w:r>
          </w:p>
        </w:tc>
        <w:tc>
          <w:tcPr>
            <w:tcW w:w="4715"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边坡工程量  护坡/挡土墙（m</w:t>
            </w:r>
            <w:r>
              <w:rPr>
                <w:rFonts w:hint="default" w:ascii="Times New Roman" w:hAnsi="Times New Roman" w:cs="Times New Roman"/>
                <w:snapToGrid w:val="0"/>
                <w:color w:val="auto"/>
                <w:kern w:val="21"/>
                <w:sz w:val="24"/>
                <w:szCs w:val="24"/>
                <w:highlight w:val="none"/>
                <w:vertAlign w:val="superscript"/>
              </w:rPr>
              <w:t>3</w:t>
            </w:r>
            <w:r>
              <w:rPr>
                <w:rFonts w:hint="default" w:ascii="Times New Roman" w:hAnsi="Times New Roman" w:cs="Times New Roman"/>
                <w:snapToGrid w:val="0"/>
                <w:color w:val="auto"/>
                <w:kern w:val="21"/>
                <w:sz w:val="24"/>
                <w:szCs w:val="24"/>
                <w:highlight w:val="none"/>
              </w:rPr>
              <w:t>/m</w:t>
            </w:r>
            <w:r>
              <w:rPr>
                <w:rFonts w:hint="default" w:ascii="Times New Roman" w:hAnsi="Times New Roman" w:cs="Times New Roman"/>
                <w:snapToGrid w:val="0"/>
                <w:color w:val="auto"/>
                <w:kern w:val="21"/>
                <w:sz w:val="24"/>
                <w:szCs w:val="24"/>
                <w:highlight w:val="none"/>
                <w:vertAlign w:val="superscript"/>
              </w:rPr>
              <w:t>3</w:t>
            </w:r>
            <w:r>
              <w:rPr>
                <w:rFonts w:hint="default" w:ascii="Times New Roman" w:hAnsi="Times New Roman" w:cs="Times New Roman"/>
                <w:snapToGrid w:val="0"/>
                <w:color w:val="auto"/>
                <w:kern w:val="21"/>
                <w:sz w:val="24"/>
                <w:szCs w:val="24"/>
                <w:highlight w:val="none"/>
              </w:rPr>
              <w:t>）</w:t>
            </w:r>
          </w:p>
        </w:tc>
        <w:tc>
          <w:tcPr>
            <w:tcW w:w="4021" w:type="dxa"/>
            <w:tcBorders>
              <w:top w:val="single" w:color="000000" w:sz="4" w:space="0"/>
              <w:left w:val="single" w:color="000000" w:sz="4" w:space="0"/>
              <w:bottom w:val="single" w:color="000000" w:sz="4" w:space="0"/>
              <w:right w:val="single" w:color="000000" w:sz="12" w:space="0"/>
            </w:tcBorders>
            <w:noWrap w:val="0"/>
            <w:vAlign w:val="top"/>
          </w:tcPr>
          <w:p>
            <w:pP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778" w:type="dxa"/>
            <w:tcBorders>
              <w:top w:val="single" w:color="000000" w:sz="4" w:space="0"/>
              <w:left w:val="single" w:color="000000" w:sz="12" w:space="0"/>
              <w:bottom w:val="single" w:color="000000" w:sz="4" w:space="0"/>
              <w:right w:val="single" w:color="000000" w:sz="4" w:space="0"/>
            </w:tcBorders>
            <w:noWrap w:val="0"/>
            <w:vAlign w:val="center"/>
          </w:tcPr>
          <w:p>
            <w:pPr>
              <w:spacing w:line="240" w:lineRule="auto"/>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26</w:t>
            </w:r>
          </w:p>
        </w:tc>
        <w:tc>
          <w:tcPr>
            <w:tcW w:w="4715"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站内道路面积  新建（m</w:t>
            </w:r>
            <w:r>
              <w:rPr>
                <w:rFonts w:hint="default" w:ascii="Times New Roman" w:hAnsi="Times New Roman" w:cs="Times New Roman"/>
                <w:snapToGrid w:val="0"/>
                <w:color w:val="auto"/>
                <w:kern w:val="21"/>
                <w:sz w:val="24"/>
                <w:szCs w:val="24"/>
                <w:highlight w:val="none"/>
                <w:vertAlign w:val="superscript"/>
              </w:rPr>
              <w:t>2</w:t>
            </w:r>
            <w:r>
              <w:rPr>
                <w:rFonts w:hint="default" w:ascii="Times New Roman" w:hAnsi="Times New Roman" w:cs="Times New Roman"/>
                <w:snapToGrid w:val="0"/>
                <w:color w:val="auto"/>
                <w:kern w:val="21"/>
                <w:sz w:val="24"/>
                <w:szCs w:val="24"/>
                <w:highlight w:val="none"/>
              </w:rPr>
              <w:t>）</w:t>
            </w:r>
          </w:p>
        </w:tc>
        <w:tc>
          <w:tcPr>
            <w:tcW w:w="4021" w:type="dxa"/>
            <w:tcBorders>
              <w:top w:val="single" w:color="000000" w:sz="4" w:space="0"/>
              <w:left w:val="single" w:color="000000" w:sz="4" w:space="0"/>
              <w:bottom w:val="single" w:color="000000" w:sz="4" w:space="0"/>
              <w:right w:val="single" w:color="000000" w:sz="12" w:space="0"/>
            </w:tcBorders>
            <w:noWrap w:val="0"/>
            <w:vAlign w:val="top"/>
          </w:tcPr>
          <w:p>
            <w:pP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778" w:type="dxa"/>
            <w:tcBorders>
              <w:top w:val="single" w:color="000000" w:sz="4" w:space="0"/>
              <w:left w:val="single" w:color="000000" w:sz="12" w:space="0"/>
              <w:bottom w:val="single" w:color="000000" w:sz="4" w:space="0"/>
              <w:right w:val="single" w:color="000000" w:sz="4" w:space="0"/>
            </w:tcBorders>
            <w:noWrap w:val="0"/>
            <w:vAlign w:val="center"/>
          </w:tcPr>
          <w:p>
            <w:pPr>
              <w:spacing w:line="240" w:lineRule="auto"/>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27</w:t>
            </w:r>
          </w:p>
        </w:tc>
        <w:tc>
          <w:tcPr>
            <w:tcW w:w="4715"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电缆沟长度  新建（m）</w:t>
            </w:r>
          </w:p>
        </w:tc>
        <w:tc>
          <w:tcPr>
            <w:tcW w:w="4021" w:type="dxa"/>
            <w:tcBorders>
              <w:top w:val="single" w:color="000000" w:sz="4" w:space="0"/>
              <w:left w:val="single" w:color="000000" w:sz="4" w:space="0"/>
              <w:bottom w:val="single" w:color="000000" w:sz="4" w:space="0"/>
              <w:right w:val="single" w:color="000000" w:sz="12" w:space="0"/>
            </w:tcBorders>
            <w:noWrap w:val="0"/>
            <w:vAlign w:val="top"/>
          </w:tcPr>
          <w:p>
            <w:pP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778" w:type="dxa"/>
            <w:tcBorders>
              <w:top w:val="single" w:color="000000" w:sz="4" w:space="0"/>
              <w:left w:val="single" w:color="000000" w:sz="12" w:space="0"/>
              <w:bottom w:val="single" w:color="000000" w:sz="4" w:space="0"/>
              <w:right w:val="single" w:color="000000" w:sz="4" w:space="0"/>
            </w:tcBorders>
            <w:noWrap w:val="0"/>
            <w:vAlign w:val="center"/>
          </w:tcPr>
          <w:p>
            <w:pPr>
              <w:spacing w:line="240" w:lineRule="auto"/>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28</w:t>
            </w:r>
          </w:p>
        </w:tc>
        <w:tc>
          <w:tcPr>
            <w:tcW w:w="4715"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水源方案</w:t>
            </w:r>
          </w:p>
        </w:tc>
        <w:tc>
          <w:tcPr>
            <w:tcW w:w="4021" w:type="dxa"/>
            <w:tcBorders>
              <w:top w:val="single" w:color="000000" w:sz="4" w:space="0"/>
              <w:left w:val="single" w:color="000000" w:sz="4" w:space="0"/>
              <w:bottom w:val="single" w:color="000000" w:sz="4" w:space="0"/>
              <w:right w:val="single" w:color="000000" w:sz="12" w:space="0"/>
            </w:tcBorders>
            <w:noWrap w:val="0"/>
            <w:vAlign w:val="top"/>
          </w:tcPr>
          <w:p>
            <w:pP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一期已建成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778" w:type="dxa"/>
            <w:tcBorders>
              <w:top w:val="single" w:color="000000" w:sz="4" w:space="0"/>
              <w:left w:val="single" w:color="000000" w:sz="12" w:space="0"/>
              <w:bottom w:val="single" w:color="000000" w:sz="4" w:space="0"/>
              <w:right w:val="single" w:color="000000" w:sz="4" w:space="0"/>
            </w:tcBorders>
            <w:noWrap w:val="0"/>
            <w:vAlign w:val="center"/>
          </w:tcPr>
          <w:p>
            <w:pPr>
              <w:spacing w:line="240" w:lineRule="auto"/>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29</w:t>
            </w:r>
          </w:p>
        </w:tc>
        <w:tc>
          <w:tcPr>
            <w:tcW w:w="4715"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站外供水/排水管线新建长度（m）</w:t>
            </w:r>
          </w:p>
        </w:tc>
        <w:tc>
          <w:tcPr>
            <w:tcW w:w="4021" w:type="dxa"/>
            <w:tcBorders>
              <w:top w:val="single" w:color="000000" w:sz="4" w:space="0"/>
              <w:left w:val="single" w:color="000000" w:sz="4" w:space="0"/>
              <w:bottom w:val="single" w:color="000000" w:sz="4" w:space="0"/>
              <w:right w:val="single" w:color="000000" w:sz="12" w:space="0"/>
            </w:tcBorders>
            <w:noWrap w:val="0"/>
            <w:vAlign w:val="top"/>
          </w:tcPr>
          <w:p>
            <w:pP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778" w:type="dxa"/>
            <w:tcBorders>
              <w:top w:val="single" w:color="000000" w:sz="4" w:space="0"/>
              <w:left w:val="single" w:color="000000" w:sz="12" w:space="0"/>
              <w:bottom w:val="single" w:color="000000" w:sz="4" w:space="0"/>
              <w:right w:val="single" w:color="000000" w:sz="4" w:space="0"/>
            </w:tcBorders>
            <w:noWrap w:val="0"/>
            <w:vAlign w:val="center"/>
          </w:tcPr>
          <w:p>
            <w:pPr>
              <w:spacing w:line="240" w:lineRule="auto"/>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30</w:t>
            </w:r>
          </w:p>
        </w:tc>
        <w:tc>
          <w:tcPr>
            <w:tcW w:w="4715"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总建筑面积 新建（m</w:t>
            </w:r>
            <w:r>
              <w:rPr>
                <w:rFonts w:hint="default" w:ascii="Times New Roman" w:hAnsi="Times New Roman" w:cs="Times New Roman"/>
                <w:snapToGrid w:val="0"/>
                <w:color w:val="auto"/>
                <w:kern w:val="21"/>
                <w:sz w:val="24"/>
                <w:szCs w:val="24"/>
                <w:highlight w:val="none"/>
                <w:vertAlign w:val="superscript"/>
              </w:rPr>
              <w:t>2</w:t>
            </w:r>
            <w:r>
              <w:rPr>
                <w:rFonts w:hint="default" w:ascii="Times New Roman" w:hAnsi="Times New Roman" w:cs="Times New Roman"/>
                <w:snapToGrid w:val="0"/>
                <w:color w:val="auto"/>
                <w:kern w:val="21"/>
                <w:sz w:val="24"/>
                <w:szCs w:val="24"/>
                <w:highlight w:val="none"/>
              </w:rPr>
              <w:t>）</w:t>
            </w:r>
          </w:p>
        </w:tc>
        <w:tc>
          <w:tcPr>
            <w:tcW w:w="4021" w:type="dxa"/>
            <w:tcBorders>
              <w:top w:val="single" w:color="000000" w:sz="4" w:space="0"/>
              <w:left w:val="single" w:color="000000" w:sz="4" w:space="0"/>
              <w:bottom w:val="single" w:color="000000" w:sz="4" w:space="0"/>
              <w:right w:val="single" w:color="000000" w:sz="12" w:space="0"/>
            </w:tcBorders>
            <w:noWrap w:val="0"/>
            <w:vAlign w:val="top"/>
          </w:tcPr>
          <w:p>
            <w:pP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778" w:type="dxa"/>
            <w:tcBorders>
              <w:top w:val="single" w:color="000000" w:sz="4" w:space="0"/>
              <w:left w:val="single" w:color="000000" w:sz="12" w:space="0"/>
              <w:bottom w:val="single" w:color="000000" w:sz="4" w:space="0"/>
              <w:right w:val="single" w:color="000000" w:sz="4" w:space="0"/>
            </w:tcBorders>
            <w:noWrap w:val="0"/>
            <w:vAlign w:val="center"/>
          </w:tcPr>
          <w:p>
            <w:pPr>
              <w:spacing w:line="240" w:lineRule="auto"/>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31</w:t>
            </w:r>
          </w:p>
        </w:tc>
        <w:tc>
          <w:tcPr>
            <w:tcW w:w="4715"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配电装置室建筑 层数/面积</w:t>
            </w:r>
          </w:p>
          <w:p>
            <w:pP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(层/m</w:t>
            </w:r>
            <w:r>
              <w:rPr>
                <w:rFonts w:hint="default" w:ascii="Times New Roman" w:hAnsi="Times New Roman" w:cs="Times New Roman"/>
                <w:snapToGrid w:val="0"/>
                <w:color w:val="auto"/>
                <w:kern w:val="21"/>
                <w:sz w:val="24"/>
                <w:szCs w:val="24"/>
                <w:highlight w:val="none"/>
                <w:vertAlign w:val="superscript"/>
              </w:rPr>
              <w:t>2</w:t>
            </w:r>
            <w:r>
              <w:rPr>
                <w:rFonts w:hint="default" w:ascii="Times New Roman" w:hAnsi="Times New Roman" w:cs="Times New Roman"/>
                <w:snapToGrid w:val="0"/>
                <w:color w:val="auto"/>
                <w:kern w:val="21"/>
                <w:sz w:val="24"/>
                <w:szCs w:val="24"/>
                <w:highlight w:val="none"/>
              </w:rPr>
              <w:t>）</w:t>
            </w:r>
          </w:p>
        </w:tc>
        <w:tc>
          <w:tcPr>
            <w:tcW w:w="4021" w:type="dxa"/>
            <w:tcBorders>
              <w:top w:val="single" w:color="000000" w:sz="4" w:space="0"/>
              <w:left w:val="single" w:color="000000" w:sz="4" w:space="0"/>
              <w:bottom w:val="single" w:color="000000" w:sz="4" w:space="0"/>
              <w:right w:val="single" w:color="000000" w:sz="12" w:space="0"/>
            </w:tcBorders>
            <w:noWrap w:val="0"/>
            <w:vAlign w:val="center"/>
          </w:tcPr>
          <w:p>
            <w:pP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2/464.6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778" w:type="dxa"/>
            <w:tcBorders>
              <w:top w:val="single" w:color="000000" w:sz="4" w:space="0"/>
              <w:left w:val="single" w:color="000000" w:sz="12" w:space="0"/>
              <w:bottom w:val="single" w:color="000000" w:sz="4" w:space="0"/>
              <w:right w:val="single" w:color="000000" w:sz="4" w:space="0"/>
            </w:tcBorders>
            <w:noWrap w:val="0"/>
            <w:vAlign w:val="center"/>
          </w:tcPr>
          <w:p>
            <w:pPr>
              <w:spacing w:line="240" w:lineRule="auto"/>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32</w:t>
            </w:r>
          </w:p>
        </w:tc>
        <w:tc>
          <w:tcPr>
            <w:tcW w:w="4715"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（高）电压构架结构型式及工程量（t）</w:t>
            </w:r>
          </w:p>
        </w:tc>
        <w:tc>
          <w:tcPr>
            <w:tcW w:w="4021" w:type="dxa"/>
            <w:tcBorders>
              <w:top w:val="single" w:color="000000" w:sz="4" w:space="0"/>
              <w:left w:val="single" w:color="000000" w:sz="4" w:space="0"/>
              <w:bottom w:val="single" w:color="000000" w:sz="4" w:space="0"/>
              <w:right w:val="single" w:color="000000" w:sz="12" w:space="0"/>
            </w:tcBorders>
            <w:noWrap w:val="0"/>
            <w:vAlign w:val="top"/>
          </w:tcPr>
          <w:p>
            <w:pP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钢管杆/3.55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778" w:type="dxa"/>
            <w:tcBorders>
              <w:top w:val="single" w:color="000000" w:sz="4" w:space="0"/>
              <w:left w:val="single" w:color="000000" w:sz="12" w:space="0"/>
              <w:bottom w:val="single" w:color="000000" w:sz="4" w:space="0"/>
              <w:right w:val="single" w:color="000000" w:sz="4" w:space="0"/>
            </w:tcBorders>
            <w:noWrap w:val="0"/>
            <w:vAlign w:val="center"/>
          </w:tcPr>
          <w:p>
            <w:pPr>
              <w:spacing w:line="240" w:lineRule="auto"/>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33</w:t>
            </w:r>
          </w:p>
        </w:tc>
        <w:tc>
          <w:tcPr>
            <w:tcW w:w="4715"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（中）电压构架结构型式及工程量（t）</w:t>
            </w:r>
          </w:p>
        </w:tc>
        <w:tc>
          <w:tcPr>
            <w:tcW w:w="4021" w:type="dxa"/>
            <w:tcBorders>
              <w:top w:val="single" w:color="000000" w:sz="4" w:space="0"/>
              <w:left w:val="single" w:color="000000" w:sz="4" w:space="0"/>
              <w:bottom w:val="single" w:color="000000" w:sz="4" w:space="0"/>
              <w:right w:val="single" w:color="000000" w:sz="12" w:space="0"/>
            </w:tcBorders>
            <w:noWrap w:val="0"/>
            <w:vAlign w:val="top"/>
          </w:tcPr>
          <w:p>
            <w:pP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钢管杆/0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778" w:type="dxa"/>
            <w:tcBorders>
              <w:top w:val="single" w:color="000000" w:sz="4" w:space="0"/>
              <w:left w:val="single" w:color="000000" w:sz="12" w:space="0"/>
              <w:bottom w:val="single" w:color="000000" w:sz="4" w:space="0"/>
              <w:right w:val="single" w:color="000000" w:sz="4" w:space="0"/>
            </w:tcBorders>
            <w:noWrap w:val="0"/>
            <w:vAlign w:val="center"/>
          </w:tcPr>
          <w:p>
            <w:pPr>
              <w:spacing w:line="240" w:lineRule="auto"/>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34</w:t>
            </w:r>
          </w:p>
        </w:tc>
        <w:tc>
          <w:tcPr>
            <w:tcW w:w="4715"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地震动峰值加速度</w:t>
            </w:r>
          </w:p>
        </w:tc>
        <w:tc>
          <w:tcPr>
            <w:tcW w:w="4021" w:type="dxa"/>
            <w:tcBorders>
              <w:top w:val="single" w:color="000000" w:sz="4" w:space="0"/>
              <w:left w:val="single" w:color="000000" w:sz="4" w:space="0"/>
              <w:bottom w:val="single" w:color="000000" w:sz="4" w:space="0"/>
              <w:right w:val="single" w:color="000000" w:sz="12" w:space="0"/>
            </w:tcBorders>
            <w:noWrap w:val="0"/>
            <w:vAlign w:val="top"/>
          </w:tcPr>
          <w:p>
            <w:pP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0.2g</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778" w:type="dxa"/>
            <w:tcBorders>
              <w:top w:val="single" w:color="000000" w:sz="4" w:space="0"/>
              <w:left w:val="single" w:color="000000" w:sz="12" w:space="0"/>
              <w:bottom w:val="single" w:color="000000" w:sz="4" w:space="0"/>
              <w:right w:val="single" w:color="000000" w:sz="4" w:space="0"/>
            </w:tcBorders>
            <w:noWrap w:val="0"/>
            <w:vAlign w:val="center"/>
          </w:tcPr>
          <w:p>
            <w:pPr>
              <w:spacing w:line="240" w:lineRule="auto"/>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35</w:t>
            </w:r>
          </w:p>
        </w:tc>
        <w:tc>
          <w:tcPr>
            <w:tcW w:w="4715"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地基处理方案和费用</w:t>
            </w:r>
          </w:p>
        </w:tc>
        <w:tc>
          <w:tcPr>
            <w:tcW w:w="4021" w:type="dxa"/>
            <w:tcBorders>
              <w:top w:val="single" w:color="000000" w:sz="4" w:space="0"/>
              <w:left w:val="single" w:color="000000" w:sz="4" w:space="0"/>
              <w:bottom w:val="single" w:color="000000" w:sz="4" w:space="0"/>
              <w:right w:val="single" w:color="000000" w:sz="12" w:space="0"/>
            </w:tcBorders>
            <w:noWrap w:val="0"/>
            <w:vAlign w:val="top"/>
          </w:tcPr>
          <w:p>
            <w:pP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778" w:type="dxa"/>
            <w:tcBorders>
              <w:top w:val="single" w:color="000000" w:sz="4" w:space="0"/>
              <w:left w:val="single" w:color="000000" w:sz="12" w:space="0"/>
              <w:bottom w:val="single" w:color="000000" w:sz="12" w:space="0"/>
              <w:right w:val="single" w:color="000000" w:sz="4" w:space="0"/>
            </w:tcBorders>
            <w:noWrap w:val="0"/>
            <w:vAlign w:val="center"/>
          </w:tcPr>
          <w:p>
            <w:pPr>
              <w:spacing w:line="240" w:lineRule="auto"/>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36</w:t>
            </w:r>
          </w:p>
        </w:tc>
        <w:tc>
          <w:tcPr>
            <w:tcW w:w="4715" w:type="dxa"/>
            <w:tcBorders>
              <w:top w:val="single" w:color="000000" w:sz="4" w:space="0"/>
              <w:left w:val="single" w:color="000000" w:sz="4" w:space="0"/>
              <w:bottom w:val="single" w:color="000000" w:sz="12" w:space="0"/>
              <w:right w:val="single" w:color="000000" w:sz="4" w:space="0"/>
            </w:tcBorders>
            <w:noWrap w:val="0"/>
            <w:vAlign w:val="center"/>
          </w:tcPr>
          <w:p>
            <w:pPr>
              <w:spacing w:line="240" w:lineRule="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主变压器消防方式</w:t>
            </w:r>
          </w:p>
        </w:tc>
        <w:tc>
          <w:tcPr>
            <w:tcW w:w="4021" w:type="dxa"/>
            <w:tcBorders>
              <w:top w:val="single" w:color="000000" w:sz="4" w:space="0"/>
              <w:left w:val="single" w:color="000000" w:sz="4" w:space="0"/>
              <w:bottom w:val="single" w:color="000000" w:sz="12" w:space="0"/>
              <w:right w:val="single" w:color="000000" w:sz="12" w:space="0"/>
            </w:tcBorders>
            <w:noWrap w:val="0"/>
            <w:vAlign w:val="top"/>
          </w:tcPr>
          <w:p>
            <w:pPr>
              <w:spacing w:line="240" w:lineRule="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消防小间及消防砂坑</w:t>
            </w:r>
          </w:p>
        </w:tc>
      </w:tr>
    </w:tbl>
    <w:p>
      <w:pPr>
        <w:keepNext w:val="0"/>
        <w:keepLines w:val="0"/>
        <w:pageBreakBefore w:val="0"/>
        <w:kinsoku/>
        <w:wordWrap/>
        <w:overflowPunct/>
        <w:topLinePunct w:val="0"/>
        <w:autoSpaceDE/>
        <w:autoSpaceDN/>
        <w:bidi w:val="0"/>
        <w:snapToGrid/>
        <w:spacing w:line="460" w:lineRule="exact"/>
        <w:ind w:firstLine="560"/>
        <w:jc w:val="left"/>
        <w:textAlignment w:val="baseline"/>
        <w:rPr>
          <w:rFonts w:hint="default" w:ascii="Times New Roman" w:hAnsi="Times New Roman" w:eastAsia="宋体" w:cs="Times New Roman"/>
          <w:b/>
          <w:color w:val="auto"/>
          <w:kern w:val="21"/>
          <w:sz w:val="24"/>
          <w:szCs w:val="24"/>
          <w:highlight w:val="yellow"/>
          <w:lang w:val="en-US" w:eastAsia="zh-CN"/>
        </w:rPr>
      </w:pPr>
      <w:r>
        <w:rPr>
          <w:rFonts w:hint="default" w:ascii="Times New Roman" w:hAnsi="Times New Roman" w:eastAsia="宋体" w:cs="Times New Roman"/>
          <w:color w:val="auto"/>
          <w:sz w:val="24"/>
          <w:szCs w:val="24"/>
          <w:highlight w:val="none"/>
          <w:lang w:val="en-US" w:eastAsia="zh-CN"/>
        </w:rPr>
        <w:t>注1：拆除1#站用变，在此位置新增3#电容器出线柜，更换1#主进柜，更换出线柜2台</w:t>
      </w:r>
      <w:bookmarkStart w:id="212" w:name="_Toc11591"/>
      <w:bookmarkStart w:id="213" w:name="_Toc12551"/>
      <w:r>
        <w:rPr>
          <w:rFonts w:hint="default" w:ascii="Times New Roman" w:hAnsi="Times New Roman" w:eastAsia="宋体" w:cs="Times New Roman"/>
          <w:color w:val="auto"/>
          <w:sz w:val="24"/>
          <w:szCs w:val="24"/>
          <w:highlight w:val="none"/>
          <w:lang w:val="en-US" w:eastAsia="zh-CN"/>
        </w:rPr>
        <w:t>。</w:t>
      </w:r>
      <w:bookmarkEnd w:id="204"/>
      <w:bookmarkEnd w:id="212"/>
      <w:bookmarkEnd w:id="213"/>
      <w:bookmarkStart w:id="214" w:name="_Toc6300"/>
    </w:p>
    <w:p>
      <w:pPr>
        <w:keepNext w:val="0"/>
        <w:keepLines w:val="0"/>
        <w:pageBreakBefore w:val="0"/>
        <w:widowControl/>
        <w:tabs>
          <w:tab w:val="left" w:pos="432"/>
          <w:tab w:val="left" w:pos="4480"/>
        </w:tabs>
        <w:kinsoku/>
        <w:wordWrap/>
        <w:overflowPunct/>
        <w:topLinePunct w:val="0"/>
        <w:autoSpaceDE/>
        <w:autoSpaceDN/>
        <w:bidi w:val="0"/>
        <w:adjustRightInd w:val="0"/>
        <w:snapToGrid w:val="0"/>
        <w:spacing w:before="0" w:beforeLines="0" w:beforeAutospacing="0" w:after="0" w:afterLines="0" w:afterAutospacing="0" w:line="460" w:lineRule="exact"/>
        <w:ind w:right="0"/>
        <w:jc w:val="both"/>
        <w:textAlignment w:val="auto"/>
        <w:outlineLvl w:val="0"/>
        <w:rPr>
          <w:rFonts w:hint="default" w:ascii="Times New Roman" w:hAnsi="Times New Roman" w:cs="Times New Roman"/>
          <w:color w:val="auto"/>
          <w:kern w:val="21"/>
          <w:sz w:val="24"/>
          <w:szCs w:val="24"/>
          <w:highlight w:val="none"/>
        </w:rPr>
      </w:pPr>
      <w:r>
        <w:rPr>
          <w:rFonts w:hint="default" w:ascii="Times New Roman" w:hAnsi="Times New Roman" w:eastAsia="宋体" w:cs="Times New Roman"/>
          <w:b/>
          <w:color w:val="auto"/>
          <w:kern w:val="21"/>
          <w:sz w:val="24"/>
          <w:szCs w:val="24"/>
          <w:highlight w:val="none"/>
          <w:lang w:val="en-US" w:eastAsia="zh-CN"/>
        </w:rPr>
        <w:t>2  电力系统部分</w:t>
      </w:r>
      <w:bookmarkEnd w:id="214"/>
    </w:p>
    <w:p>
      <w:pPr>
        <w:keepNext w:val="0"/>
        <w:keepLines w:val="0"/>
        <w:pageBreakBefore w:val="0"/>
        <w:widowControl/>
        <w:tabs>
          <w:tab w:val="left" w:pos="360"/>
          <w:tab w:val="left" w:pos="540"/>
          <w:tab w:val="left" w:pos="567"/>
          <w:tab w:val="left" w:pos="897"/>
          <w:tab w:val="left" w:pos="4480"/>
        </w:tabs>
        <w:kinsoku/>
        <w:wordWrap/>
        <w:overflowPunct/>
        <w:topLinePunct w:val="0"/>
        <w:autoSpaceDE/>
        <w:autoSpaceDN/>
        <w:bidi w:val="0"/>
        <w:adjustRightInd w:val="0"/>
        <w:snapToGrid/>
        <w:spacing w:line="460" w:lineRule="exact"/>
        <w:textAlignment w:val="auto"/>
        <w:outlineLvl w:val="1"/>
        <w:rPr>
          <w:rFonts w:hint="default" w:ascii="Times New Roman" w:hAnsi="Times New Roman" w:eastAsia="宋体" w:cs="Times New Roman"/>
          <w:color w:val="auto"/>
          <w:kern w:val="21"/>
          <w:sz w:val="24"/>
          <w:szCs w:val="24"/>
          <w:highlight w:val="none"/>
        </w:rPr>
      </w:pPr>
      <w:bookmarkStart w:id="215" w:name="_Toc4671"/>
      <w:bookmarkStart w:id="216" w:name="_Toc14121"/>
      <w:r>
        <w:rPr>
          <w:rFonts w:hint="default" w:ascii="Times New Roman" w:hAnsi="Times New Roman" w:eastAsia="宋体" w:cs="Times New Roman"/>
          <w:color w:val="auto"/>
          <w:kern w:val="21"/>
          <w:sz w:val="24"/>
          <w:szCs w:val="24"/>
          <w:highlight w:val="none"/>
        </w:rPr>
        <w:t>2.1  接入系统方案</w:t>
      </w:r>
      <w:bookmarkEnd w:id="215"/>
    </w:p>
    <w:p>
      <w:pPr>
        <w:keepNext w:val="0"/>
        <w:keepLines w:val="0"/>
        <w:pageBreakBefore w:val="0"/>
        <w:widowControl w:val="0"/>
        <w:kinsoku/>
        <w:wordWrap/>
        <w:overflowPunct/>
        <w:topLinePunct w:val="0"/>
        <w:autoSpaceDE/>
        <w:autoSpaceDN/>
        <w:bidi w:val="0"/>
        <w:snapToGrid/>
        <w:spacing w:line="460" w:lineRule="exact"/>
        <w:ind w:firstLine="480" w:firstLineChars="200"/>
        <w:textAlignment w:val="auto"/>
        <w:rPr>
          <w:rFonts w:hint="default" w:ascii="Times New Roman" w:hAnsi="Times New Roman" w:cs="Times New Roman"/>
          <w:color w:val="auto"/>
          <w:sz w:val="24"/>
          <w:szCs w:val="24"/>
          <w:highlight w:val="none"/>
          <w:lang w:val="zh-CN" w:eastAsia="zh-CN"/>
        </w:rPr>
      </w:pPr>
      <w:r>
        <w:rPr>
          <w:rFonts w:hint="default" w:ascii="Times New Roman" w:hAnsi="Times New Roman" w:cs="Times New Roman"/>
          <w:color w:val="auto"/>
          <w:sz w:val="24"/>
          <w:szCs w:val="24"/>
          <w:highlight w:val="none"/>
          <w:lang w:val="en-US" w:eastAsia="zh-CN"/>
        </w:rPr>
        <w:t>相关系统电网现状示意图见图2-1：</w:t>
      </w:r>
    </w:p>
    <w:p>
      <w:pPr>
        <w:spacing w:line="240" w:lineRule="auto"/>
        <w:ind w:left="0" w:leftChars="0" w:rightChars="0" w:firstLine="0" w:firstLineChars="0"/>
        <w:jc w:val="center"/>
        <w:rPr>
          <w:rFonts w:hint="default" w:ascii="Times New Roman" w:hAnsi="Times New Roman" w:eastAsia="宋体" w:cs="Times New Roman"/>
          <w:snapToGrid w:val="0"/>
          <w:color w:val="auto"/>
          <w:kern w:val="21"/>
          <w:sz w:val="24"/>
          <w:szCs w:val="24"/>
          <w:highlight w:val="none"/>
          <w:lang w:eastAsia="zh-CN"/>
        </w:rPr>
      </w:pPr>
      <w:r>
        <w:rPr>
          <w:rFonts w:hint="default" w:ascii="Times New Roman" w:hAnsi="Times New Roman" w:cs="Times New Roman"/>
          <w:color w:val="auto"/>
          <w:sz w:val="24"/>
          <w:szCs w:val="24"/>
          <w:highlight w:val="none"/>
        </w:rPr>
        <w:drawing>
          <wp:inline distT="0" distB="0" distL="114300" distR="114300">
            <wp:extent cx="2724150" cy="2599055"/>
            <wp:effectExtent l="0" t="0" r="0" b="10795"/>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8"/>
                    <a:stretch>
                      <a:fillRect/>
                    </a:stretch>
                  </pic:blipFill>
                  <pic:spPr>
                    <a:xfrm>
                      <a:off x="0" y="0"/>
                      <a:ext cx="2724150" cy="2599055"/>
                    </a:xfrm>
                    <a:prstGeom prst="rect">
                      <a:avLst/>
                    </a:prstGeom>
                    <a:noFill/>
                    <a:ln>
                      <a:noFill/>
                    </a:ln>
                  </pic:spPr>
                </pic:pic>
              </a:graphicData>
            </a:graphic>
          </wp:inline>
        </w:drawing>
      </w:r>
      <w:r>
        <w:rPr>
          <w:rFonts w:hint="default" w:ascii="Times New Roman" w:hAnsi="Times New Roman" w:cs="Times New Roman"/>
          <w:snapToGrid/>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0" w:leftChars="0" w:rightChars="0" w:firstLine="0" w:firstLineChars="0"/>
        <w:jc w:val="center"/>
        <w:textAlignment w:val="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color w:val="auto"/>
          <w:sz w:val="24"/>
          <w:szCs w:val="24"/>
          <w:highlight w:val="none"/>
          <w:lang w:val="en-US" w:eastAsia="zh-CN"/>
        </w:rPr>
        <w:t>图2-1  相关电网现状图</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（1）在</w:t>
      </w:r>
      <w:r>
        <w:rPr>
          <w:rFonts w:hint="default" w:ascii="Times New Roman" w:hAnsi="Times New Roman" w:eastAsia="宋体" w:cs="Times New Roman"/>
          <w:color w:val="auto"/>
          <w:sz w:val="24"/>
          <w:szCs w:val="24"/>
          <w:highlight w:val="none"/>
          <w:lang w:val="zh-CN"/>
        </w:rPr>
        <w:t>建</w:t>
      </w:r>
      <w:r>
        <w:rPr>
          <w:rFonts w:hint="default" w:ascii="Times New Roman" w:hAnsi="Times New Roman" w:cs="Times New Roman"/>
          <w:color w:val="auto"/>
          <w:sz w:val="24"/>
          <w:szCs w:val="24"/>
          <w:highlight w:val="none"/>
          <w:lang w:val="en-US" w:eastAsia="zh-CN"/>
        </w:rPr>
        <w:t>工程</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在</w:t>
      </w:r>
      <w:r>
        <w:rPr>
          <w:rFonts w:hint="default" w:ascii="Times New Roman" w:hAnsi="Times New Roman" w:eastAsia="宋体" w:cs="Times New Roman"/>
          <w:color w:val="auto"/>
          <w:sz w:val="24"/>
          <w:szCs w:val="24"/>
          <w:highlight w:val="none"/>
          <w:lang w:val="zh-CN" w:eastAsia="zh-CN"/>
        </w:rPr>
        <w:t>建</w:t>
      </w:r>
      <w:r>
        <w:rPr>
          <w:rFonts w:hint="default" w:ascii="Times New Roman" w:hAnsi="Times New Roman" w:eastAsia="宋体" w:cs="Times New Roman"/>
          <w:color w:val="auto"/>
          <w:sz w:val="24"/>
          <w:szCs w:val="24"/>
          <w:highlight w:val="none"/>
          <w:lang w:val="en-US" w:eastAsia="zh-CN"/>
        </w:rPr>
        <w:t>杜家庵至香木变110kVⅡ回线路工程，长度为5.4km，导线型号为2×JL/G1A-240/30导线。</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val="zh-CN"/>
        </w:rPr>
        <w:t>投运前相关电网</w:t>
      </w:r>
      <w:r>
        <w:rPr>
          <w:rFonts w:hint="default" w:ascii="Times New Roman" w:hAnsi="Times New Roman" w:eastAsia="宋体" w:cs="Times New Roman"/>
          <w:color w:val="auto"/>
          <w:sz w:val="24"/>
          <w:szCs w:val="24"/>
          <w:highlight w:val="none"/>
        </w:rPr>
        <w:t>示意图见图</w:t>
      </w:r>
      <w:r>
        <w:rPr>
          <w:rFonts w:hint="default" w:ascii="Times New Roman" w:hAnsi="Times New Roman" w:eastAsia="宋体" w:cs="Times New Roman"/>
          <w:color w:val="auto"/>
          <w:sz w:val="24"/>
          <w:szCs w:val="24"/>
          <w:highlight w:val="none"/>
          <w:lang w:val="en-US" w:eastAsia="zh-CN"/>
        </w:rPr>
        <w:t>2-2</w:t>
      </w:r>
      <w:r>
        <w:rPr>
          <w:rFonts w:hint="default" w:ascii="Times New Roman" w:hAnsi="Times New Roman" w:eastAsia="宋体" w:cs="Times New Roman"/>
          <w:color w:val="auto"/>
          <w:sz w:val="24"/>
          <w:szCs w:val="24"/>
          <w:highlight w:val="none"/>
        </w:rPr>
        <w:t>：</w:t>
      </w:r>
    </w:p>
    <w:p>
      <w:pPr>
        <w:pStyle w:val="48"/>
        <w:outlineLvl w:val="9"/>
        <w:rPr>
          <w:rFonts w:hint="default" w:ascii="Times New Roman" w:hAnsi="Times New Roman" w:eastAsia="宋体" w:cs="Times New Roman"/>
          <w:color w:val="auto"/>
          <w:sz w:val="24"/>
          <w:szCs w:val="24"/>
          <w:highlight w:val="none"/>
        </w:rPr>
      </w:pPr>
      <w:r>
        <w:rPr>
          <w:rFonts w:hint="default" w:ascii="Times New Roman" w:hAnsi="Times New Roman" w:cs="Times New Roman"/>
          <w:color w:val="auto"/>
          <w:sz w:val="24"/>
          <w:szCs w:val="24"/>
          <w:highlight w:val="none"/>
        </w:rPr>
        <w:drawing>
          <wp:anchor distT="0" distB="0" distL="114300" distR="114300" simplePos="0" relativeHeight="251663360" behindDoc="0" locked="0" layoutInCell="1" allowOverlap="1">
            <wp:simplePos x="0" y="0"/>
            <wp:positionH relativeFrom="page">
              <wp:posOffset>1841500</wp:posOffset>
            </wp:positionH>
            <wp:positionV relativeFrom="paragraph">
              <wp:posOffset>603885</wp:posOffset>
            </wp:positionV>
            <wp:extent cx="3587750" cy="2761615"/>
            <wp:effectExtent l="0" t="0" r="12700" b="635"/>
            <wp:wrapTopAndBottom/>
            <wp:docPr id="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5"/>
                    <pic:cNvPicPr>
                      <a:picLocks noChangeAspect="1"/>
                    </pic:cNvPicPr>
                  </pic:nvPicPr>
                  <pic:blipFill>
                    <a:blip r:embed="rId9"/>
                    <a:srcRect l="28810" t="12617" r="36827" b="21022"/>
                    <a:stretch>
                      <a:fillRect/>
                    </a:stretch>
                  </pic:blipFill>
                  <pic:spPr>
                    <a:xfrm>
                      <a:off x="0" y="0"/>
                      <a:ext cx="3587750" cy="2761615"/>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460" w:lineRule="exact"/>
        <w:ind w:left="0" w:leftChars="0" w:rightChars="0" w:firstLine="0" w:firstLineChars="0"/>
        <w:jc w:val="center"/>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 xml:space="preserve">图2-2 </w:t>
      </w:r>
      <w:r>
        <w:rPr>
          <w:rFonts w:hint="default" w:ascii="Times New Roman" w:hAnsi="Times New Roman" w:cs="Times New Roman"/>
          <w:color w:val="auto"/>
          <w:sz w:val="24"/>
          <w:szCs w:val="24"/>
          <w:highlight w:val="none"/>
          <w:lang w:val="zh-CN" w:eastAsia="zh-CN"/>
        </w:rPr>
        <w:t>投运前相关电网</w:t>
      </w:r>
      <w:r>
        <w:rPr>
          <w:rFonts w:hint="default" w:ascii="Times New Roman" w:hAnsi="Times New Roman" w:cs="Times New Roman"/>
          <w:color w:val="auto"/>
          <w:sz w:val="24"/>
          <w:szCs w:val="24"/>
          <w:highlight w:val="none"/>
          <w:lang w:val="en-US" w:eastAsia="zh-CN"/>
        </w:rPr>
        <w:t>示意图</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cs="Times New Roman"/>
          <w:color w:val="auto"/>
          <w:sz w:val="24"/>
          <w:szCs w:val="24"/>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（2）本期:</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220kV杜家庵变至T接点（杜青线）的导线型号及长度为2×LGJ</w:t>
      </w:r>
      <w:r>
        <w:rPr>
          <w:rFonts w:hint="default" w:ascii="Times New Roman" w:hAnsi="Times New Roman" w:cs="Times New Roman"/>
          <w:color w:val="auto"/>
          <w:sz w:val="24"/>
          <w:szCs w:val="24"/>
          <w:highlight w:val="none"/>
          <w:lang w:val="zh-CN" w:eastAsia="zh-CN"/>
        </w:rPr>
        <w:t>-</w:t>
      </w:r>
      <w:r>
        <w:rPr>
          <w:rFonts w:hint="default" w:ascii="Times New Roman" w:hAnsi="Times New Roman" w:cs="Times New Roman"/>
          <w:color w:val="auto"/>
          <w:sz w:val="24"/>
          <w:szCs w:val="24"/>
          <w:highlight w:val="none"/>
          <w:lang w:val="en-US" w:eastAsia="zh-CN"/>
        </w:rPr>
        <w:t>24</w:t>
      </w:r>
      <w:r>
        <w:rPr>
          <w:rFonts w:hint="default" w:ascii="Times New Roman" w:hAnsi="Times New Roman" w:cs="Times New Roman"/>
          <w:color w:val="auto"/>
          <w:sz w:val="24"/>
          <w:szCs w:val="24"/>
          <w:highlight w:val="none"/>
          <w:lang w:val="zh-CN" w:eastAsia="zh-CN"/>
        </w:rPr>
        <w:t>0</w:t>
      </w:r>
      <w:r>
        <w:rPr>
          <w:rFonts w:hint="default" w:ascii="Times New Roman" w:hAnsi="Times New Roman" w:cs="Times New Roman"/>
          <w:color w:val="auto"/>
          <w:sz w:val="24"/>
          <w:szCs w:val="24"/>
          <w:highlight w:val="none"/>
          <w:lang w:val="en-US" w:eastAsia="zh-CN"/>
        </w:rPr>
        <w:t>/6.93。</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rPr>
        <w:t>110kV</w:t>
      </w:r>
      <w:r>
        <w:rPr>
          <w:rFonts w:hint="default" w:ascii="Times New Roman" w:hAnsi="Times New Roman" w:cs="Times New Roman"/>
          <w:color w:val="auto"/>
          <w:sz w:val="24"/>
          <w:szCs w:val="24"/>
          <w:highlight w:val="none"/>
          <w:lang w:val="en-US" w:eastAsia="zh-CN"/>
        </w:rPr>
        <w:t>青山</w:t>
      </w:r>
      <w:r>
        <w:rPr>
          <w:rFonts w:hint="default" w:ascii="Times New Roman" w:hAnsi="Times New Roman" w:cs="Times New Roman"/>
          <w:color w:val="auto"/>
          <w:sz w:val="24"/>
          <w:szCs w:val="24"/>
          <w:highlight w:val="none"/>
        </w:rPr>
        <w:t>变至</w:t>
      </w:r>
      <w:r>
        <w:rPr>
          <w:rFonts w:hint="default" w:ascii="Times New Roman" w:hAnsi="Times New Roman" w:cs="Times New Roman"/>
          <w:color w:val="auto"/>
          <w:sz w:val="24"/>
          <w:szCs w:val="24"/>
          <w:highlight w:val="none"/>
          <w:lang w:val="en-US" w:eastAsia="zh-CN"/>
        </w:rPr>
        <w:t>T接点（杜青线）</w:t>
      </w:r>
      <w:r>
        <w:rPr>
          <w:rFonts w:hint="default" w:ascii="Times New Roman" w:hAnsi="Times New Roman" w:cs="Times New Roman"/>
          <w:color w:val="auto"/>
          <w:sz w:val="24"/>
          <w:szCs w:val="24"/>
          <w:highlight w:val="none"/>
        </w:rPr>
        <w:t>的导线型号及长度为2×LGJ</w:t>
      </w:r>
      <w:r>
        <w:rPr>
          <w:rFonts w:hint="default" w:ascii="Times New Roman" w:hAnsi="Times New Roman" w:cs="Times New Roman"/>
          <w:color w:val="auto"/>
          <w:sz w:val="24"/>
          <w:szCs w:val="24"/>
          <w:highlight w:val="none"/>
          <w:lang w:val="zh-CN"/>
        </w:rPr>
        <w:t>-</w:t>
      </w:r>
      <w:r>
        <w:rPr>
          <w:rFonts w:hint="default" w:ascii="Times New Roman" w:hAnsi="Times New Roman" w:cs="Times New Roman"/>
          <w:color w:val="auto"/>
          <w:sz w:val="24"/>
          <w:szCs w:val="24"/>
          <w:highlight w:val="none"/>
        </w:rPr>
        <w:t>24</w:t>
      </w:r>
      <w:r>
        <w:rPr>
          <w:rFonts w:hint="default" w:ascii="Times New Roman" w:hAnsi="Times New Roman" w:cs="Times New Roman"/>
          <w:color w:val="auto"/>
          <w:sz w:val="24"/>
          <w:szCs w:val="24"/>
          <w:highlight w:val="none"/>
          <w:lang w:val="zh-CN"/>
        </w:rPr>
        <w:t>0</w:t>
      </w:r>
      <w:r>
        <w:rPr>
          <w:rFonts w:hint="default" w:ascii="Times New Roman" w:hAnsi="Times New Roman" w:cs="Times New Roman"/>
          <w:color w:val="auto"/>
          <w:sz w:val="24"/>
          <w:szCs w:val="24"/>
          <w:highlight w:val="none"/>
        </w:rPr>
        <w:t>/</w:t>
      </w:r>
      <w:r>
        <w:rPr>
          <w:rFonts w:hint="default" w:ascii="Times New Roman" w:hAnsi="Times New Roman" w:cs="Times New Roman"/>
          <w:color w:val="auto"/>
          <w:sz w:val="24"/>
          <w:szCs w:val="24"/>
          <w:highlight w:val="none"/>
          <w:lang w:val="en-US" w:eastAsia="zh-CN"/>
        </w:rPr>
        <w:t>0.58</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cs="Times New Roman"/>
          <w:color w:val="auto"/>
          <w:sz w:val="24"/>
          <w:szCs w:val="24"/>
          <w:highlight w:val="none"/>
          <w:lang w:eastAsia="zh-CN"/>
        </w:rPr>
        <w:t>和-400/0.2。</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default" w:ascii="Times New Roman" w:hAnsi="Times New Roman" w:cs="Times New Roman"/>
          <w:color w:val="auto"/>
          <w:sz w:val="24"/>
          <w:szCs w:val="24"/>
          <w:highlight w:val="none"/>
          <w:lang w:eastAsia="zh-CN"/>
        </w:rPr>
      </w:pPr>
      <w:r>
        <w:rPr>
          <w:rFonts w:hint="default" w:ascii="Times New Roman" w:hAnsi="Times New Roman" w:cs="Times New Roman"/>
          <w:color w:val="auto"/>
          <w:sz w:val="24"/>
          <w:szCs w:val="24"/>
          <w:highlight w:val="none"/>
        </w:rPr>
        <w:t>110kV</w:t>
      </w:r>
      <w:r>
        <w:rPr>
          <w:rFonts w:hint="default" w:ascii="Times New Roman" w:hAnsi="Times New Roman" w:cs="Times New Roman"/>
          <w:color w:val="auto"/>
          <w:sz w:val="24"/>
          <w:szCs w:val="24"/>
          <w:highlight w:val="none"/>
          <w:lang w:val="en-US" w:eastAsia="zh-CN"/>
        </w:rPr>
        <w:t>熙彩</w:t>
      </w:r>
      <w:r>
        <w:rPr>
          <w:rFonts w:hint="default" w:ascii="Times New Roman" w:hAnsi="Times New Roman" w:cs="Times New Roman"/>
          <w:color w:val="auto"/>
          <w:sz w:val="24"/>
          <w:szCs w:val="24"/>
          <w:highlight w:val="none"/>
        </w:rPr>
        <w:t>变至</w:t>
      </w:r>
      <w:r>
        <w:rPr>
          <w:rFonts w:hint="default" w:ascii="Times New Roman" w:hAnsi="Times New Roman" w:cs="Times New Roman"/>
          <w:color w:val="auto"/>
          <w:sz w:val="24"/>
          <w:szCs w:val="24"/>
          <w:highlight w:val="none"/>
          <w:lang w:val="en-US" w:eastAsia="zh-CN"/>
        </w:rPr>
        <w:t>T接点（杜青线）</w:t>
      </w:r>
      <w:r>
        <w:rPr>
          <w:rFonts w:hint="default" w:ascii="Times New Roman" w:hAnsi="Times New Roman" w:cs="Times New Roman"/>
          <w:color w:val="auto"/>
          <w:sz w:val="24"/>
          <w:szCs w:val="24"/>
          <w:highlight w:val="none"/>
        </w:rPr>
        <w:t>的导线型号及长度为2×LGJ</w:t>
      </w:r>
      <w:r>
        <w:rPr>
          <w:rFonts w:hint="default" w:ascii="Times New Roman" w:hAnsi="Times New Roman" w:cs="Times New Roman"/>
          <w:color w:val="auto"/>
          <w:sz w:val="24"/>
          <w:szCs w:val="24"/>
          <w:highlight w:val="none"/>
          <w:lang w:val="zh-CN"/>
        </w:rPr>
        <w:t>-</w:t>
      </w:r>
      <w:r>
        <w:rPr>
          <w:rFonts w:hint="default" w:ascii="Times New Roman" w:hAnsi="Times New Roman" w:cs="Times New Roman"/>
          <w:color w:val="auto"/>
          <w:sz w:val="24"/>
          <w:szCs w:val="24"/>
          <w:highlight w:val="none"/>
        </w:rPr>
        <w:t>24</w:t>
      </w:r>
      <w:r>
        <w:rPr>
          <w:rFonts w:hint="default" w:ascii="Times New Roman" w:hAnsi="Times New Roman" w:cs="Times New Roman"/>
          <w:color w:val="auto"/>
          <w:sz w:val="24"/>
          <w:szCs w:val="24"/>
          <w:highlight w:val="none"/>
          <w:lang w:val="zh-CN"/>
        </w:rPr>
        <w:t>0</w:t>
      </w:r>
      <w:r>
        <w:rPr>
          <w:rFonts w:hint="default" w:ascii="Times New Roman" w:hAnsi="Times New Roman" w:cs="Times New Roman"/>
          <w:color w:val="auto"/>
          <w:sz w:val="24"/>
          <w:szCs w:val="24"/>
          <w:highlight w:val="none"/>
        </w:rPr>
        <w:t>/</w:t>
      </w:r>
      <w:r>
        <w:rPr>
          <w:rFonts w:hint="default" w:ascii="Times New Roman" w:hAnsi="Times New Roman" w:cs="Times New Roman"/>
          <w:color w:val="auto"/>
          <w:sz w:val="24"/>
          <w:szCs w:val="24"/>
          <w:highlight w:val="none"/>
          <w:lang w:val="en-US" w:eastAsia="zh-CN"/>
        </w:rPr>
        <w:t>0.8</w:t>
      </w:r>
      <w:r>
        <w:rPr>
          <w:rFonts w:hint="default" w:ascii="Times New Roman" w:hAnsi="Times New Roman" w:cs="Times New Roman"/>
          <w:color w:val="auto"/>
          <w:sz w:val="24"/>
          <w:szCs w:val="24"/>
          <w:highlight w:val="none"/>
          <w:lang w:eastAsia="zh-CN"/>
        </w:rPr>
        <w:t>。</w:t>
      </w:r>
    </w:p>
    <w:p>
      <w:pPr>
        <w:pStyle w:val="2"/>
        <w:keepNext w:val="0"/>
        <w:keepLines w:val="0"/>
        <w:pageBreakBefore w:val="0"/>
        <w:widowControl w:val="0"/>
        <w:kinsoku/>
        <w:wordWrap/>
        <w:overflowPunct/>
        <w:topLinePunct w:val="0"/>
        <w:autoSpaceDE/>
        <w:autoSpaceDN/>
        <w:bidi w:val="0"/>
        <w:adjustRightInd/>
        <w:snapToGrid/>
        <w:spacing w:line="460" w:lineRule="exact"/>
        <w:ind w:left="0" w:leftChars="0" w:firstLine="0" w:firstLineChars="0"/>
        <w:textAlignment w:val="auto"/>
        <w:rPr>
          <w:rFonts w:hint="default" w:ascii="Times New Roman" w:hAnsi="Times New Roman" w:cs="Times New Roman"/>
          <w:color w:val="auto"/>
          <w:kern w:val="2"/>
          <w:sz w:val="24"/>
          <w:szCs w:val="24"/>
          <w:highlight w:val="none"/>
          <w:lang w:val="en-US" w:eastAsia="zh-CN"/>
        </w:rPr>
      </w:pPr>
      <w:r>
        <w:rPr>
          <w:rFonts w:hint="default" w:ascii="Times New Roman" w:hAnsi="Times New Roman" w:cs="Times New Roman"/>
          <w:color w:val="auto"/>
          <w:kern w:val="2"/>
          <w:sz w:val="24"/>
          <w:szCs w:val="24"/>
          <w:highlight w:val="none"/>
          <w:lang w:val="en-US" w:eastAsia="zh-CN"/>
        </w:rPr>
        <w:t xml:space="preserve">    110kV香木变至110kV熙彩变的导线型号及长度为</w:t>
      </w:r>
      <w:r>
        <w:rPr>
          <w:rFonts w:hint="default" w:ascii="Times New Roman" w:hAnsi="Times New Roman" w:cs="Times New Roman"/>
          <w:color w:val="auto"/>
          <w:kern w:val="2"/>
          <w:sz w:val="24"/>
          <w:szCs w:val="24"/>
          <w:highlight w:val="none"/>
          <w:lang w:val="zh-CN" w:eastAsia="zh-CN"/>
        </w:rPr>
        <w:t>-</w:t>
      </w:r>
      <w:r>
        <w:rPr>
          <w:rFonts w:hint="default" w:ascii="Times New Roman" w:hAnsi="Times New Roman" w:cs="Times New Roman"/>
          <w:color w:val="auto"/>
          <w:kern w:val="2"/>
          <w:sz w:val="24"/>
          <w:szCs w:val="24"/>
          <w:highlight w:val="none"/>
          <w:lang w:val="en-US" w:eastAsia="zh-CN"/>
        </w:rPr>
        <w:t>300/1.64。</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color w:val="auto"/>
          <w:sz w:val="24"/>
          <w:szCs w:val="24"/>
          <w:highlight w:val="none"/>
          <w:lang w:val="en-US" w:eastAsia="zh-CN"/>
        </w:rPr>
        <w:t>本期110kV青山变增容后接入系统见图2-3：</w:t>
      </w:r>
    </w:p>
    <w:p>
      <w:pPr>
        <w:spacing w:line="240" w:lineRule="auto"/>
        <w:jc w:val="center"/>
        <w:rPr>
          <w:rFonts w:hint="default" w:ascii="Times New Roman" w:hAnsi="Times New Roman" w:eastAsia="宋体" w:cs="Times New Roman"/>
          <w:snapToGrid w:val="0"/>
          <w:color w:val="auto"/>
          <w:kern w:val="21"/>
          <w:sz w:val="24"/>
          <w:szCs w:val="24"/>
          <w:highlight w:val="none"/>
          <w:lang w:eastAsia="zh-CN"/>
        </w:rPr>
      </w:pPr>
      <w:r>
        <w:rPr>
          <w:rFonts w:hint="default" w:ascii="Times New Roman" w:hAnsi="Times New Roman" w:cs="Times New Roman"/>
          <w:color w:val="auto"/>
          <w:sz w:val="24"/>
          <w:szCs w:val="24"/>
          <w:highlight w:val="none"/>
        </w:rPr>
        <w:drawing>
          <wp:inline distT="0" distB="0" distL="114300" distR="114300">
            <wp:extent cx="3081020" cy="2504440"/>
            <wp:effectExtent l="0" t="0" r="5080" b="10160"/>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10"/>
                    <a:srcRect l="29779" r="27390" b="12592"/>
                    <a:stretch>
                      <a:fillRect/>
                    </a:stretch>
                  </pic:blipFill>
                  <pic:spPr>
                    <a:xfrm>
                      <a:off x="0" y="0"/>
                      <a:ext cx="3081020" cy="2504440"/>
                    </a:xfrm>
                    <a:prstGeom prst="rect">
                      <a:avLst/>
                    </a:prstGeom>
                    <a:noFill/>
                    <a:ln>
                      <a:noFill/>
                    </a:ln>
                  </pic:spPr>
                </pic:pic>
              </a:graphicData>
            </a:graphic>
          </wp:inline>
        </w:drawing>
      </w:r>
    </w:p>
    <w:p>
      <w:pPr>
        <w:keepNext w:val="0"/>
        <w:keepLines w:val="0"/>
        <w:pageBreakBefore w:val="0"/>
        <w:kinsoku/>
        <w:wordWrap/>
        <w:overflowPunct/>
        <w:topLinePunct w:val="0"/>
        <w:autoSpaceDE/>
        <w:autoSpaceDN/>
        <w:bidi w:val="0"/>
        <w:snapToGrid/>
        <w:spacing w:line="460" w:lineRule="exact"/>
        <w:ind w:firstLine="480" w:firstLineChars="200"/>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图2-3  本期110kV青山变增容后接入系统图</w:t>
      </w:r>
    </w:p>
    <w:p>
      <w:pPr>
        <w:keepNext w:val="0"/>
        <w:keepLines w:val="0"/>
        <w:pageBreakBefore w:val="0"/>
        <w:kinsoku/>
        <w:wordWrap/>
        <w:overflowPunct/>
        <w:topLinePunct w:val="0"/>
        <w:autoSpaceDE/>
        <w:autoSpaceDN/>
        <w:bidi w:val="0"/>
        <w:snapToGrid/>
        <w:spacing w:line="460" w:lineRule="exact"/>
        <w:ind w:firstLine="480" w:firstLineChars="200"/>
        <w:jc w:val="lef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val="en-US" w:eastAsia="zh-CN"/>
        </w:rPr>
        <w:t>远期青山变与本期一致。</w:t>
      </w:r>
    </w:p>
    <w:bookmarkEnd w:id="216"/>
    <w:p>
      <w:pPr>
        <w:keepNext w:val="0"/>
        <w:keepLines w:val="0"/>
        <w:pageBreakBefore w:val="0"/>
        <w:widowControl/>
        <w:tabs>
          <w:tab w:val="left" w:pos="360"/>
          <w:tab w:val="left" w:pos="540"/>
          <w:tab w:val="left" w:pos="567"/>
          <w:tab w:val="left" w:pos="897"/>
          <w:tab w:val="left" w:pos="4480"/>
        </w:tabs>
        <w:kinsoku/>
        <w:wordWrap/>
        <w:overflowPunct/>
        <w:topLinePunct w:val="0"/>
        <w:autoSpaceDE/>
        <w:autoSpaceDN/>
        <w:bidi w:val="0"/>
        <w:adjustRightInd w:val="0"/>
        <w:snapToGrid/>
        <w:spacing w:line="460" w:lineRule="exact"/>
        <w:textAlignment w:val="auto"/>
        <w:outlineLvl w:val="1"/>
        <w:rPr>
          <w:rFonts w:hint="default" w:ascii="Times New Roman" w:hAnsi="Times New Roman" w:cs="Times New Roman"/>
          <w:color w:val="auto"/>
          <w:kern w:val="21"/>
          <w:sz w:val="24"/>
          <w:szCs w:val="24"/>
          <w:highlight w:val="none"/>
        </w:rPr>
      </w:pPr>
      <w:bookmarkStart w:id="217" w:name="_Toc2071"/>
      <w:bookmarkStart w:id="218" w:name="_Toc797"/>
      <w:r>
        <w:rPr>
          <w:rFonts w:hint="default" w:ascii="Times New Roman" w:hAnsi="Times New Roman" w:cs="Times New Roman"/>
          <w:color w:val="auto"/>
          <w:kern w:val="21"/>
          <w:sz w:val="24"/>
          <w:szCs w:val="24"/>
          <w:highlight w:val="none"/>
        </w:rPr>
        <w:t>2.</w:t>
      </w:r>
      <w:r>
        <w:rPr>
          <w:rFonts w:hint="default" w:ascii="Times New Roman" w:hAnsi="Times New Roman" w:cs="Times New Roman"/>
          <w:color w:val="auto"/>
          <w:kern w:val="21"/>
          <w:sz w:val="24"/>
          <w:szCs w:val="24"/>
          <w:highlight w:val="none"/>
          <w:lang w:val="en-US" w:eastAsia="zh-CN"/>
        </w:rPr>
        <w:t>2</w:t>
      </w:r>
      <w:r>
        <w:rPr>
          <w:rFonts w:hint="default" w:ascii="Times New Roman" w:hAnsi="Times New Roman" w:cs="Times New Roman"/>
          <w:color w:val="auto"/>
          <w:kern w:val="21"/>
          <w:sz w:val="24"/>
          <w:szCs w:val="24"/>
          <w:highlight w:val="none"/>
        </w:rPr>
        <w:t xml:space="preserve">  主要电气参数</w:t>
      </w:r>
      <w:bookmarkEnd w:id="217"/>
      <w:bookmarkEnd w:id="218"/>
    </w:p>
    <w:p>
      <w:pPr>
        <w:keepNext w:val="0"/>
        <w:keepLines w:val="0"/>
        <w:pageBreakBefore w:val="0"/>
        <w:tabs>
          <w:tab w:val="left" w:pos="540"/>
        </w:tabs>
        <w:kinsoku/>
        <w:wordWrap/>
        <w:overflowPunct/>
        <w:topLinePunct w:val="0"/>
        <w:autoSpaceDE/>
        <w:autoSpaceDN/>
        <w:bidi w:val="0"/>
        <w:adjustRightInd w:val="0"/>
        <w:snapToGrid/>
        <w:spacing w:line="460" w:lineRule="exact"/>
        <w:ind w:firstLine="480" w:firstLineChars="200"/>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主要电气参数满足通用设备的选用要求。</w:t>
      </w:r>
    </w:p>
    <w:p>
      <w:pPr>
        <w:keepNext w:val="0"/>
        <w:keepLines w:val="0"/>
        <w:pageBreakBefore w:val="0"/>
        <w:kinsoku/>
        <w:wordWrap/>
        <w:overflowPunct/>
        <w:topLinePunct w:val="0"/>
        <w:autoSpaceDE/>
        <w:autoSpaceDN/>
        <w:bidi w:val="0"/>
        <w:snapToGrid/>
        <w:spacing w:line="460" w:lineRule="exact"/>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2.</w:t>
      </w:r>
      <w:r>
        <w:rPr>
          <w:rFonts w:hint="default" w:ascii="Times New Roman" w:hAnsi="Times New Roman" w:cs="Times New Roman"/>
          <w:snapToGrid w:val="0"/>
          <w:color w:val="auto"/>
          <w:kern w:val="21"/>
          <w:sz w:val="24"/>
          <w:szCs w:val="24"/>
          <w:highlight w:val="none"/>
          <w:lang w:val="en-US" w:eastAsia="zh-CN"/>
        </w:rPr>
        <w:t>2</w:t>
      </w:r>
      <w:r>
        <w:rPr>
          <w:rFonts w:hint="default" w:ascii="Times New Roman" w:hAnsi="Times New Roman" w:cs="Times New Roman"/>
          <w:snapToGrid w:val="0"/>
          <w:color w:val="auto"/>
          <w:kern w:val="21"/>
          <w:sz w:val="24"/>
          <w:szCs w:val="24"/>
          <w:highlight w:val="none"/>
        </w:rPr>
        <w:t>.1  主变参数</w:t>
      </w:r>
    </w:p>
    <w:p>
      <w:pPr>
        <w:keepNext w:val="0"/>
        <w:keepLines w:val="0"/>
        <w:pageBreakBefore w:val="0"/>
        <w:kinsoku/>
        <w:wordWrap/>
        <w:overflowPunct/>
        <w:topLinePunct w:val="0"/>
        <w:autoSpaceDE/>
        <w:autoSpaceDN/>
        <w:bidi w:val="0"/>
        <w:adjustRightInd/>
        <w:snapToGrid/>
        <w:spacing w:line="460" w:lineRule="exact"/>
        <w:ind w:firstLine="480" w:firstLineChars="200"/>
        <w:textAlignment w:val="auto"/>
        <w:rPr>
          <w:rFonts w:hint="default" w:ascii="Times New Roman" w:hAnsi="Times New Roman" w:eastAsia="宋体" w:cs="Times New Roman"/>
          <w:color w:val="auto"/>
          <w:sz w:val="24"/>
          <w:szCs w:val="24"/>
          <w:highlight w:val="none"/>
          <w:lang w:val="zh-CN" w:eastAsia="zh-CN"/>
        </w:rPr>
      </w:pPr>
      <w:r>
        <w:rPr>
          <w:rFonts w:hint="default" w:ascii="Times New Roman" w:hAnsi="Times New Roman" w:eastAsia="宋体" w:cs="Times New Roman"/>
          <w:color w:val="auto"/>
          <w:sz w:val="24"/>
          <w:szCs w:val="24"/>
          <w:highlight w:val="none"/>
          <w:lang w:val="zh-CN" w:eastAsia="zh-CN"/>
        </w:rPr>
        <w:t>现状：</w:t>
      </w:r>
    </w:p>
    <w:p>
      <w:pPr>
        <w:keepNext w:val="0"/>
        <w:keepLines w:val="0"/>
        <w:pageBreakBefore w:val="0"/>
        <w:kinsoku/>
        <w:wordWrap/>
        <w:overflowPunct/>
        <w:topLinePunct w:val="0"/>
        <w:autoSpaceDE/>
        <w:autoSpaceDN/>
        <w:bidi w:val="0"/>
        <w:adjustRightInd/>
        <w:snapToGrid/>
        <w:spacing w:line="460" w:lineRule="exact"/>
        <w:ind w:firstLine="480" w:firstLineChars="200"/>
        <w:textAlignment w:val="auto"/>
        <w:rPr>
          <w:rFonts w:hint="default" w:ascii="Times New Roman" w:hAnsi="Times New Roman" w:eastAsia="宋体" w:cs="Times New Roman"/>
          <w:color w:val="auto"/>
          <w:sz w:val="24"/>
          <w:szCs w:val="24"/>
          <w:highlight w:val="none"/>
          <w:lang w:val="zh-CN"/>
        </w:rPr>
      </w:pPr>
      <w:r>
        <w:rPr>
          <w:rFonts w:hint="default" w:ascii="Times New Roman" w:hAnsi="Times New Roman" w:eastAsia="宋体" w:cs="Times New Roman"/>
          <w:color w:val="auto"/>
          <w:sz w:val="24"/>
          <w:szCs w:val="24"/>
          <w:highlight w:val="none"/>
          <w:lang w:val="zh-CN"/>
        </w:rPr>
        <w:t>（</w:t>
      </w:r>
      <w:r>
        <w:rPr>
          <w:rFonts w:hint="default" w:ascii="Times New Roman" w:hAnsi="Times New Roman" w:eastAsia="宋体" w:cs="Times New Roman"/>
          <w:color w:val="auto"/>
          <w:sz w:val="24"/>
          <w:szCs w:val="24"/>
          <w:highlight w:val="none"/>
        </w:rPr>
        <w:t>1）</w:t>
      </w:r>
      <w:r>
        <w:rPr>
          <w:rFonts w:hint="default" w:ascii="Times New Roman" w:hAnsi="Times New Roman" w:eastAsia="宋体" w:cs="Times New Roman"/>
          <w:color w:val="auto"/>
          <w:sz w:val="24"/>
          <w:szCs w:val="24"/>
          <w:highlight w:val="none"/>
          <w:lang w:val="zh-CN"/>
        </w:rPr>
        <w:t>主变压器：</w:t>
      </w:r>
    </w:p>
    <w:p>
      <w:pPr>
        <w:keepNext w:val="0"/>
        <w:keepLines w:val="0"/>
        <w:pageBreakBefore w:val="0"/>
        <w:kinsoku/>
        <w:wordWrap/>
        <w:overflowPunct/>
        <w:topLinePunct w:val="0"/>
        <w:autoSpaceDE/>
        <w:autoSpaceDN/>
        <w:bidi w:val="0"/>
        <w:adjustRightInd/>
        <w:snapToGrid/>
        <w:spacing w:line="460" w:lineRule="exact"/>
        <w:jc w:val="left"/>
        <w:textAlignment w:val="baseline"/>
        <w:rPr>
          <w:rFonts w:hint="default" w:ascii="Times New Roman" w:hAnsi="Times New Roman" w:eastAsia="宋体" w:cs="Times New Roman"/>
          <w:snapToGrid w:val="0"/>
          <w:color w:val="auto"/>
          <w:kern w:val="21"/>
          <w:sz w:val="24"/>
          <w:szCs w:val="24"/>
          <w:highlight w:val="none"/>
          <w:lang w:eastAsia="zh-CN"/>
        </w:rPr>
      </w:pPr>
      <w:r>
        <w:rPr>
          <w:rFonts w:hint="default" w:ascii="Times New Roman" w:hAnsi="Times New Roman" w:cs="Times New Roman"/>
          <w:snapToGrid w:val="0"/>
          <w:color w:val="auto"/>
          <w:kern w:val="21"/>
          <w:sz w:val="24"/>
          <w:szCs w:val="24"/>
          <w:highlight w:val="none"/>
          <w:lang w:val="en-US" w:eastAsia="zh-CN"/>
        </w:rPr>
        <w:t xml:space="preserve">    </w:t>
      </w:r>
      <w:r>
        <w:rPr>
          <w:rFonts w:hint="default" w:ascii="Times New Roman" w:hAnsi="Times New Roman" w:cs="Times New Roman"/>
          <w:snapToGrid w:val="0"/>
          <w:color w:val="auto"/>
          <w:kern w:val="21"/>
          <w:sz w:val="24"/>
          <w:szCs w:val="24"/>
          <w:highlight w:val="none"/>
        </w:rPr>
        <w:t>1#主变压器采用</w:t>
      </w:r>
      <w:r>
        <w:rPr>
          <w:rFonts w:hint="default" w:ascii="Times New Roman" w:hAnsi="Times New Roman" w:cs="Times New Roman"/>
          <w:snapToGrid w:val="0"/>
          <w:color w:val="auto"/>
          <w:kern w:val="21"/>
          <w:sz w:val="24"/>
          <w:szCs w:val="24"/>
          <w:highlight w:val="none"/>
          <w:lang w:val="en-US" w:eastAsia="zh-CN"/>
        </w:rPr>
        <w:t>卧龙电气银川</w:t>
      </w:r>
      <w:r>
        <w:rPr>
          <w:rFonts w:hint="default" w:ascii="Times New Roman" w:hAnsi="Times New Roman" w:cs="Times New Roman"/>
          <w:snapToGrid w:val="0"/>
          <w:color w:val="auto"/>
          <w:kern w:val="21"/>
          <w:sz w:val="24"/>
          <w:szCs w:val="24"/>
          <w:highlight w:val="none"/>
        </w:rPr>
        <w:t>变压器</w:t>
      </w:r>
      <w:r>
        <w:rPr>
          <w:rFonts w:hint="default" w:ascii="Times New Roman" w:hAnsi="Times New Roman" w:cs="Times New Roman"/>
          <w:snapToGrid w:val="0"/>
          <w:color w:val="auto"/>
          <w:kern w:val="21"/>
          <w:sz w:val="24"/>
          <w:szCs w:val="24"/>
          <w:highlight w:val="none"/>
          <w:lang w:val="en-US" w:eastAsia="zh-CN"/>
        </w:rPr>
        <w:t>有限公司</w:t>
      </w:r>
      <w:r>
        <w:rPr>
          <w:rFonts w:hint="default" w:ascii="Times New Roman" w:hAnsi="Times New Roman" w:cs="Times New Roman"/>
          <w:snapToGrid w:val="0"/>
          <w:color w:val="auto"/>
          <w:kern w:val="21"/>
          <w:sz w:val="24"/>
          <w:szCs w:val="24"/>
          <w:highlight w:val="none"/>
        </w:rPr>
        <w:t>生产的三相双绕组有载调压自冷变压器</w:t>
      </w:r>
      <w:r>
        <w:rPr>
          <w:rFonts w:hint="default" w:ascii="Times New Roman" w:hAnsi="Times New Roman" w:cs="Times New Roman"/>
          <w:snapToGrid w:val="0"/>
          <w:color w:val="auto"/>
          <w:kern w:val="21"/>
          <w:sz w:val="24"/>
          <w:szCs w:val="24"/>
          <w:highlight w:val="none"/>
          <w:lang w:eastAsia="zh-CN"/>
        </w:rPr>
        <w:t>，</w:t>
      </w:r>
      <w:r>
        <w:rPr>
          <w:rFonts w:hint="default" w:ascii="Times New Roman" w:hAnsi="Times New Roman" w:cs="Times New Roman"/>
          <w:snapToGrid w:val="0"/>
          <w:color w:val="auto"/>
          <w:kern w:val="21"/>
          <w:sz w:val="24"/>
          <w:szCs w:val="24"/>
          <w:highlight w:val="none"/>
          <w:lang w:val="en-US" w:eastAsia="zh-CN"/>
        </w:rPr>
        <w:t>生产于2016年6月。</w:t>
      </w:r>
    </w:p>
    <w:p>
      <w:pPr>
        <w:keepNext w:val="0"/>
        <w:keepLines w:val="0"/>
        <w:pageBreakBefore w:val="0"/>
        <w:kinsoku/>
        <w:wordWrap/>
        <w:overflowPunct/>
        <w:topLinePunct w:val="0"/>
        <w:autoSpaceDE/>
        <w:autoSpaceDN/>
        <w:bidi w:val="0"/>
        <w:adjustRightInd/>
        <w:snapToGrid/>
        <w:spacing w:line="460" w:lineRule="exact"/>
        <w:jc w:val="left"/>
        <w:textAlignment w:val="baseline"/>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 xml:space="preserve">    型号：SZ1</w:t>
      </w:r>
      <w:r>
        <w:rPr>
          <w:rFonts w:hint="default" w:ascii="Times New Roman" w:hAnsi="Times New Roman" w:cs="Times New Roman"/>
          <w:snapToGrid w:val="0"/>
          <w:color w:val="auto"/>
          <w:kern w:val="21"/>
          <w:sz w:val="24"/>
          <w:szCs w:val="24"/>
          <w:highlight w:val="none"/>
          <w:lang w:val="en-US" w:eastAsia="zh-CN"/>
        </w:rPr>
        <w:t>1</w:t>
      </w:r>
      <w:r>
        <w:rPr>
          <w:rFonts w:hint="default" w:ascii="Times New Roman" w:hAnsi="Times New Roman" w:cs="Times New Roman"/>
          <w:snapToGrid w:val="0"/>
          <w:color w:val="auto"/>
          <w:kern w:val="21"/>
          <w:sz w:val="24"/>
          <w:szCs w:val="24"/>
          <w:highlight w:val="none"/>
        </w:rPr>
        <w:t>-</w:t>
      </w:r>
      <w:r>
        <w:rPr>
          <w:rFonts w:hint="default" w:ascii="Times New Roman" w:hAnsi="Times New Roman" w:cs="Times New Roman"/>
          <w:snapToGrid w:val="0"/>
          <w:color w:val="auto"/>
          <w:kern w:val="21"/>
          <w:sz w:val="24"/>
          <w:szCs w:val="24"/>
          <w:highlight w:val="none"/>
          <w:lang w:val="en-US" w:eastAsia="zh-CN"/>
        </w:rPr>
        <w:t>16</w:t>
      </w:r>
      <w:r>
        <w:rPr>
          <w:rFonts w:hint="default" w:ascii="Times New Roman" w:hAnsi="Times New Roman" w:cs="Times New Roman"/>
          <w:snapToGrid w:val="0"/>
          <w:color w:val="auto"/>
          <w:kern w:val="21"/>
          <w:sz w:val="24"/>
          <w:szCs w:val="24"/>
          <w:highlight w:val="none"/>
        </w:rPr>
        <w:t>000/110</w:t>
      </w:r>
    </w:p>
    <w:p>
      <w:pPr>
        <w:keepNext w:val="0"/>
        <w:keepLines w:val="0"/>
        <w:pageBreakBefore w:val="0"/>
        <w:kinsoku/>
        <w:wordWrap/>
        <w:overflowPunct/>
        <w:topLinePunct w:val="0"/>
        <w:autoSpaceDE/>
        <w:autoSpaceDN/>
        <w:bidi w:val="0"/>
        <w:adjustRightInd/>
        <w:snapToGrid/>
        <w:spacing w:line="460" w:lineRule="exact"/>
        <w:jc w:val="left"/>
        <w:textAlignment w:val="baseline"/>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 xml:space="preserve">    容量比：</w:t>
      </w:r>
      <w:r>
        <w:rPr>
          <w:rFonts w:hint="default" w:ascii="Times New Roman" w:hAnsi="Times New Roman" w:cs="Times New Roman"/>
          <w:snapToGrid w:val="0"/>
          <w:color w:val="auto"/>
          <w:kern w:val="21"/>
          <w:sz w:val="24"/>
          <w:szCs w:val="24"/>
          <w:highlight w:val="none"/>
          <w:lang w:val="en-US" w:eastAsia="zh-CN"/>
        </w:rPr>
        <w:t>16</w:t>
      </w:r>
      <w:r>
        <w:rPr>
          <w:rFonts w:hint="default" w:ascii="Times New Roman" w:hAnsi="Times New Roman" w:cs="Times New Roman"/>
          <w:snapToGrid w:val="0"/>
          <w:color w:val="auto"/>
          <w:kern w:val="21"/>
          <w:sz w:val="24"/>
          <w:szCs w:val="24"/>
          <w:highlight w:val="none"/>
        </w:rPr>
        <w:t>000/</w:t>
      </w:r>
      <w:r>
        <w:rPr>
          <w:rFonts w:hint="default" w:ascii="Times New Roman" w:hAnsi="Times New Roman" w:cs="Times New Roman"/>
          <w:snapToGrid w:val="0"/>
          <w:color w:val="auto"/>
          <w:kern w:val="21"/>
          <w:sz w:val="24"/>
          <w:szCs w:val="24"/>
          <w:highlight w:val="none"/>
          <w:lang w:val="en-US" w:eastAsia="zh-CN"/>
        </w:rPr>
        <w:t>16</w:t>
      </w:r>
      <w:r>
        <w:rPr>
          <w:rFonts w:hint="default" w:ascii="Times New Roman" w:hAnsi="Times New Roman" w:cs="Times New Roman"/>
          <w:snapToGrid w:val="0"/>
          <w:color w:val="auto"/>
          <w:kern w:val="21"/>
          <w:sz w:val="24"/>
          <w:szCs w:val="24"/>
          <w:highlight w:val="none"/>
        </w:rPr>
        <w:t>000kVA</w:t>
      </w:r>
    </w:p>
    <w:p>
      <w:pPr>
        <w:keepNext w:val="0"/>
        <w:keepLines w:val="0"/>
        <w:pageBreakBefore w:val="0"/>
        <w:kinsoku/>
        <w:wordWrap/>
        <w:overflowPunct/>
        <w:topLinePunct w:val="0"/>
        <w:autoSpaceDE/>
        <w:autoSpaceDN/>
        <w:bidi w:val="0"/>
        <w:adjustRightInd/>
        <w:snapToGrid/>
        <w:spacing w:line="460" w:lineRule="exact"/>
        <w:jc w:val="left"/>
        <w:textAlignment w:val="baseline"/>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 xml:space="preserve">    电压比：110±8×1.25%/10.5kV</w:t>
      </w:r>
    </w:p>
    <w:p>
      <w:pPr>
        <w:keepNext w:val="0"/>
        <w:keepLines w:val="0"/>
        <w:pageBreakBefore w:val="0"/>
        <w:kinsoku/>
        <w:wordWrap/>
        <w:overflowPunct/>
        <w:topLinePunct w:val="0"/>
        <w:autoSpaceDE/>
        <w:autoSpaceDN/>
        <w:bidi w:val="0"/>
        <w:adjustRightInd/>
        <w:snapToGrid/>
        <w:spacing w:line="460" w:lineRule="exact"/>
        <w:jc w:val="left"/>
        <w:textAlignment w:val="baseline"/>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 xml:space="preserve">    接线组别：YN，d11</w:t>
      </w:r>
    </w:p>
    <w:p>
      <w:pPr>
        <w:keepNext w:val="0"/>
        <w:keepLines w:val="0"/>
        <w:pageBreakBefore w:val="0"/>
        <w:kinsoku/>
        <w:wordWrap/>
        <w:overflowPunct/>
        <w:topLinePunct w:val="0"/>
        <w:autoSpaceDE/>
        <w:autoSpaceDN/>
        <w:bidi w:val="0"/>
        <w:adjustRightInd/>
        <w:snapToGrid/>
        <w:spacing w:line="460" w:lineRule="exact"/>
        <w:ind w:firstLine="480" w:firstLineChars="200"/>
        <w:jc w:val="left"/>
        <w:textAlignment w:val="baseline"/>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阻抗电压：Ud%=</w:t>
      </w:r>
      <w:r>
        <w:rPr>
          <w:rFonts w:hint="default" w:ascii="Times New Roman" w:hAnsi="Times New Roman" w:cs="Times New Roman"/>
          <w:snapToGrid w:val="0"/>
          <w:color w:val="auto"/>
          <w:kern w:val="21"/>
          <w:sz w:val="24"/>
          <w:szCs w:val="24"/>
          <w:highlight w:val="none"/>
          <w:lang w:val="en-US" w:eastAsia="zh-CN"/>
        </w:rPr>
        <w:t>10.66</w:t>
      </w:r>
    </w:p>
    <w:p>
      <w:pPr>
        <w:keepNext w:val="0"/>
        <w:keepLines w:val="0"/>
        <w:pageBreakBefore w:val="0"/>
        <w:kinsoku/>
        <w:wordWrap/>
        <w:overflowPunct/>
        <w:topLinePunct w:val="0"/>
        <w:autoSpaceDE/>
        <w:autoSpaceDN/>
        <w:bidi w:val="0"/>
        <w:adjustRightInd/>
        <w:snapToGrid/>
        <w:spacing w:line="460" w:lineRule="exact"/>
        <w:jc w:val="left"/>
        <w:textAlignment w:val="baseline"/>
        <w:rPr>
          <w:rFonts w:hint="default" w:ascii="Times New Roman" w:hAnsi="Times New Roman" w:eastAsia="宋体" w:cs="Times New Roman"/>
          <w:snapToGrid w:val="0"/>
          <w:color w:val="auto"/>
          <w:kern w:val="21"/>
          <w:sz w:val="24"/>
          <w:szCs w:val="24"/>
          <w:highlight w:val="none"/>
          <w:lang w:eastAsia="zh-CN"/>
        </w:rPr>
      </w:pPr>
      <w:r>
        <w:rPr>
          <w:rFonts w:hint="default" w:ascii="Times New Roman" w:hAnsi="Times New Roman" w:cs="Times New Roman"/>
          <w:snapToGrid w:val="0"/>
          <w:color w:val="auto"/>
          <w:kern w:val="21"/>
          <w:sz w:val="24"/>
          <w:szCs w:val="24"/>
          <w:highlight w:val="none"/>
        </w:rPr>
        <w:t xml:space="preserve">    2#主变压器采用</w:t>
      </w:r>
      <w:r>
        <w:rPr>
          <w:rFonts w:hint="default" w:ascii="Times New Roman" w:hAnsi="Times New Roman" w:cs="Times New Roman"/>
          <w:snapToGrid w:val="0"/>
          <w:color w:val="auto"/>
          <w:kern w:val="21"/>
          <w:sz w:val="24"/>
          <w:szCs w:val="24"/>
          <w:highlight w:val="none"/>
          <w:lang w:val="en-US" w:eastAsia="zh-CN"/>
        </w:rPr>
        <w:t>银川卧龙</w:t>
      </w:r>
      <w:r>
        <w:rPr>
          <w:rFonts w:hint="default" w:ascii="Times New Roman" w:hAnsi="Times New Roman" w:cs="Times New Roman"/>
          <w:snapToGrid w:val="0"/>
          <w:color w:val="auto"/>
          <w:kern w:val="21"/>
          <w:sz w:val="24"/>
          <w:szCs w:val="24"/>
          <w:highlight w:val="none"/>
        </w:rPr>
        <w:t>变压器</w:t>
      </w:r>
      <w:r>
        <w:rPr>
          <w:rFonts w:hint="default" w:ascii="Times New Roman" w:hAnsi="Times New Roman" w:cs="Times New Roman"/>
          <w:snapToGrid w:val="0"/>
          <w:color w:val="auto"/>
          <w:kern w:val="21"/>
          <w:sz w:val="24"/>
          <w:szCs w:val="24"/>
          <w:highlight w:val="none"/>
          <w:lang w:val="en-US" w:eastAsia="zh-CN"/>
        </w:rPr>
        <w:t>有限公司</w:t>
      </w:r>
      <w:r>
        <w:rPr>
          <w:rFonts w:hint="default" w:ascii="Times New Roman" w:hAnsi="Times New Roman" w:cs="Times New Roman"/>
          <w:snapToGrid w:val="0"/>
          <w:color w:val="auto"/>
          <w:kern w:val="21"/>
          <w:sz w:val="24"/>
          <w:szCs w:val="24"/>
          <w:highlight w:val="none"/>
        </w:rPr>
        <w:t>生产的三相双绕组有载调压</w:t>
      </w:r>
      <w:r>
        <w:rPr>
          <w:rFonts w:hint="default" w:ascii="Times New Roman" w:hAnsi="Times New Roman" w:cs="Times New Roman"/>
          <w:snapToGrid w:val="0"/>
          <w:color w:val="auto"/>
          <w:kern w:val="21"/>
          <w:sz w:val="24"/>
          <w:szCs w:val="24"/>
          <w:highlight w:val="none"/>
          <w:lang w:val="en-US" w:eastAsia="zh-CN"/>
        </w:rPr>
        <w:t>自</w:t>
      </w:r>
      <w:r>
        <w:rPr>
          <w:rFonts w:hint="default" w:ascii="Times New Roman" w:hAnsi="Times New Roman" w:cs="Times New Roman"/>
          <w:snapToGrid w:val="0"/>
          <w:color w:val="auto"/>
          <w:kern w:val="21"/>
          <w:sz w:val="24"/>
          <w:szCs w:val="24"/>
          <w:highlight w:val="none"/>
        </w:rPr>
        <w:t>冷变压器</w:t>
      </w:r>
      <w:r>
        <w:rPr>
          <w:rFonts w:hint="default" w:ascii="Times New Roman" w:hAnsi="Times New Roman" w:cs="Times New Roman"/>
          <w:snapToGrid w:val="0"/>
          <w:color w:val="auto"/>
          <w:kern w:val="21"/>
          <w:sz w:val="24"/>
          <w:szCs w:val="24"/>
          <w:highlight w:val="none"/>
          <w:lang w:eastAsia="zh-CN"/>
        </w:rPr>
        <w:t>，</w:t>
      </w:r>
      <w:r>
        <w:rPr>
          <w:rFonts w:hint="default" w:ascii="Times New Roman" w:hAnsi="Times New Roman" w:cs="Times New Roman"/>
          <w:snapToGrid w:val="0"/>
          <w:color w:val="auto"/>
          <w:kern w:val="21"/>
          <w:sz w:val="24"/>
          <w:szCs w:val="24"/>
          <w:highlight w:val="none"/>
          <w:lang w:val="en-US" w:eastAsia="zh-CN"/>
        </w:rPr>
        <w:t>生产于2010年6月。</w:t>
      </w:r>
    </w:p>
    <w:p>
      <w:pPr>
        <w:keepNext w:val="0"/>
        <w:keepLines w:val="0"/>
        <w:pageBreakBefore w:val="0"/>
        <w:kinsoku/>
        <w:wordWrap/>
        <w:overflowPunct/>
        <w:topLinePunct w:val="0"/>
        <w:autoSpaceDE/>
        <w:autoSpaceDN/>
        <w:bidi w:val="0"/>
        <w:adjustRightInd/>
        <w:snapToGrid/>
        <w:spacing w:line="460" w:lineRule="exact"/>
        <w:jc w:val="left"/>
        <w:textAlignment w:val="baseline"/>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 xml:space="preserve">    型号：SZ</w:t>
      </w:r>
      <w:r>
        <w:rPr>
          <w:rFonts w:hint="default" w:ascii="Times New Roman" w:hAnsi="Times New Roman" w:cs="Times New Roman"/>
          <w:snapToGrid w:val="0"/>
          <w:color w:val="auto"/>
          <w:kern w:val="21"/>
          <w:sz w:val="24"/>
          <w:szCs w:val="24"/>
          <w:highlight w:val="none"/>
          <w:lang w:val="en-US" w:eastAsia="zh-CN"/>
        </w:rPr>
        <w:t>11</w:t>
      </w:r>
      <w:r>
        <w:rPr>
          <w:rFonts w:hint="default" w:ascii="Times New Roman" w:hAnsi="Times New Roman" w:cs="Times New Roman"/>
          <w:snapToGrid w:val="0"/>
          <w:color w:val="auto"/>
          <w:kern w:val="21"/>
          <w:sz w:val="24"/>
          <w:szCs w:val="24"/>
          <w:highlight w:val="none"/>
        </w:rPr>
        <w:t>-</w:t>
      </w:r>
      <w:r>
        <w:rPr>
          <w:rFonts w:hint="default" w:ascii="Times New Roman" w:hAnsi="Times New Roman" w:cs="Times New Roman"/>
          <w:snapToGrid w:val="0"/>
          <w:color w:val="auto"/>
          <w:kern w:val="21"/>
          <w:sz w:val="24"/>
          <w:szCs w:val="24"/>
          <w:highlight w:val="none"/>
          <w:lang w:val="en-US" w:eastAsia="zh-CN"/>
        </w:rPr>
        <w:t>200</w:t>
      </w:r>
      <w:r>
        <w:rPr>
          <w:rFonts w:hint="default" w:ascii="Times New Roman" w:hAnsi="Times New Roman" w:cs="Times New Roman"/>
          <w:snapToGrid w:val="0"/>
          <w:color w:val="auto"/>
          <w:kern w:val="21"/>
          <w:sz w:val="24"/>
          <w:szCs w:val="24"/>
          <w:highlight w:val="none"/>
        </w:rPr>
        <w:t>00/110</w:t>
      </w:r>
    </w:p>
    <w:p>
      <w:pPr>
        <w:keepNext w:val="0"/>
        <w:keepLines w:val="0"/>
        <w:pageBreakBefore w:val="0"/>
        <w:kinsoku/>
        <w:wordWrap/>
        <w:overflowPunct/>
        <w:topLinePunct w:val="0"/>
        <w:autoSpaceDE/>
        <w:autoSpaceDN/>
        <w:bidi w:val="0"/>
        <w:adjustRightInd/>
        <w:snapToGrid/>
        <w:spacing w:line="460" w:lineRule="exact"/>
        <w:jc w:val="left"/>
        <w:textAlignment w:val="baseline"/>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 xml:space="preserve">    容量比： </w:t>
      </w:r>
      <w:r>
        <w:rPr>
          <w:rFonts w:hint="default" w:ascii="Times New Roman" w:hAnsi="Times New Roman" w:cs="Times New Roman"/>
          <w:snapToGrid w:val="0"/>
          <w:color w:val="auto"/>
          <w:kern w:val="21"/>
          <w:sz w:val="24"/>
          <w:szCs w:val="24"/>
          <w:highlight w:val="none"/>
          <w:lang w:val="en-US" w:eastAsia="zh-CN"/>
        </w:rPr>
        <w:t>200</w:t>
      </w:r>
      <w:r>
        <w:rPr>
          <w:rFonts w:hint="default" w:ascii="Times New Roman" w:hAnsi="Times New Roman" w:cs="Times New Roman"/>
          <w:snapToGrid w:val="0"/>
          <w:color w:val="auto"/>
          <w:kern w:val="21"/>
          <w:sz w:val="24"/>
          <w:szCs w:val="24"/>
          <w:highlight w:val="none"/>
        </w:rPr>
        <w:t>00/</w:t>
      </w:r>
      <w:r>
        <w:rPr>
          <w:rFonts w:hint="default" w:ascii="Times New Roman" w:hAnsi="Times New Roman" w:cs="Times New Roman"/>
          <w:snapToGrid w:val="0"/>
          <w:color w:val="auto"/>
          <w:kern w:val="21"/>
          <w:sz w:val="24"/>
          <w:szCs w:val="24"/>
          <w:highlight w:val="none"/>
          <w:lang w:val="en-US" w:eastAsia="zh-CN"/>
        </w:rPr>
        <w:t>200</w:t>
      </w:r>
      <w:r>
        <w:rPr>
          <w:rFonts w:hint="default" w:ascii="Times New Roman" w:hAnsi="Times New Roman" w:cs="Times New Roman"/>
          <w:snapToGrid w:val="0"/>
          <w:color w:val="auto"/>
          <w:kern w:val="21"/>
          <w:sz w:val="24"/>
          <w:szCs w:val="24"/>
          <w:highlight w:val="none"/>
        </w:rPr>
        <w:t>00kVA</w:t>
      </w:r>
    </w:p>
    <w:p>
      <w:pPr>
        <w:keepNext w:val="0"/>
        <w:keepLines w:val="0"/>
        <w:pageBreakBefore w:val="0"/>
        <w:kinsoku/>
        <w:wordWrap/>
        <w:overflowPunct/>
        <w:topLinePunct w:val="0"/>
        <w:autoSpaceDE/>
        <w:autoSpaceDN/>
        <w:bidi w:val="0"/>
        <w:adjustRightInd/>
        <w:snapToGrid/>
        <w:spacing w:line="460" w:lineRule="exact"/>
        <w:jc w:val="left"/>
        <w:textAlignment w:val="baseline"/>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 xml:space="preserve">    电压比：110±8×1.25%/10.5kV</w:t>
      </w:r>
    </w:p>
    <w:p>
      <w:pPr>
        <w:keepNext w:val="0"/>
        <w:keepLines w:val="0"/>
        <w:pageBreakBefore w:val="0"/>
        <w:kinsoku/>
        <w:wordWrap/>
        <w:overflowPunct/>
        <w:topLinePunct w:val="0"/>
        <w:autoSpaceDE/>
        <w:autoSpaceDN/>
        <w:bidi w:val="0"/>
        <w:adjustRightInd/>
        <w:snapToGrid/>
        <w:spacing w:line="460" w:lineRule="exact"/>
        <w:jc w:val="left"/>
        <w:textAlignment w:val="baseline"/>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 xml:space="preserve">    接线组别：YN，d11</w:t>
      </w:r>
    </w:p>
    <w:p>
      <w:pPr>
        <w:keepNext w:val="0"/>
        <w:keepLines w:val="0"/>
        <w:pageBreakBefore w:val="0"/>
        <w:kinsoku/>
        <w:wordWrap/>
        <w:overflowPunct/>
        <w:topLinePunct w:val="0"/>
        <w:autoSpaceDE/>
        <w:autoSpaceDN/>
        <w:bidi w:val="0"/>
        <w:adjustRightInd/>
        <w:snapToGrid/>
        <w:spacing w:line="460" w:lineRule="exact"/>
        <w:ind w:firstLine="480" w:firstLineChars="200"/>
        <w:jc w:val="left"/>
        <w:textAlignment w:val="baseline"/>
        <w:rPr>
          <w:rFonts w:hint="default" w:ascii="Times New Roman" w:hAnsi="Times New Roman" w:cs="Times New Roman"/>
          <w:snapToGrid w:val="0"/>
          <w:color w:val="auto"/>
          <w:kern w:val="21"/>
          <w:sz w:val="24"/>
          <w:szCs w:val="24"/>
          <w:highlight w:val="none"/>
          <w:lang w:val="en-US" w:eastAsia="zh-CN"/>
        </w:rPr>
      </w:pPr>
      <w:r>
        <w:rPr>
          <w:rFonts w:hint="default" w:ascii="Times New Roman" w:hAnsi="Times New Roman" w:cs="Times New Roman"/>
          <w:snapToGrid w:val="0"/>
          <w:color w:val="auto"/>
          <w:kern w:val="21"/>
          <w:sz w:val="24"/>
          <w:szCs w:val="24"/>
          <w:highlight w:val="none"/>
        </w:rPr>
        <w:t>阻抗电压：Ud%=</w:t>
      </w:r>
      <w:r>
        <w:rPr>
          <w:rFonts w:hint="default" w:ascii="Times New Roman" w:hAnsi="Times New Roman" w:cs="Times New Roman"/>
          <w:snapToGrid w:val="0"/>
          <w:color w:val="auto"/>
          <w:kern w:val="21"/>
          <w:sz w:val="24"/>
          <w:szCs w:val="24"/>
          <w:highlight w:val="none"/>
          <w:lang w:val="en-US" w:eastAsia="zh-CN"/>
        </w:rPr>
        <w:t>10.64</w:t>
      </w:r>
    </w:p>
    <w:p>
      <w:pPr>
        <w:keepNext w:val="0"/>
        <w:keepLines w:val="0"/>
        <w:pageBreakBefore w:val="0"/>
        <w:widowControl w:val="0"/>
        <w:kinsoku/>
        <w:wordWrap/>
        <w:overflowPunct/>
        <w:topLinePunct w:val="0"/>
        <w:autoSpaceDE/>
        <w:autoSpaceDN/>
        <w:bidi w:val="0"/>
        <w:adjustRightInd/>
        <w:snapToGrid/>
        <w:spacing w:line="460" w:lineRule="exact"/>
        <w:ind w:firstLine="240" w:firstLineChars="100"/>
        <w:jc w:val="both"/>
        <w:textAlignment w:val="baseline"/>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本期：</w:t>
      </w:r>
    </w:p>
    <w:p>
      <w:pPr>
        <w:keepNext w:val="0"/>
        <w:keepLines w:val="0"/>
        <w:pageBreakBefore w:val="0"/>
        <w:widowControl w:val="0"/>
        <w:kinsoku/>
        <w:wordWrap/>
        <w:overflowPunct/>
        <w:topLinePunct w:val="0"/>
        <w:autoSpaceDE/>
        <w:autoSpaceDN/>
        <w:bidi w:val="0"/>
        <w:adjustRightInd/>
        <w:snapToGrid/>
        <w:spacing w:line="460" w:lineRule="exact"/>
        <w:ind w:firstLine="240" w:firstLineChars="100"/>
        <w:jc w:val="both"/>
        <w:textAlignment w:val="baseline"/>
        <w:rPr>
          <w:rFonts w:hint="default" w:ascii="Times New Roman" w:hAnsi="Times New Roman" w:eastAsia="宋体" w:cs="Times New Roman"/>
          <w:color w:val="auto"/>
          <w:kern w:val="21"/>
          <w:sz w:val="24"/>
          <w:szCs w:val="24"/>
          <w:highlight w:val="none"/>
          <w:lang w:val="zh-CN"/>
        </w:rPr>
      </w:pPr>
      <w:r>
        <w:rPr>
          <w:rFonts w:hint="default" w:ascii="Times New Roman" w:hAnsi="Times New Roman" w:eastAsia="宋体" w:cs="Times New Roman"/>
          <w:color w:val="auto"/>
          <w:kern w:val="21"/>
          <w:sz w:val="24"/>
          <w:szCs w:val="24"/>
          <w:highlight w:val="none"/>
          <w:lang w:val="en-US" w:eastAsia="zh-CN"/>
        </w:rPr>
        <w:t>（2）</w:t>
      </w:r>
      <w:r>
        <w:rPr>
          <w:rFonts w:hint="default" w:ascii="Times New Roman" w:hAnsi="Times New Roman" w:eastAsia="宋体" w:cs="Times New Roman"/>
          <w:color w:val="auto"/>
          <w:kern w:val="21"/>
          <w:sz w:val="24"/>
          <w:szCs w:val="24"/>
          <w:highlight w:val="none"/>
          <w:lang w:val="zh-CN"/>
        </w:rPr>
        <w:t>主变压器：</w:t>
      </w:r>
    </w:p>
    <w:p>
      <w:pPr>
        <w:keepNext w:val="0"/>
        <w:keepLines w:val="0"/>
        <w:pageBreakBefore w:val="0"/>
        <w:kinsoku/>
        <w:wordWrap/>
        <w:overflowPunct/>
        <w:topLinePunct w:val="0"/>
        <w:autoSpaceDE/>
        <w:autoSpaceDN/>
        <w:bidi w:val="0"/>
        <w:adjustRightInd/>
        <w:snapToGrid/>
        <w:spacing w:line="460" w:lineRule="exact"/>
        <w:ind w:firstLine="480" w:firstLineChars="200"/>
        <w:textAlignment w:val="auto"/>
        <w:rPr>
          <w:rFonts w:hint="default" w:ascii="Times New Roman" w:hAnsi="Times New Roman" w:eastAsia="Times New Roman" w:cs="Times New Roman"/>
          <w:color w:val="auto"/>
          <w:sz w:val="24"/>
          <w:szCs w:val="24"/>
          <w:highlight w:val="none"/>
        </w:rPr>
      </w:pPr>
      <w:r>
        <w:rPr>
          <w:rFonts w:hint="default" w:ascii="Times New Roman" w:hAnsi="Times New Roman" w:eastAsia="宋体" w:cs="Times New Roman"/>
          <w:color w:val="auto"/>
          <w:sz w:val="24"/>
          <w:szCs w:val="24"/>
          <w:highlight w:val="none"/>
          <w:lang w:val="en-US" w:eastAsia="zh-CN"/>
        </w:rPr>
        <w:t>更换的1#</w:t>
      </w:r>
      <w:r>
        <w:rPr>
          <w:rFonts w:hint="default" w:ascii="Times New Roman" w:hAnsi="Times New Roman" w:eastAsia="宋体" w:cs="Times New Roman"/>
          <w:color w:val="auto"/>
          <w:sz w:val="24"/>
          <w:szCs w:val="24"/>
          <w:highlight w:val="none"/>
        </w:rPr>
        <w:t>主变选用SZ11型三相</w:t>
      </w:r>
      <w:r>
        <w:rPr>
          <w:rFonts w:hint="default" w:ascii="Times New Roman" w:hAnsi="Times New Roman" w:eastAsia="宋体" w:cs="Times New Roman"/>
          <w:color w:val="auto"/>
          <w:sz w:val="24"/>
          <w:szCs w:val="24"/>
          <w:highlight w:val="none"/>
          <w:lang w:val="en-US" w:eastAsia="zh-CN"/>
        </w:rPr>
        <w:t>双</w:t>
      </w:r>
      <w:r>
        <w:rPr>
          <w:rFonts w:hint="default" w:ascii="Times New Roman" w:hAnsi="Times New Roman" w:eastAsia="宋体" w:cs="Times New Roman"/>
          <w:color w:val="auto"/>
          <w:sz w:val="24"/>
          <w:szCs w:val="24"/>
          <w:highlight w:val="none"/>
        </w:rPr>
        <w:t>绕组自冷有载调压变压器，选择结果见表</w:t>
      </w:r>
      <w:r>
        <w:rPr>
          <w:rFonts w:hint="default" w:ascii="Times New Roman" w:hAnsi="Times New Roman" w:eastAsia="宋体" w:cs="Times New Roman"/>
          <w:color w:val="auto"/>
          <w:sz w:val="24"/>
          <w:szCs w:val="24"/>
          <w:highlight w:val="none"/>
          <w:lang w:val="en-US" w:eastAsia="zh-CN"/>
        </w:rPr>
        <w:t>2-2</w:t>
      </w:r>
      <w:r>
        <w:rPr>
          <w:rFonts w:hint="default" w:ascii="Times New Roman" w:hAnsi="Times New Roman" w:eastAsia="宋体" w:cs="Times New Roman"/>
          <w:color w:val="auto"/>
          <w:sz w:val="24"/>
          <w:szCs w:val="24"/>
          <w:highlight w:val="none"/>
        </w:rPr>
        <w:t>：</w:t>
      </w:r>
    </w:p>
    <w:p>
      <w:pPr>
        <w:keepNext w:val="0"/>
        <w:keepLines w:val="0"/>
        <w:pageBreakBefore w:val="0"/>
        <w:widowControl w:val="0"/>
        <w:tabs>
          <w:tab w:val="left" w:pos="1800"/>
        </w:tabs>
        <w:kinsoku/>
        <w:wordWrap/>
        <w:overflowPunct/>
        <w:topLinePunct w:val="0"/>
        <w:autoSpaceDE/>
        <w:autoSpaceDN/>
        <w:bidi w:val="0"/>
        <w:adjustRightInd/>
        <w:snapToGrid/>
        <w:spacing w:line="460" w:lineRule="exact"/>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表</w:t>
      </w:r>
      <w:r>
        <w:rPr>
          <w:rFonts w:hint="default" w:ascii="Times New Roman" w:hAnsi="Times New Roman" w:cs="Times New Roman"/>
          <w:color w:val="auto"/>
          <w:sz w:val="24"/>
          <w:szCs w:val="24"/>
          <w:highlight w:val="none"/>
          <w:lang w:val="en-US" w:eastAsia="zh-CN"/>
        </w:rPr>
        <w:t>2-2</w:t>
      </w:r>
      <w:r>
        <w:rPr>
          <w:rFonts w:hint="default" w:ascii="Times New Roman" w:hAnsi="Times New Roman" w:cs="Times New Roman"/>
          <w:color w:val="auto"/>
          <w:sz w:val="24"/>
          <w:szCs w:val="24"/>
          <w:highlight w:val="none"/>
        </w:rPr>
        <w:t xml:space="preserve"> 主变压器参数表</w:t>
      </w:r>
    </w:p>
    <w:tbl>
      <w:tblPr>
        <w:tblStyle w:val="50"/>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104"/>
        <w:gridCol w:w="74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104" w:type="dxa"/>
            <w:tcBorders>
              <w:tl2br w:val="nil"/>
              <w:tr2bl w:val="nil"/>
            </w:tcBorders>
            <w:noWrap w:val="0"/>
            <w:vAlign w:val="center"/>
          </w:tcPr>
          <w:p>
            <w:pPr>
              <w:widowControl/>
              <w:autoSpaceDE w:val="0"/>
              <w:autoSpaceDN w:val="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项目</w:t>
            </w:r>
          </w:p>
        </w:tc>
        <w:tc>
          <w:tcPr>
            <w:tcW w:w="7410" w:type="dxa"/>
            <w:tcBorders>
              <w:tl2br w:val="nil"/>
              <w:tr2bl w:val="nil"/>
            </w:tcBorders>
            <w:noWrap w:val="0"/>
            <w:vAlign w:val="center"/>
          </w:tcPr>
          <w:p>
            <w:pPr>
              <w:widowControl/>
              <w:autoSpaceDE w:val="0"/>
              <w:autoSpaceDN w:val="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主要参数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104" w:type="dxa"/>
            <w:tcBorders>
              <w:bottom w:val="single" w:color="auto" w:sz="4" w:space="0"/>
            </w:tcBorders>
            <w:noWrap w:val="0"/>
            <w:vAlign w:val="center"/>
          </w:tcPr>
          <w:p>
            <w:pPr>
              <w:widowControl/>
              <w:autoSpaceDE w:val="0"/>
              <w:autoSpaceDN w:val="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型号</w:t>
            </w:r>
          </w:p>
        </w:tc>
        <w:tc>
          <w:tcPr>
            <w:tcW w:w="7410"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baseline"/>
              <w:rPr>
                <w:rFonts w:hint="default" w:ascii="Times New Roman" w:hAnsi="Times New Roman" w:eastAsia="Times New Roman" w:cs="Times New Roman"/>
                <w:color w:val="auto"/>
                <w:sz w:val="24"/>
                <w:szCs w:val="24"/>
                <w:highlight w:val="none"/>
              </w:rPr>
            </w:pPr>
            <w:r>
              <w:rPr>
                <w:rFonts w:hint="default" w:ascii="Times New Roman" w:hAnsi="Times New Roman" w:eastAsia="宋体" w:cs="Times New Roman"/>
                <w:color w:val="auto"/>
                <w:sz w:val="24"/>
                <w:szCs w:val="24"/>
                <w:highlight w:val="none"/>
                <w:lang w:val="en-US" w:eastAsia="zh-CN"/>
              </w:rPr>
              <w:t>SZ11-40000/110</w:t>
            </w:r>
            <w:r>
              <w:rPr>
                <w:rFonts w:hint="default" w:ascii="Times New Roman" w:hAnsi="Times New Roman" w:cs="Times New Roman"/>
                <w:snapToGrid w:val="0"/>
                <w:color w:val="auto"/>
                <w:kern w:val="21"/>
                <w:sz w:val="24"/>
                <w:szCs w:val="24"/>
                <w:highlight w:val="non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104" w:type="dxa"/>
            <w:tcBorders>
              <w:top w:val="single" w:color="auto" w:sz="4" w:space="0"/>
              <w:bottom w:val="single" w:color="auto" w:sz="4" w:space="0"/>
            </w:tcBorders>
            <w:noWrap w:val="0"/>
            <w:vAlign w:val="center"/>
          </w:tcPr>
          <w:p>
            <w:pPr>
              <w:widowControl/>
              <w:autoSpaceDE w:val="0"/>
              <w:autoSpaceDN w:val="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容量比</w:t>
            </w:r>
          </w:p>
        </w:tc>
        <w:tc>
          <w:tcPr>
            <w:tcW w:w="7410" w:type="dxa"/>
            <w:tcBorders>
              <w:top w:val="single" w:color="auto" w:sz="4" w:space="0"/>
              <w:bottom w:val="single" w:color="auto" w:sz="4" w:space="0"/>
            </w:tcBorders>
            <w:noWrap w:val="0"/>
            <w:vAlign w:val="center"/>
          </w:tcPr>
          <w:p>
            <w:pPr>
              <w:jc w:val="center"/>
              <w:rPr>
                <w:rFonts w:hint="default" w:ascii="Times New Roman" w:hAnsi="Times New Roman" w:eastAsia="Times New Roman" w:cs="Times New Roman"/>
                <w:color w:val="auto"/>
                <w:sz w:val="24"/>
                <w:szCs w:val="24"/>
                <w:highlight w:val="none"/>
              </w:rPr>
            </w:pPr>
            <w:r>
              <w:rPr>
                <w:rFonts w:hint="default" w:ascii="Times New Roman" w:hAnsi="Times New Roman" w:eastAsia="宋体" w:cs="Times New Roman"/>
                <w:color w:val="auto"/>
                <w:sz w:val="24"/>
                <w:szCs w:val="24"/>
                <w:highlight w:val="none"/>
                <w:lang w:val="en-US" w:eastAsia="zh-CN"/>
              </w:rPr>
              <w:t>40</w:t>
            </w:r>
            <w:r>
              <w:rPr>
                <w:rFonts w:hint="default" w:ascii="Times New Roman" w:hAnsi="Times New Roman" w:eastAsia="宋体" w:cs="Times New Roman"/>
                <w:color w:val="auto"/>
                <w:sz w:val="24"/>
                <w:szCs w:val="24"/>
                <w:highlight w:val="none"/>
              </w:rPr>
              <w:t>000/</w:t>
            </w:r>
            <w:r>
              <w:rPr>
                <w:rFonts w:hint="default" w:ascii="Times New Roman" w:hAnsi="Times New Roman" w:eastAsia="宋体" w:cs="Times New Roman"/>
                <w:color w:val="auto"/>
                <w:sz w:val="24"/>
                <w:szCs w:val="24"/>
                <w:highlight w:val="none"/>
                <w:lang w:val="en-US" w:eastAsia="zh-CN"/>
              </w:rPr>
              <w:t>40</w:t>
            </w:r>
            <w:r>
              <w:rPr>
                <w:rFonts w:hint="default" w:ascii="Times New Roman" w:hAnsi="Times New Roman" w:eastAsia="宋体" w:cs="Times New Roman"/>
                <w:color w:val="auto"/>
                <w:sz w:val="24"/>
                <w:szCs w:val="24"/>
                <w:highlight w:val="none"/>
              </w:rPr>
              <w:t>000kVA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104" w:type="dxa"/>
            <w:tcBorders>
              <w:top w:val="single" w:color="auto" w:sz="4" w:space="0"/>
              <w:bottom w:val="single" w:color="auto" w:sz="4" w:space="0"/>
            </w:tcBorders>
            <w:noWrap w:val="0"/>
            <w:vAlign w:val="center"/>
          </w:tcPr>
          <w:p>
            <w:pPr>
              <w:widowControl/>
              <w:autoSpaceDE w:val="0"/>
              <w:autoSpaceDN w:val="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额定电压</w:t>
            </w:r>
          </w:p>
        </w:tc>
        <w:tc>
          <w:tcPr>
            <w:tcW w:w="7410" w:type="dxa"/>
            <w:tcBorders>
              <w:top w:val="single" w:color="auto" w:sz="4" w:space="0"/>
              <w:bottom w:val="single" w:color="auto" w:sz="4" w:space="0"/>
            </w:tcBorders>
            <w:noWrap w:val="0"/>
            <w:vAlign w:val="center"/>
          </w:tcPr>
          <w:p>
            <w:pPr>
              <w:jc w:val="center"/>
              <w:rPr>
                <w:rFonts w:hint="default" w:ascii="Times New Roman" w:hAnsi="Times New Roman" w:eastAsia="Times New Roman" w:cs="Times New Roman"/>
                <w:color w:val="auto"/>
                <w:sz w:val="24"/>
                <w:szCs w:val="24"/>
                <w:highlight w:val="none"/>
              </w:rPr>
            </w:pPr>
            <w:r>
              <w:rPr>
                <w:rFonts w:hint="default" w:ascii="Times New Roman" w:hAnsi="Times New Roman" w:eastAsia="宋体" w:cs="Times New Roman"/>
                <w:color w:val="auto"/>
                <w:sz w:val="24"/>
                <w:szCs w:val="24"/>
                <w:highlight w:val="none"/>
              </w:rPr>
              <w:t>110±8×1.25%/10.5kV</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104" w:type="dxa"/>
            <w:tcBorders>
              <w:top w:val="single" w:color="auto" w:sz="4" w:space="0"/>
              <w:bottom w:val="single" w:color="auto" w:sz="4" w:space="0"/>
            </w:tcBorders>
            <w:noWrap w:val="0"/>
            <w:vAlign w:val="center"/>
          </w:tcPr>
          <w:p>
            <w:pPr>
              <w:widowControl/>
              <w:autoSpaceDE w:val="0"/>
              <w:autoSpaceDN w:val="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接线组别</w:t>
            </w:r>
          </w:p>
        </w:tc>
        <w:tc>
          <w:tcPr>
            <w:tcW w:w="7410" w:type="dxa"/>
            <w:tcBorders>
              <w:top w:val="single" w:color="auto" w:sz="4" w:space="0"/>
              <w:bottom w:val="single" w:color="auto" w:sz="4" w:space="0"/>
            </w:tcBorders>
            <w:noWrap w:val="0"/>
            <w:vAlign w:val="center"/>
          </w:tcPr>
          <w:p>
            <w:pPr>
              <w:jc w:val="center"/>
              <w:rPr>
                <w:rFonts w:hint="default" w:ascii="Times New Roman" w:hAnsi="Times New Roman" w:eastAsia="Times New Roman" w:cs="Times New Roman"/>
                <w:color w:val="auto"/>
                <w:sz w:val="24"/>
                <w:szCs w:val="24"/>
                <w:highlight w:val="none"/>
              </w:rPr>
            </w:pPr>
            <w:r>
              <w:rPr>
                <w:rFonts w:hint="default" w:ascii="Times New Roman" w:hAnsi="Times New Roman" w:eastAsia="宋体" w:cs="Times New Roman"/>
                <w:color w:val="auto"/>
                <w:sz w:val="24"/>
                <w:szCs w:val="24"/>
                <w:highlight w:val="none"/>
              </w:rPr>
              <w:t>YN，d11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104" w:type="dxa"/>
            <w:tcBorders>
              <w:top w:val="single" w:color="auto" w:sz="4" w:space="0"/>
            </w:tcBorders>
            <w:noWrap w:val="0"/>
            <w:vAlign w:val="center"/>
          </w:tcPr>
          <w:p>
            <w:pPr>
              <w:widowControl/>
              <w:autoSpaceDE w:val="0"/>
              <w:autoSpaceDN w:val="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阻抗电压</w:t>
            </w:r>
          </w:p>
        </w:tc>
        <w:tc>
          <w:tcPr>
            <w:tcW w:w="7410" w:type="dxa"/>
            <w:tcBorders>
              <w:top w:val="single" w:color="auto" w:sz="4" w:space="0"/>
            </w:tcBorders>
            <w:noWrap w:val="0"/>
            <w:vAlign w:val="center"/>
          </w:tcPr>
          <w:p>
            <w:pPr>
              <w:jc w:val="center"/>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rPr>
              <w:t>Ud%=1</w:t>
            </w:r>
            <w:r>
              <w:rPr>
                <w:rFonts w:hint="default" w:ascii="Times New Roman" w:hAnsi="Times New Roman" w:eastAsia="宋体" w:cs="Times New Roman"/>
                <w:color w:val="auto"/>
                <w:sz w:val="24"/>
                <w:szCs w:val="24"/>
                <w:highlight w:val="none"/>
                <w:lang w:val="en-US" w:eastAsia="zh-CN"/>
              </w:rPr>
              <w:t>2</w:t>
            </w:r>
          </w:p>
        </w:tc>
      </w:tr>
    </w:tbl>
    <w:p>
      <w:pPr>
        <w:keepNext w:val="0"/>
        <w:keepLines w:val="0"/>
        <w:pageBreakBefore w:val="0"/>
        <w:widowControl/>
        <w:kinsoku/>
        <w:wordWrap/>
        <w:overflowPunct/>
        <w:topLinePunct w:val="0"/>
        <w:autoSpaceDE/>
        <w:autoSpaceDN/>
        <w:bidi w:val="0"/>
        <w:snapToGrid/>
        <w:spacing w:line="460" w:lineRule="exact"/>
        <w:textAlignment w:val="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2.</w:t>
      </w:r>
      <w:r>
        <w:rPr>
          <w:rFonts w:hint="default" w:ascii="Times New Roman" w:hAnsi="Times New Roman" w:cs="Times New Roman"/>
          <w:snapToGrid w:val="0"/>
          <w:color w:val="auto"/>
          <w:kern w:val="21"/>
          <w:sz w:val="24"/>
          <w:szCs w:val="24"/>
          <w:highlight w:val="none"/>
          <w:lang w:val="en-US" w:eastAsia="zh-CN"/>
        </w:rPr>
        <w:t>2</w:t>
      </w:r>
      <w:r>
        <w:rPr>
          <w:rFonts w:hint="default" w:ascii="Times New Roman" w:hAnsi="Times New Roman" w:cs="Times New Roman"/>
          <w:snapToGrid w:val="0"/>
          <w:color w:val="auto"/>
          <w:kern w:val="21"/>
          <w:sz w:val="24"/>
          <w:szCs w:val="24"/>
          <w:highlight w:val="none"/>
        </w:rPr>
        <w:t>.2  电气主接线</w:t>
      </w:r>
    </w:p>
    <w:p>
      <w:pPr>
        <w:keepNext w:val="0"/>
        <w:keepLines w:val="0"/>
        <w:pageBreakBefore w:val="0"/>
        <w:kinsoku/>
        <w:wordWrap/>
        <w:overflowPunct/>
        <w:topLinePunct w:val="0"/>
        <w:autoSpaceDE/>
        <w:autoSpaceDN/>
        <w:bidi w:val="0"/>
        <w:adjustRightInd w:val="0"/>
        <w:snapToGrid/>
        <w:spacing w:line="460" w:lineRule="exact"/>
        <w:ind w:firstLine="480" w:firstLineChars="200"/>
        <w:jc w:val="both"/>
        <w:textAlignment w:val="auto"/>
        <w:rPr>
          <w:rFonts w:hint="default" w:ascii="Times New Roman" w:hAnsi="Times New Roman" w:cs="Times New Roman"/>
          <w:color w:val="auto"/>
          <w:kern w:val="21"/>
          <w:sz w:val="24"/>
          <w:szCs w:val="24"/>
          <w:highlight w:val="none"/>
          <w:lang w:val="en-US" w:eastAsia="zh-CN"/>
        </w:rPr>
      </w:pPr>
      <w:r>
        <w:rPr>
          <w:rFonts w:hint="default" w:ascii="Times New Roman" w:hAnsi="Times New Roman" w:cs="Times New Roman"/>
          <w:color w:val="auto"/>
          <w:sz w:val="24"/>
          <w:szCs w:val="24"/>
          <w:highlight w:val="none"/>
        </w:rPr>
        <w:t>110kV规划采用</w:t>
      </w:r>
      <w:r>
        <w:rPr>
          <w:rFonts w:hint="default" w:ascii="Times New Roman" w:hAnsi="Times New Roman" w:cs="Times New Roman"/>
          <w:color w:val="auto"/>
          <w:sz w:val="24"/>
          <w:szCs w:val="24"/>
          <w:highlight w:val="none"/>
          <w:lang w:val="en-US" w:eastAsia="zh-CN"/>
        </w:rPr>
        <w:t>单母</w:t>
      </w:r>
      <w:r>
        <w:rPr>
          <w:rFonts w:hint="default" w:ascii="Times New Roman" w:hAnsi="Times New Roman" w:cs="Times New Roman"/>
          <w:color w:val="auto"/>
          <w:kern w:val="21"/>
          <w:sz w:val="24"/>
          <w:szCs w:val="24"/>
          <w:highlight w:val="none"/>
          <w:lang w:val="en-US" w:eastAsia="zh-CN"/>
        </w:rPr>
        <w:t>线</w:t>
      </w:r>
      <w:r>
        <w:rPr>
          <w:rFonts w:hint="default" w:ascii="Times New Roman" w:hAnsi="Times New Roman" w:cs="Times New Roman"/>
          <w:color w:val="auto"/>
          <w:kern w:val="21"/>
          <w:sz w:val="24"/>
          <w:szCs w:val="24"/>
          <w:highlight w:val="none"/>
        </w:rPr>
        <w:t>出线2回</w:t>
      </w:r>
      <w:r>
        <w:rPr>
          <w:rFonts w:hint="default" w:ascii="Times New Roman" w:hAnsi="Times New Roman" w:cs="Times New Roman"/>
          <w:color w:val="auto"/>
          <w:kern w:val="21"/>
          <w:sz w:val="24"/>
          <w:szCs w:val="24"/>
          <w:highlight w:val="none"/>
          <w:lang w:eastAsia="zh-CN"/>
        </w:rPr>
        <w:t>，</w:t>
      </w:r>
      <w:r>
        <w:rPr>
          <w:rFonts w:hint="default" w:ascii="Times New Roman" w:hAnsi="Times New Roman" w:cs="Times New Roman"/>
          <w:color w:val="auto"/>
          <w:kern w:val="21"/>
          <w:sz w:val="24"/>
          <w:szCs w:val="24"/>
          <w:highlight w:val="none"/>
        </w:rPr>
        <w:t>已建</w:t>
      </w:r>
      <w:r>
        <w:rPr>
          <w:rFonts w:hint="default" w:ascii="Times New Roman" w:hAnsi="Times New Roman" w:cs="Times New Roman"/>
          <w:color w:val="auto"/>
          <w:kern w:val="21"/>
          <w:sz w:val="24"/>
          <w:szCs w:val="24"/>
          <w:highlight w:val="none"/>
          <w:lang w:val="en-US" w:eastAsia="zh-CN"/>
        </w:rPr>
        <w:t>单母线</w:t>
      </w:r>
      <w:r>
        <w:rPr>
          <w:rFonts w:hint="default" w:ascii="Times New Roman" w:hAnsi="Times New Roman" w:cs="Times New Roman"/>
          <w:color w:val="auto"/>
          <w:kern w:val="21"/>
          <w:sz w:val="24"/>
          <w:szCs w:val="24"/>
          <w:highlight w:val="none"/>
        </w:rPr>
        <w:t>出线</w:t>
      </w:r>
      <w:r>
        <w:rPr>
          <w:rFonts w:hint="default" w:ascii="Times New Roman" w:hAnsi="Times New Roman" w:cs="Times New Roman"/>
          <w:color w:val="auto"/>
          <w:kern w:val="21"/>
          <w:sz w:val="24"/>
          <w:szCs w:val="24"/>
          <w:highlight w:val="none"/>
          <w:lang w:val="en-US" w:eastAsia="zh-CN"/>
        </w:rPr>
        <w:t>1</w:t>
      </w:r>
      <w:r>
        <w:rPr>
          <w:rFonts w:hint="default" w:ascii="Times New Roman" w:hAnsi="Times New Roman" w:cs="Times New Roman"/>
          <w:color w:val="auto"/>
          <w:kern w:val="21"/>
          <w:sz w:val="24"/>
          <w:szCs w:val="24"/>
          <w:highlight w:val="none"/>
        </w:rPr>
        <w:t>回，即:</w:t>
      </w:r>
      <w:r>
        <w:rPr>
          <w:rFonts w:hint="default" w:ascii="Times New Roman" w:hAnsi="Times New Roman" w:cs="Times New Roman"/>
          <w:color w:val="auto"/>
          <w:kern w:val="21"/>
          <w:sz w:val="24"/>
          <w:szCs w:val="24"/>
          <w:highlight w:val="none"/>
          <w:lang w:eastAsia="zh-CN"/>
        </w:rPr>
        <w:t>杜青</w:t>
      </w:r>
      <w:r>
        <w:rPr>
          <w:rFonts w:hint="default" w:ascii="Times New Roman" w:hAnsi="Times New Roman" w:cs="Times New Roman"/>
          <w:color w:val="auto"/>
          <w:kern w:val="21"/>
          <w:sz w:val="24"/>
          <w:szCs w:val="24"/>
          <w:highlight w:val="none"/>
        </w:rPr>
        <w:t>线</w:t>
      </w:r>
      <w:r>
        <w:rPr>
          <w:rFonts w:hint="default" w:ascii="Times New Roman" w:hAnsi="Times New Roman" w:cs="Times New Roman"/>
          <w:color w:val="auto"/>
          <w:kern w:val="21"/>
          <w:sz w:val="24"/>
          <w:szCs w:val="24"/>
          <w:highlight w:val="none"/>
          <w:lang w:val="en-US" w:eastAsia="zh-CN"/>
        </w:rPr>
        <w:t>。</w:t>
      </w:r>
    </w:p>
    <w:p>
      <w:pPr>
        <w:keepNext w:val="0"/>
        <w:keepLines w:val="0"/>
        <w:pageBreakBefore w:val="0"/>
        <w:kinsoku/>
        <w:wordWrap/>
        <w:overflowPunct/>
        <w:topLinePunct w:val="0"/>
        <w:autoSpaceDE/>
        <w:autoSpaceDN/>
        <w:bidi w:val="0"/>
        <w:adjustRightInd w:val="0"/>
        <w:snapToGrid/>
        <w:spacing w:line="460" w:lineRule="exact"/>
        <w:ind w:firstLine="480" w:firstLineChars="200"/>
        <w:jc w:val="both"/>
        <w:textAlignment w:val="auto"/>
        <w:rPr>
          <w:rFonts w:hint="default" w:ascii="Times New Roman" w:hAnsi="Times New Roman" w:cs="Times New Roman"/>
          <w:snapToGrid w:val="0"/>
          <w:color w:val="auto"/>
          <w:kern w:val="18"/>
          <w:sz w:val="24"/>
          <w:szCs w:val="24"/>
          <w:highlight w:val="none"/>
        </w:rPr>
      </w:pPr>
      <w:r>
        <w:rPr>
          <w:rFonts w:hint="default" w:ascii="Times New Roman" w:hAnsi="Times New Roman" w:cs="Times New Roman"/>
          <w:snapToGrid w:val="0"/>
          <w:color w:val="auto"/>
          <w:kern w:val="18"/>
          <w:sz w:val="24"/>
          <w:szCs w:val="24"/>
          <w:highlight w:val="none"/>
        </w:rPr>
        <w:t>10kV</w:t>
      </w:r>
      <w:r>
        <w:rPr>
          <w:rFonts w:hint="default" w:ascii="Times New Roman" w:hAnsi="Times New Roman" w:cs="Times New Roman"/>
          <w:color w:val="auto"/>
          <w:sz w:val="24"/>
          <w:szCs w:val="24"/>
          <w:highlight w:val="none"/>
        </w:rPr>
        <w:t>规划采用单母分段接线出线</w:t>
      </w:r>
      <w:r>
        <w:rPr>
          <w:rFonts w:hint="default" w:ascii="Times New Roman" w:hAnsi="Times New Roman" w:cs="Times New Roman"/>
          <w:color w:val="auto"/>
          <w:sz w:val="24"/>
          <w:szCs w:val="24"/>
          <w:highlight w:val="none"/>
          <w:lang w:val="en-US" w:eastAsia="zh-CN"/>
        </w:rPr>
        <w:t>20</w:t>
      </w:r>
      <w:r>
        <w:rPr>
          <w:rFonts w:hint="default" w:ascii="Times New Roman" w:hAnsi="Times New Roman" w:cs="Times New Roman"/>
          <w:color w:val="auto"/>
          <w:sz w:val="24"/>
          <w:szCs w:val="24"/>
          <w:highlight w:val="none"/>
        </w:rPr>
        <w:t>回</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已建单母分段接线出线</w:t>
      </w:r>
      <w:r>
        <w:rPr>
          <w:rFonts w:hint="default" w:ascii="Times New Roman" w:hAnsi="Times New Roman" w:cs="Times New Roman"/>
          <w:color w:val="auto"/>
          <w:sz w:val="24"/>
          <w:szCs w:val="24"/>
          <w:highlight w:val="none"/>
          <w:lang w:val="en-US" w:eastAsia="zh-CN"/>
        </w:rPr>
        <w:t>20</w:t>
      </w:r>
      <w:r>
        <w:rPr>
          <w:rFonts w:hint="default" w:ascii="Times New Roman" w:hAnsi="Times New Roman" w:cs="Times New Roman"/>
          <w:color w:val="auto"/>
          <w:sz w:val="24"/>
          <w:szCs w:val="24"/>
          <w:highlight w:val="none"/>
        </w:rPr>
        <w:t>回</w:t>
      </w:r>
      <w:r>
        <w:rPr>
          <w:rFonts w:hint="default" w:ascii="Times New Roman" w:hAnsi="Times New Roman" w:cs="Times New Roman"/>
          <w:color w:val="auto"/>
          <w:sz w:val="24"/>
          <w:szCs w:val="24"/>
          <w:highlight w:val="none"/>
          <w:lang w:eastAsia="zh-CN"/>
        </w:rPr>
        <w:t>。</w:t>
      </w:r>
    </w:p>
    <w:p>
      <w:pPr>
        <w:keepNext w:val="0"/>
        <w:keepLines w:val="0"/>
        <w:pageBreakBefore w:val="0"/>
        <w:kinsoku/>
        <w:wordWrap/>
        <w:overflowPunct/>
        <w:topLinePunct w:val="0"/>
        <w:autoSpaceDE/>
        <w:autoSpaceDN/>
        <w:bidi w:val="0"/>
        <w:snapToGrid/>
        <w:spacing w:line="460" w:lineRule="exact"/>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w:t>
      </w:r>
      <w:r>
        <w:rPr>
          <w:rFonts w:hint="default" w:ascii="Times New Roman" w:hAnsi="Times New Roman" w:cs="Times New Roman"/>
          <w:color w:val="auto"/>
          <w:sz w:val="24"/>
          <w:szCs w:val="24"/>
          <w:highlight w:val="none"/>
          <w:lang w:val="en-US" w:eastAsia="zh-CN"/>
        </w:rPr>
        <w:t>2</w:t>
      </w:r>
      <w:r>
        <w:rPr>
          <w:rFonts w:hint="default" w:ascii="Times New Roman" w:hAnsi="Times New Roman" w:cs="Times New Roman"/>
          <w:color w:val="auto"/>
          <w:sz w:val="24"/>
          <w:szCs w:val="24"/>
          <w:highlight w:val="none"/>
        </w:rPr>
        <w:t>.3  电力系统三相短路电流计算结果</w:t>
      </w:r>
    </w:p>
    <w:p>
      <w:pPr>
        <w:keepNext w:val="0"/>
        <w:keepLines w:val="0"/>
        <w:pageBreakBefore w:val="0"/>
        <w:kinsoku/>
        <w:wordWrap/>
        <w:overflowPunct/>
        <w:topLinePunct w:val="0"/>
        <w:autoSpaceDE/>
        <w:autoSpaceDN/>
        <w:bidi w:val="0"/>
        <w:snapToGrid/>
        <w:spacing w:line="460" w:lineRule="exact"/>
        <w:jc w:val="center"/>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表</w:t>
      </w:r>
      <w:r>
        <w:rPr>
          <w:rFonts w:hint="default" w:ascii="Times New Roman" w:hAnsi="Times New Roman" w:eastAsia="宋体" w:cs="Times New Roman"/>
          <w:color w:val="auto"/>
          <w:sz w:val="24"/>
          <w:szCs w:val="24"/>
          <w:highlight w:val="none"/>
          <w:lang w:val="en-US" w:eastAsia="zh-CN"/>
        </w:rPr>
        <w:t>2-3</w:t>
      </w:r>
      <w:r>
        <w:rPr>
          <w:rFonts w:hint="default" w:ascii="Times New Roman" w:hAnsi="Times New Roman" w:eastAsia="宋体" w:cs="Times New Roman"/>
          <w:color w:val="auto"/>
          <w:sz w:val="24"/>
          <w:szCs w:val="24"/>
          <w:highlight w:val="none"/>
        </w:rPr>
        <w:t xml:space="preserve">  </w:t>
      </w:r>
      <w:r>
        <w:rPr>
          <w:rFonts w:hint="default" w:ascii="Times New Roman" w:hAnsi="Times New Roman" w:eastAsia="宋体" w:cs="Times New Roman"/>
          <w:color w:val="auto"/>
          <w:sz w:val="24"/>
          <w:szCs w:val="24"/>
          <w:highlight w:val="none"/>
          <w:lang w:val="en-US" w:eastAsia="zh-CN"/>
        </w:rPr>
        <w:t>青山</w:t>
      </w:r>
      <w:r>
        <w:rPr>
          <w:rFonts w:hint="default" w:ascii="Times New Roman" w:hAnsi="Times New Roman" w:eastAsia="宋体" w:cs="Times New Roman"/>
          <w:color w:val="auto"/>
          <w:sz w:val="24"/>
          <w:szCs w:val="24"/>
          <w:highlight w:val="none"/>
        </w:rPr>
        <w:t>变短路电流计算结果表</w:t>
      </w:r>
    </w:p>
    <w:p>
      <w:pPr>
        <w:keepNext w:val="0"/>
        <w:keepLines w:val="0"/>
        <w:pageBreakBefore w:val="0"/>
        <w:kinsoku/>
        <w:wordWrap/>
        <w:overflowPunct/>
        <w:topLinePunct w:val="0"/>
        <w:autoSpaceDE/>
        <w:autoSpaceDN/>
        <w:bidi w:val="0"/>
        <w:snapToGrid/>
        <w:spacing w:line="460" w:lineRule="exact"/>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xml:space="preserve">                                                单位：kV、MVA、kA</w:t>
      </w:r>
    </w:p>
    <w:tbl>
      <w:tblPr>
        <w:tblStyle w:val="50"/>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516"/>
        <w:gridCol w:w="823"/>
        <w:gridCol w:w="915"/>
        <w:gridCol w:w="896"/>
        <w:gridCol w:w="821"/>
        <w:gridCol w:w="905"/>
        <w:gridCol w:w="888"/>
        <w:gridCol w:w="906"/>
        <w:gridCol w:w="84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516" w:type="dxa"/>
            <w:vMerge w:val="restart"/>
            <w:tcBorders>
              <w:bottom w:val="single" w:color="auto" w:sz="4" w:space="0"/>
            </w:tcBorders>
            <w:noWrap w:val="0"/>
            <w:vAlign w:val="center"/>
          </w:tcPr>
          <w:p>
            <w:pPr>
              <w:spacing w:before="100" w:beforeLines="0" w:beforeAutospacing="1" w:after="100" w:afterLines="0" w:afterAutospacing="1"/>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母线名称</w:t>
            </w:r>
          </w:p>
        </w:tc>
        <w:tc>
          <w:tcPr>
            <w:tcW w:w="3455" w:type="dxa"/>
            <w:gridSpan w:val="4"/>
            <w:tcBorders>
              <w:bottom w:val="single" w:color="auto" w:sz="4" w:space="0"/>
            </w:tcBorders>
            <w:noWrap w:val="0"/>
            <w:vAlign w:val="center"/>
          </w:tcPr>
          <w:p>
            <w:pPr>
              <w:spacing w:before="100" w:beforeLines="0" w:beforeAutospacing="1" w:after="100" w:afterLines="0" w:afterAutospacing="1"/>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202</w:t>
            </w:r>
            <w:r>
              <w:rPr>
                <w:rFonts w:hint="default" w:ascii="Times New Roman" w:hAnsi="Times New Roman" w:cs="Times New Roman"/>
                <w:color w:val="auto"/>
                <w:sz w:val="24"/>
                <w:szCs w:val="24"/>
                <w:highlight w:val="none"/>
                <w:lang w:val="en-US" w:eastAsia="zh-CN"/>
              </w:rPr>
              <w:t>1</w:t>
            </w:r>
            <w:r>
              <w:rPr>
                <w:rFonts w:hint="default" w:ascii="Times New Roman" w:hAnsi="Times New Roman" w:cs="Times New Roman"/>
                <w:color w:val="auto"/>
                <w:sz w:val="24"/>
                <w:szCs w:val="24"/>
                <w:highlight w:val="none"/>
              </w:rPr>
              <w:t>年</w:t>
            </w:r>
          </w:p>
        </w:tc>
        <w:tc>
          <w:tcPr>
            <w:tcW w:w="3543" w:type="dxa"/>
            <w:gridSpan w:val="4"/>
            <w:tcBorders>
              <w:bottom w:val="single" w:color="auto" w:sz="4" w:space="0"/>
            </w:tcBorders>
            <w:noWrap w:val="0"/>
            <w:vAlign w:val="center"/>
          </w:tcPr>
          <w:p>
            <w:pPr>
              <w:spacing w:before="100" w:beforeLines="0" w:beforeAutospacing="1" w:after="100" w:afterLines="0" w:afterAutospacing="1"/>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最终规模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2516" w:type="dxa"/>
            <w:vMerge w:val="continue"/>
            <w:tcBorders>
              <w:top w:val="single" w:color="auto" w:sz="4" w:space="0"/>
              <w:bottom w:val="single" w:color="auto" w:sz="4" w:space="0"/>
            </w:tcBorders>
            <w:noWrap w:val="0"/>
            <w:vAlign w:val="center"/>
          </w:tcPr>
          <w:p>
            <w:pPr>
              <w:spacing w:before="100" w:beforeLines="0" w:beforeAutospacing="1" w:after="100" w:afterLines="0" w:afterAutospacing="1"/>
              <w:jc w:val="center"/>
              <w:rPr>
                <w:rFonts w:hint="default" w:ascii="Times New Roman" w:hAnsi="Times New Roman" w:cs="Times New Roman"/>
                <w:color w:val="auto"/>
                <w:sz w:val="24"/>
                <w:szCs w:val="24"/>
                <w:highlight w:val="none"/>
              </w:rPr>
            </w:pPr>
          </w:p>
        </w:tc>
        <w:tc>
          <w:tcPr>
            <w:tcW w:w="1738" w:type="dxa"/>
            <w:gridSpan w:val="2"/>
            <w:tcBorders>
              <w:top w:val="single" w:color="auto" w:sz="4" w:space="0"/>
              <w:bottom w:val="single" w:color="auto" w:sz="4" w:space="0"/>
            </w:tcBorders>
            <w:noWrap w:val="0"/>
            <w:vAlign w:val="center"/>
          </w:tcPr>
          <w:p>
            <w:pPr>
              <w:spacing w:before="100" w:beforeLines="0" w:beforeAutospacing="1" w:after="100" w:afterLines="0" w:afterAutospacing="1"/>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三相短路</w:t>
            </w:r>
          </w:p>
        </w:tc>
        <w:tc>
          <w:tcPr>
            <w:tcW w:w="1717" w:type="dxa"/>
            <w:gridSpan w:val="2"/>
            <w:tcBorders>
              <w:top w:val="single" w:color="auto" w:sz="4" w:space="0"/>
              <w:bottom w:val="single" w:color="auto" w:sz="4" w:space="0"/>
            </w:tcBorders>
            <w:noWrap w:val="0"/>
            <w:vAlign w:val="center"/>
          </w:tcPr>
          <w:p>
            <w:pPr>
              <w:spacing w:before="100" w:beforeLines="0" w:beforeAutospacing="1" w:after="100" w:afterLines="0" w:afterAutospacing="1"/>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单相短路</w:t>
            </w:r>
          </w:p>
        </w:tc>
        <w:tc>
          <w:tcPr>
            <w:tcW w:w="1793" w:type="dxa"/>
            <w:gridSpan w:val="2"/>
            <w:tcBorders>
              <w:top w:val="single" w:color="auto" w:sz="4" w:space="0"/>
              <w:bottom w:val="single" w:color="auto" w:sz="4" w:space="0"/>
            </w:tcBorders>
            <w:noWrap w:val="0"/>
            <w:vAlign w:val="center"/>
          </w:tcPr>
          <w:p>
            <w:pPr>
              <w:spacing w:before="100" w:beforeLines="0" w:beforeAutospacing="1" w:after="100" w:afterLines="0" w:afterAutospacing="1"/>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三相短路</w:t>
            </w:r>
          </w:p>
        </w:tc>
        <w:tc>
          <w:tcPr>
            <w:tcW w:w="1750" w:type="dxa"/>
            <w:gridSpan w:val="2"/>
            <w:tcBorders>
              <w:top w:val="single" w:color="auto" w:sz="4" w:space="0"/>
              <w:bottom w:val="single" w:color="auto" w:sz="4" w:space="0"/>
            </w:tcBorders>
            <w:noWrap w:val="0"/>
            <w:vAlign w:val="center"/>
          </w:tcPr>
          <w:p>
            <w:pPr>
              <w:spacing w:before="100" w:beforeLines="0" w:beforeAutospacing="1" w:after="100" w:afterLines="0" w:afterAutospacing="1"/>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单相短路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516" w:type="dxa"/>
            <w:vMerge w:val="continue"/>
            <w:tcBorders>
              <w:top w:val="single" w:color="auto" w:sz="4" w:space="0"/>
              <w:bottom w:val="single" w:color="auto" w:sz="4" w:space="0"/>
            </w:tcBorders>
            <w:noWrap w:val="0"/>
            <w:vAlign w:val="center"/>
          </w:tcPr>
          <w:p>
            <w:pPr>
              <w:spacing w:before="100" w:beforeLines="0" w:beforeAutospacing="1" w:after="100" w:afterLines="0" w:afterAutospacing="1"/>
              <w:jc w:val="center"/>
              <w:rPr>
                <w:rFonts w:hint="default" w:ascii="Times New Roman" w:hAnsi="Times New Roman" w:cs="Times New Roman"/>
                <w:color w:val="auto"/>
                <w:sz w:val="24"/>
                <w:szCs w:val="24"/>
                <w:highlight w:val="none"/>
              </w:rPr>
            </w:pPr>
          </w:p>
        </w:tc>
        <w:tc>
          <w:tcPr>
            <w:tcW w:w="823" w:type="dxa"/>
            <w:tcBorders>
              <w:top w:val="single" w:color="auto" w:sz="4" w:space="0"/>
              <w:bottom w:val="single" w:color="auto" w:sz="4" w:space="0"/>
            </w:tcBorders>
            <w:noWrap w:val="0"/>
            <w:vAlign w:val="center"/>
          </w:tcPr>
          <w:p>
            <w:pPr>
              <w:spacing w:before="100" w:beforeLines="0" w:beforeAutospacing="1" w:after="100" w:afterLines="0" w:afterAutospacing="1"/>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短路容量</w:t>
            </w:r>
          </w:p>
        </w:tc>
        <w:tc>
          <w:tcPr>
            <w:tcW w:w="915" w:type="dxa"/>
            <w:tcBorders>
              <w:top w:val="single" w:color="auto" w:sz="4" w:space="0"/>
              <w:bottom w:val="single" w:color="auto" w:sz="4" w:space="0"/>
            </w:tcBorders>
            <w:noWrap w:val="0"/>
            <w:vAlign w:val="center"/>
          </w:tcPr>
          <w:p>
            <w:pPr>
              <w:adjustRightInd w:val="0"/>
              <w:snapToGrid w:val="0"/>
              <w:spacing w:before="100" w:beforeLines="0" w:beforeAutospacing="1" w:after="100" w:afterLines="0" w:afterAutospacing="1"/>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短路电流</w:t>
            </w:r>
          </w:p>
        </w:tc>
        <w:tc>
          <w:tcPr>
            <w:tcW w:w="896" w:type="dxa"/>
            <w:tcBorders>
              <w:top w:val="single" w:color="auto" w:sz="4" w:space="0"/>
              <w:bottom w:val="single" w:color="auto" w:sz="4" w:space="0"/>
            </w:tcBorders>
            <w:noWrap w:val="0"/>
            <w:vAlign w:val="center"/>
          </w:tcPr>
          <w:p>
            <w:pPr>
              <w:adjustRightInd w:val="0"/>
              <w:snapToGrid w:val="0"/>
              <w:spacing w:before="100" w:beforeLines="0" w:beforeAutospacing="1" w:after="100" w:afterLines="0" w:afterAutospacing="1"/>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短路容量</w:t>
            </w:r>
          </w:p>
        </w:tc>
        <w:tc>
          <w:tcPr>
            <w:tcW w:w="821" w:type="dxa"/>
            <w:tcBorders>
              <w:top w:val="single" w:color="auto" w:sz="4" w:space="0"/>
              <w:bottom w:val="single" w:color="auto" w:sz="4" w:space="0"/>
            </w:tcBorders>
            <w:noWrap w:val="0"/>
            <w:vAlign w:val="center"/>
          </w:tcPr>
          <w:p>
            <w:pPr>
              <w:adjustRightInd w:val="0"/>
              <w:snapToGrid w:val="0"/>
              <w:spacing w:before="100" w:beforeLines="0" w:beforeAutospacing="1" w:after="100" w:afterLines="0" w:afterAutospacing="1"/>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短路电流</w:t>
            </w:r>
          </w:p>
        </w:tc>
        <w:tc>
          <w:tcPr>
            <w:tcW w:w="905" w:type="dxa"/>
            <w:tcBorders>
              <w:top w:val="single" w:color="auto" w:sz="4" w:space="0"/>
              <w:bottom w:val="single" w:color="auto" w:sz="4" w:space="0"/>
            </w:tcBorders>
            <w:noWrap w:val="0"/>
            <w:vAlign w:val="center"/>
          </w:tcPr>
          <w:p>
            <w:pPr>
              <w:adjustRightInd w:val="0"/>
              <w:snapToGrid w:val="0"/>
              <w:spacing w:before="100" w:beforeLines="0" w:beforeAutospacing="1" w:after="100" w:afterLines="0" w:afterAutospacing="1"/>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短路容量</w:t>
            </w:r>
          </w:p>
        </w:tc>
        <w:tc>
          <w:tcPr>
            <w:tcW w:w="888" w:type="dxa"/>
            <w:tcBorders>
              <w:top w:val="single" w:color="auto" w:sz="4" w:space="0"/>
              <w:bottom w:val="single" w:color="auto" w:sz="4" w:space="0"/>
            </w:tcBorders>
            <w:noWrap w:val="0"/>
            <w:vAlign w:val="center"/>
          </w:tcPr>
          <w:p>
            <w:pPr>
              <w:adjustRightInd w:val="0"/>
              <w:snapToGrid w:val="0"/>
              <w:spacing w:before="100" w:beforeLines="0" w:beforeAutospacing="1" w:after="100" w:afterLines="0" w:afterAutospacing="1"/>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短路电流</w:t>
            </w:r>
          </w:p>
        </w:tc>
        <w:tc>
          <w:tcPr>
            <w:tcW w:w="906" w:type="dxa"/>
            <w:tcBorders>
              <w:top w:val="single" w:color="auto" w:sz="4" w:space="0"/>
              <w:bottom w:val="single" w:color="auto" w:sz="4" w:space="0"/>
            </w:tcBorders>
            <w:noWrap w:val="0"/>
            <w:vAlign w:val="center"/>
          </w:tcPr>
          <w:p>
            <w:pPr>
              <w:adjustRightInd w:val="0"/>
              <w:snapToGrid w:val="0"/>
              <w:spacing w:before="100" w:beforeLines="0" w:beforeAutospacing="1" w:after="100" w:afterLines="0" w:afterAutospacing="1"/>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短路容量</w:t>
            </w:r>
          </w:p>
        </w:tc>
        <w:tc>
          <w:tcPr>
            <w:tcW w:w="844" w:type="dxa"/>
            <w:tcBorders>
              <w:top w:val="single" w:color="auto" w:sz="4" w:space="0"/>
              <w:bottom w:val="single" w:color="auto" w:sz="4" w:space="0"/>
            </w:tcBorders>
            <w:noWrap w:val="0"/>
            <w:vAlign w:val="center"/>
          </w:tcPr>
          <w:p>
            <w:pPr>
              <w:adjustRightInd w:val="0"/>
              <w:snapToGrid w:val="0"/>
              <w:spacing w:before="100" w:beforeLines="0" w:beforeAutospacing="1" w:after="100" w:afterLines="0" w:afterAutospacing="1"/>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短路电流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516" w:type="dxa"/>
            <w:tcBorders>
              <w:top w:val="single" w:color="auto" w:sz="4" w:space="0"/>
              <w:bottom w:val="single" w:color="auto" w:sz="4" w:space="0"/>
            </w:tcBorders>
            <w:noWrap w:val="0"/>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杜家庵</w:t>
            </w:r>
            <w:r>
              <w:rPr>
                <w:rFonts w:hint="default" w:ascii="Times New Roman" w:hAnsi="Times New Roman" w:cs="Times New Roman"/>
                <w:color w:val="auto"/>
                <w:sz w:val="24"/>
                <w:szCs w:val="24"/>
                <w:highlight w:val="none"/>
                <w:lang w:val="en-US" w:eastAsia="zh-CN"/>
              </w:rPr>
              <w:t>110母线</w:t>
            </w:r>
          </w:p>
        </w:tc>
        <w:tc>
          <w:tcPr>
            <w:tcW w:w="823" w:type="dxa"/>
            <w:tcBorders>
              <w:top w:val="single" w:color="auto" w:sz="4" w:space="0"/>
              <w:bottom w:val="single" w:color="auto" w:sz="4" w:space="0"/>
            </w:tcBorders>
            <w:noWrap w:val="0"/>
            <w:vAlign w:val="center"/>
          </w:tcPr>
          <w:p>
            <w:pPr>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3310</w:t>
            </w:r>
          </w:p>
        </w:tc>
        <w:tc>
          <w:tcPr>
            <w:tcW w:w="915" w:type="dxa"/>
            <w:tcBorders>
              <w:top w:val="single" w:color="auto" w:sz="4" w:space="0"/>
              <w:bottom w:val="single" w:color="auto" w:sz="4" w:space="0"/>
            </w:tcBorders>
            <w:noWrap w:val="0"/>
            <w:vAlign w:val="center"/>
          </w:tcPr>
          <w:p>
            <w:pPr>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16.62</w:t>
            </w:r>
          </w:p>
        </w:tc>
        <w:tc>
          <w:tcPr>
            <w:tcW w:w="896" w:type="dxa"/>
            <w:tcBorders>
              <w:top w:val="single" w:color="auto" w:sz="4" w:space="0"/>
              <w:bottom w:val="single" w:color="auto" w:sz="4" w:space="0"/>
            </w:tcBorders>
            <w:noWrap w:val="0"/>
            <w:vAlign w:val="center"/>
          </w:tcPr>
          <w:p>
            <w:pPr>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3111</w:t>
            </w:r>
          </w:p>
        </w:tc>
        <w:tc>
          <w:tcPr>
            <w:tcW w:w="821" w:type="dxa"/>
            <w:tcBorders>
              <w:top w:val="single" w:color="auto" w:sz="4" w:space="0"/>
              <w:bottom w:val="single" w:color="auto" w:sz="4" w:space="0"/>
            </w:tcBorders>
            <w:noWrap w:val="0"/>
            <w:vAlign w:val="center"/>
          </w:tcPr>
          <w:p>
            <w:pPr>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15.62</w:t>
            </w:r>
          </w:p>
        </w:tc>
        <w:tc>
          <w:tcPr>
            <w:tcW w:w="905" w:type="dxa"/>
            <w:tcBorders>
              <w:top w:val="single" w:color="auto" w:sz="4" w:space="0"/>
              <w:bottom w:val="single" w:color="auto" w:sz="4" w:space="0"/>
            </w:tcBorders>
            <w:noWrap w:val="0"/>
            <w:vAlign w:val="center"/>
          </w:tcPr>
          <w:p>
            <w:pPr>
              <w:jc w:val="center"/>
              <w:rPr>
                <w:rFonts w:hint="default" w:ascii="Times New Roman" w:hAnsi="Times New Roman" w:cs="Times New Roman"/>
                <w:color w:val="auto"/>
                <w:kern w:val="0"/>
                <w:sz w:val="24"/>
                <w:szCs w:val="24"/>
                <w:highlight w:val="none"/>
                <w:lang w:val="en-US" w:eastAsia="zh-CN"/>
              </w:rPr>
            </w:pPr>
            <w:r>
              <w:rPr>
                <w:rFonts w:hint="default" w:ascii="Times New Roman" w:hAnsi="Times New Roman" w:cs="Times New Roman"/>
                <w:color w:val="auto"/>
                <w:sz w:val="24"/>
                <w:szCs w:val="24"/>
                <w:highlight w:val="none"/>
                <w:lang w:val="en-US" w:eastAsia="zh-CN"/>
              </w:rPr>
              <w:t>4976</w:t>
            </w:r>
          </w:p>
        </w:tc>
        <w:tc>
          <w:tcPr>
            <w:tcW w:w="888" w:type="dxa"/>
            <w:tcBorders>
              <w:top w:val="single" w:color="auto" w:sz="4" w:space="0"/>
              <w:bottom w:val="single" w:color="auto" w:sz="4" w:space="0"/>
            </w:tcBorders>
            <w:noWrap w:val="0"/>
            <w:vAlign w:val="center"/>
          </w:tcPr>
          <w:p>
            <w:pPr>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24.98</w:t>
            </w:r>
          </w:p>
        </w:tc>
        <w:tc>
          <w:tcPr>
            <w:tcW w:w="906" w:type="dxa"/>
            <w:tcBorders>
              <w:top w:val="single" w:color="auto" w:sz="4" w:space="0"/>
              <w:bottom w:val="single" w:color="auto" w:sz="4" w:space="0"/>
            </w:tcBorders>
            <w:noWrap w:val="0"/>
            <w:vAlign w:val="center"/>
          </w:tcPr>
          <w:p>
            <w:pPr>
              <w:jc w:val="center"/>
              <w:rPr>
                <w:rFonts w:hint="default" w:ascii="Times New Roman" w:hAnsi="Times New Roman" w:cs="Times New Roman"/>
                <w:color w:val="auto"/>
                <w:kern w:val="0"/>
                <w:sz w:val="24"/>
                <w:szCs w:val="24"/>
                <w:highlight w:val="none"/>
                <w:lang w:val="en-US" w:eastAsia="zh-CN"/>
              </w:rPr>
            </w:pPr>
            <w:r>
              <w:rPr>
                <w:rFonts w:hint="default" w:ascii="Times New Roman" w:hAnsi="Times New Roman" w:cs="Times New Roman"/>
                <w:color w:val="auto"/>
                <w:sz w:val="24"/>
                <w:szCs w:val="24"/>
                <w:highlight w:val="none"/>
                <w:lang w:val="en-US" w:eastAsia="zh-CN"/>
              </w:rPr>
              <w:t>5155</w:t>
            </w:r>
          </w:p>
        </w:tc>
        <w:tc>
          <w:tcPr>
            <w:tcW w:w="844" w:type="dxa"/>
            <w:tcBorders>
              <w:top w:val="single" w:color="auto" w:sz="4" w:space="0"/>
              <w:bottom w:val="single" w:color="auto" w:sz="4" w:space="0"/>
            </w:tcBorders>
            <w:noWrap w:val="0"/>
            <w:vAlign w:val="center"/>
          </w:tcPr>
          <w:p>
            <w:pPr>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25.88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2516" w:type="dxa"/>
            <w:tcBorders>
              <w:top w:val="single" w:color="auto" w:sz="4" w:space="0"/>
              <w:bottom w:val="single" w:color="auto" w:sz="4" w:space="0"/>
            </w:tcBorders>
            <w:noWrap w:val="0"/>
            <w:vAlign w:val="center"/>
          </w:tcPr>
          <w:p>
            <w:pPr>
              <w:jc w:val="center"/>
              <w:rPr>
                <w:rFonts w:hint="default" w:ascii="Times New Roman" w:hAnsi="Times New Roman" w:cs="Times New Roman"/>
                <w:color w:val="auto"/>
                <w:sz w:val="24"/>
                <w:szCs w:val="24"/>
                <w:highlight w:val="none"/>
                <w:lang w:eastAsia="zh-CN"/>
              </w:rPr>
            </w:pPr>
            <w:r>
              <w:rPr>
                <w:rFonts w:hint="default" w:ascii="Times New Roman" w:hAnsi="Times New Roman" w:cs="Times New Roman"/>
                <w:color w:val="auto"/>
                <w:sz w:val="24"/>
                <w:szCs w:val="24"/>
                <w:highlight w:val="none"/>
                <w:lang w:eastAsia="zh-CN"/>
              </w:rPr>
              <w:t>青山变110</w:t>
            </w:r>
          </w:p>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（杜家庵供）</w:t>
            </w:r>
          </w:p>
        </w:tc>
        <w:tc>
          <w:tcPr>
            <w:tcW w:w="823" w:type="dxa"/>
            <w:tcBorders>
              <w:top w:val="single" w:color="auto" w:sz="4" w:space="0"/>
              <w:bottom w:val="single" w:color="auto" w:sz="4" w:space="0"/>
            </w:tcBorders>
            <w:noWrap w:val="0"/>
            <w:vAlign w:val="center"/>
          </w:tcPr>
          <w:p>
            <w:pPr>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2091</w:t>
            </w:r>
          </w:p>
        </w:tc>
        <w:tc>
          <w:tcPr>
            <w:tcW w:w="915" w:type="dxa"/>
            <w:tcBorders>
              <w:top w:val="single" w:color="auto" w:sz="4" w:space="0"/>
              <w:bottom w:val="single" w:color="auto" w:sz="4" w:space="0"/>
            </w:tcBorders>
            <w:noWrap w:val="0"/>
            <w:vAlign w:val="center"/>
          </w:tcPr>
          <w:p>
            <w:pPr>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10.50</w:t>
            </w:r>
          </w:p>
        </w:tc>
        <w:tc>
          <w:tcPr>
            <w:tcW w:w="896" w:type="dxa"/>
            <w:tcBorders>
              <w:top w:val="single" w:color="auto" w:sz="4" w:space="0"/>
              <w:bottom w:val="single" w:color="auto" w:sz="4" w:space="0"/>
            </w:tcBorders>
            <w:noWrap w:val="0"/>
            <w:vAlign w:val="center"/>
          </w:tcPr>
          <w:p>
            <w:pPr>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1627</w:t>
            </w:r>
          </w:p>
        </w:tc>
        <w:tc>
          <w:tcPr>
            <w:tcW w:w="821" w:type="dxa"/>
            <w:tcBorders>
              <w:top w:val="single" w:color="auto" w:sz="4" w:space="0"/>
              <w:bottom w:val="single" w:color="auto" w:sz="4" w:space="0"/>
            </w:tcBorders>
            <w:noWrap w:val="0"/>
            <w:vAlign w:val="center"/>
          </w:tcPr>
          <w:p>
            <w:pPr>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8.17</w:t>
            </w:r>
          </w:p>
        </w:tc>
        <w:tc>
          <w:tcPr>
            <w:tcW w:w="905" w:type="dxa"/>
            <w:tcBorders>
              <w:top w:val="single" w:color="auto" w:sz="4" w:space="0"/>
              <w:bottom w:val="single" w:color="auto" w:sz="4" w:space="0"/>
            </w:tcBorders>
            <w:noWrap w:val="0"/>
            <w:vAlign w:val="center"/>
          </w:tcPr>
          <w:p>
            <w:pPr>
              <w:jc w:val="center"/>
              <w:rPr>
                <w:rFonts w:hint="default" w:ascii="Times New Roman" w:hAnsi="Times New Roman" w:eastAsia="宋体" w:cs="Times New Roman"/>
                <w:color w:val="auto"/>
                <w:kern w:val="0"/>
                <w:sz w:val="24"/>
                <w:szCs w:val="24"/>
                <w:highlight w:val="none"/>
                <w:lang w:val="en-US" w:eastAsia="zh-CN"/>
              </w:rPr>
            </w:pPr>
            <w:r>
              <w:rPr>
                <w:rFonts w:hint="default" w:ascii="Times New Roman" w:hAnsi="Times New Roman" w:cs="Times New Roman"/>
                <w:color w:val="auto"/>
                <w:sz w:val="24"/>
                <w:szCs w:val="24"/>
                <w:highlight w:val="none"/>
                <w:lang w:val="en-US" w:eastAsia="zh-CN"/>
              </w:rPr>
              <w:t>2653</w:t>
            </w:r>
          </w:p>
        </w:tc>
        <w:tc>
          <w:tcPr>
            <w:tcW w:w="888" w:type="dxa"/>
            <w:tcBorders>
              <w:top w:val="single" w:color="auto" w:sz="4" w:space="0"/>
              <w:bottom w:val="single" w:color="auto" w:sz="4" w:space="0"/>
            </w:tcBorders>
            <w:noWrap w:val="0"/>
            <w:vAlign w:val="center"/>
          </w:tcPr>
          <w:p>
            <w:pPr>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13.32</w:t>
            </w:r>
          </w:p>
        </w:tc>
        <w:tc>
          <w:tcPr>
            <w:tcW w:w="906" w:type="dxa"/>
            <w:tcBorders>
              <w:top w:val="single" w:color="auto" w:sz="4" w:space="0"/>
              <w:bottom w:val="single" w:color="auto" w:sz="4" w:space="0"/>
            </w:tcBorders>
            <w:noWrap w:val="0"/>
            <w:vAlign w:val="center"/>
          </w:tcPr>
          <w:p>
            <w:pPr>
              <w:jc w:val="center"/>
              <w:rPr>
                <w:rFonts w:hint="default" w:ascii="Times New Roman" w:hAnsi="Times New Roman" w:eastAsia="宋体" w:cs="Times New Roman"/>
                <w:color w:val="auto"/>
                <w:kern w:val="0"/>
                <w:sz w:val="24"/>
                <w:szCs w:val="24"/>
                <w:highlight w:val="none"/>
                <w:lang w:val="en-US" w:eastAsia="zh-CN"/>
              </w:rPr>
            </w:pPr>
            <w:r>
              <w:rPr>
                <w:rFonts w:hint="default" w:ascii="Times New Roman" w:hAnsi="Times New Roman" w:cs="Times New Roman"/>
                <w:color w:val="auto"/>
                <w:sz w:val="24"/>
                <w:szCs w:val="24"/>
                <w:highlight w:val="none"/>
                <w:lang w:val="en-US" w:eastAsia="zh-CN"/>
              </w:rPr>
              <w:t>2051</w:t>
            </w:r>
          </w:p>
        </w:tc>
        <w:tc>
          <w:tcPr>
            <w:tcW w:w="844" w:type="dxa"/>
            <w:tcBorders>
              <w:top w:val="single" w:color="auto" w:sz="4" w:space="0"/>
              <w:bottom w:val="single" w:color="auto" w:sz="4" w:space="0"/>
            </w:tcBorders>
            <w:noWrap w:val="0"/>
            <w:vAlign w:val="center"/>
          </w:tcPr>
          <w:p>
            <w:pPr>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10.30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2516" w:type="dxa"/>
            <w:tcBorders>
              <w:top w:val="single" w:color="auto" w:sz="4" w:space="0"/>
              <w:bottom w:val="single" w:color="auto" w:sz="4" w:space="0"/>
            </w:tcBorders>
            <w:noWrap w:val="0"/>
            <w:vAlign w:val="center"/>
          </w:tcPr>
          <w:p>
            <w:pPr>
              <w:jc w:val="center"/>
              <w:rPr>
                <w:rFonts w:hint="default" w:ascii="Times New Roman" w:hAnsi="Times New Roman" w:cs="Times New Roman"/>
                <w:color w:val="auto"/>
                <w:sz w:val="24"/>
                <w:szCs w:val="24"/>
                <w:highlight w:val="none"/>
                <w:lang w:eastAsia="zh-CN"/>
              </w:rPr>
            </w:pPr>
            <w:r>
              <w:rPr>
                <w:rFonts w:hint="default" w:ascii="Times New Roman" w:hAnsi="Times New Roman" w:cs="Times New Roman"/>
                <w:color w:val="auto"/>
                <w:sz w:val="24"/>
                <w:szCs w:val="24"/>
                <w:highlight w:val="none"/>
                <w:lang w:eastAsia="zh-CN"/>
              </w:rPr>
              <w:t>熙彩变110</w:t>
            </w:r>
          </w:p>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（杜家庵供）</w:t>
            </w:r>
          </w:p>
        </w:tc>
        <w:tc>
          <w:tcPr>
            <w:tcW w:w="823" w:type="dxa"/>
            <w:tcBorders>
              <w:top w:val="single" w:color="auto" w:sz="4" w:space="0"/>
              <w:bottom w:val="single" w:color="auto" w:sz="4" w:space="0"/>
            </w:tcBorders>
            <w:noWrap w:val="0"/>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val="en-US" w:eastAsia="zh-CN"/>
              </w:rPr>
              <w:t>2074</w:t>
            </w:r>
          </w:p>
        </w:tc>
        <w:tc>
          <w:tcPr>
            <w:tcW w:w="915" w:type="dxa"/>
            <w:tcBorders>
              <w:top w:val="single" w:color="auto" w:sz="4" w:space="0"/>
              <w:bottom w:val="single" w:color="auto" w:sz="4" w:space="0"/>
            </w:tcBorders>
            <w:noWrap w:val="0"/>
            <w:vAlign w:val="center"/>
          </w:tcPr>
          <w:p>
            <w:pPr>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10.41</w:t>
            </w:r>
          </w:p>
        </w:tc>
        <w:tc>
          <w:tcPr>
            <w:tcW w:w="896" w:type="dxa"/>
            <w:tcBorders>
              <w:top w:val="single" w:color="auto" w:sz="4" w:space="0"/>
              <w:bottom w:val="single" w:color="auto" w:sz="4" w:space="0"/>
            </w:tcBorders>
            <w:noWrap w:val="0"/>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val="en-US" w:eastAsia="zh-CN"/>
              </w:rPr>
              <w:t>1609</w:t>
            </w:r>
          </w:p>
        </w:tc>
        <w:tc>
          <w:tcPr>
            <w:tcW w:w="821" w:type="dxa"/>
            <w:tcBorders>
              <w:top w:val="single" w:color="auto" w:sz="4" w:space="0"/>
              <w:bottom w:val="single" w:color="auto" w:sz="4" w:space="0"/>
            </w:tcBorders>
            <w:noWrap w:val="0"/>
            <w:vAlign w:val="center"/>
          </w:tcPr>
          <w:p>
            <w:pPr>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8.08</w:t>
            </w:r>
          </w:p>
        </w:tc>
        <w:tc>
          <w:tcPr>
            <w:tcW w:w="905" w:type="dxa"/>
            <w:tcBorders>
              <w:top w:val="single" w:color="auto" w:sz="4" w:space="0"/>
              <w:bottom w:val="single" w:color="auto" w:sz="4" w:space="0"/>
            </w:tcBorders>
            <w:noWrap w:val="0"/>
            <w:vAlign w:val="center"/>
          </w:tcPr>
          <w:p>
            <w:pPr>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2625</w:t>
            </w:r>
          </w:p>
        </w:tc>
        <w:tc>
          <w:tcPr>
            <w:tcW w:w="888" w:type="dxa"/>
            <w:tcBorders>
              <w:top w:val="single" w:color="auto" w:sz="4" w:space="0"/>
              <w:bottom w:val="single" w:color="auto" w:sz="4" w:space="0"/>
            </w:tcBorders>
            <w:noWrap w:val="0"/>
            <w:vAlign w:val="center"/>
          </w:tcPr>
          <w:p>
            <w:pPr>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13.18</w:t>
            </w:r>
          </w:p>
        </w:tc>
        <w:tc>
          <w:tcPr>
            <w:tcW w:w="906" w:type="dxa"/>
            <w:tcBorders>
              <w:top w:val="single" w:color="auto" w:sz="4" w:space="0"/>
              <w:bottom w:val="single" w:color="auto" w:sz="4" w:space="0"/>
            </w:tcBorders>
            <w:noWrap w:val="0"/>
            <w:vAlign w:val="center"/>
          </w:tcPr>
          <w:p>
            <w:pPr>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2024</w:t>
            </w:r>
          </w:p>
        </w:tc>
        <w:tc>
          <w:tcPr>
            <w:tcW w:w="844" w:type="dxa"/>
            <w:tcBorders>
              <w:top w:val="single" w:color="auto" w:sz="4" w:space="0"/>
              <w:bottom w:val="single" w:color="auto" w:sz="4" w:space="0"/>
            </w:tcBorders>
            <w:noWrap w:val="0"/>
            <w:vAlign w:val="center"/>
          </w:tcPr>
          <w:p>
            <w:pPr>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10.16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2516" w:type="dxa"/>
            <w:tcBorders>
              <w:top w:val="single" w:color="auto" w:sz="4" w:space="0"/>
              <w:bottom w:val="single" w:color="auto" w:sz="4" w:space="0"/>
            </w:tcBorders>
            <w:noWrap w:val="0"/>
            <w:vAlign w:val="center"/>
          </w:tcPr>
          <w:p>
            <w:pPr>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10</w:t>
            </w:r>
            <w:r>
              <w:rPr>
                <w:rFonts w:hint="default" w:ascii="Times New Roman" w:hAnsi="Times New Roman" w:cs="Times New Roman"/>
                <w:color w:val="auto"/>
                <w:sz w:val="24"/>
                <w:szCs w:val="24"/>
                <w:highlight w:val="none"/>
                <w:lang w:eastAsia="zh-CN"/>
              </w:rPr>
              <w:t>kV并列</w:t>
            </w:r>
          </w:p>
        </w:tc>
        <w:tc>
          <w:tcPr>
            <w:tcW w:w="823" w:type="dxa"/>
            <w:tcBorders>
              <w:top w:val="single" w:color="auto" w:sz="4" w:space="0"/>
              <w:bottom w:val="single" w:color="auto" w:sz="4" w:space="0"/>
            </w:tcBorders>
            <w:noWrap w:val="0"/>
            <w:vAlign w:val="center"/>
          </w:tcPr>
          <w:p>
            <w:pPr>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417</w:t>
            </w:r>
          </w:p>
        </w:tc>
        <w:tc>
          <w:tcPr>
            <w:tcW w:w="915" w:type="dxa"/>
            <w:tcBorders>
              <w:top w:val="single" w:color="auto" w:sz="4" w:space="0"/>
              <w:bottom w:val="single" w:color="auto" w:sz="4" w:space="0"/>
            </w:tcBorders>
            <w:noWrap w:val="0"/>
            <w:vAlign w:val="center"/>
          </w:tcPr>
          <w:p>
            <w:pPr>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22.94</w:t>
            </w:r>
          </w:p>
        </w:tc>
        <w:tc>
          <w:tcPr>
            <w:tcW w:w="896" w:type="dxa"/>
            <w:tcBorders>
              <w:top w:val="single" w:color="auto" w:sz="4" w:space="0"/>
              <w:bottom w:val="single" w:color="auto" w:sz="4" w:space="0"/>
            </w:tcBorders>
            <w:noWrap w:val="0"/>
            <w:vAlign w:val="center"/>
          </w:tcPr>
          <w:p>
            <w:pPr>
              <w:jc w:val="center"/>
              <w:rPr>
                <w:rFonts w:hint="default" w:ascii="Times New Roman" w:hAnsi="Times New Roman" w:cs="Times New Roman"/>
                <w:color w:val="auto"/>
                <w:sz w:val="24"/>
                <w:szCs w:val="24"/>
                <w:highlight w:val="none"/>
              </w:rPr>
            </w:pPr>
          </w:p>
        </w:tc>
        <w:tc>
          <w:tcPr>
            <w:tcW w:w="821" w:type="dxa"/>
            <w:tcBorders>
              <w:top w:val="single" w:color="auto" w:sz="4" w:space="0"/>
              <w:bottom w:val="single" w:color="auto" w:sz="4" w:space="0"/>
            </w:tcBorders>
            <w:noWrap w:val="0"/>
            <w:vAlign w:val="center"/>
          </w:tcPr>
          <w:p>
            <w:pPr>
              <w:jc w:val="center"/>
              <w:rPr>
                <w:rFonts w:hint="default" w:ascii="Times New Roman" w:hAnsi="Times New Roman" w:eastAsia="宋体" w:cs="Times New Roman"/>
                <w:color w:val="auto"/>
                <w:sz w:val="24"/>
                <w:szCs w:val="24"/>
                <w:highlight w:val="none"/>
                <w:lang w:val="en-US" w:eastAsia="zh-CN"/>
              </w:rPr>
            </w:pPr>
          </w:p>
        </w:tc>
        <w:tc>
          <w:tcPr>
            <w:tcW w:w="905" w:type="dxa"/>
            <w:tcBorders>
              <w:top w:val="single" w:color="auto" w:sz="4" w:space="0"/>
              <w:bottom w:val="single" w:color="auto" w:sz="4" w:space="0"/>
            </w:tcBorders>
            <w:noWrap w:val="0"/>
            <w:vAlign w:val="center"/>
          </w:tcPr>
          <w:p>
            <w:pPr>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435</w:t>
            </w:r>
          </w:p>
        </w:tc>
        <w:tc>
          <w:tcPr>
            <w:tcW w:w="888" w:type="dxa"/>
            <w:tcBorders>
              <w:top w:val="single" w:color="auto" w:sz="4" w:space="0"/>
              <w:bottom w:val="single" w:color="auto" w:sz="4" w:space="0"/>
            </w:tcBorders>
            <w:noWrap w:val="0"/>
            <w:vAlign w:val="center"/>
          </w:tcPr>
          <w:p>
            <w:pPr>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23.94</w:t>
            </w:r>
          </w:p>
        </w:tc>
        <w:tc>
          <w:tcPr>
            <w:tcW w:w="906" w:type="dxa"/>
            <w:tcBorders>
              <w:top w:val="single" w:color="auto" w:sz="4" w:space="0"/>
              <w:bottom w:val="single" w:color="auto" w:sz="4" w:space="0"/>
            </w:tcBorders>
            <w:noWrap w:val="0"/>
            <w:vAlign w:val="center"/>
          </w:tcPr>
          <w:p>
            <w:pPr>
              <w:jc w:val="center"/>
              <w:rPr>
                <w:rFonts w:hint="default" w:ascii="Times New Roman" w:hAnsi="Times New Roman" w:eastAsia="宋体" w:cs="Times New Roman"/>
                <w:color w:val="auto"/>
                <w:sz w:val="24"/>
                <w:szCs w:val="24"/>
                <w:highlight w:val="none"/>
                <w:lang w:val="en-US" w:eastAsia="zh-CN"/>
              </w:rPr>
            </w:pPr>
          </w:p>
        </w:tc>
        <w:tc>
          <w:tcPr>
            <w:tcW w:w="844" w:type="dxa"/>
            <w:tcBorders>
              <w:top w:val="single" w:color="auto" w:sz="4" w:space="0"/>
              <w:bottom w:val="single" w:color="auto" w:sz="4" w:space="0"/>
            </w:tcBorders>
            <w:noWrap w:val="0"/>
            <w:vAlign w:val="center"/>
          </w:tcPr>
          <w:p>
            <w:pPr>
              <w:jc w:val="center"/>
              <w:rPr>
                <w:rFonts w:hint="default" w:ascii="Times New Roman" w:hAnsi="Times New Roman" w:eastAsia="宋体" w:cs="Times New Roman"/>
                <w:color w:val="auto"/>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2516" w:type="dxa"/>
            <w:tcBorders>
              <w:top w:val="single" w:color="auto" w:sz="4" w:space="0"/>
              <w:bottom w:val="single" w:color="auto" w:sz="4" w:space="0"/>
            </w:tcBorders>
            <w:noWrap w:val="0"/>
            <w:vAlign w:val="center"/>
          </w:tcPr>
          <w:p>
            <w:pPr>
              <w:jc w:val="center"/>
              <w:rPr>
                <w:rFonts w:hint="default" w:ascii="Times New Roman" w:hAnsi="Times New Roman" w:cs="Times New Roman"/>
                <w:color w:val="auto"/>
                <w:sz w:val="24"/>
                <w:szCs w:val="24"/>
                <w:highlight w:val="none"/>
                <w:lang w:eastAsia="zh-CN"/>
              </w:rPr>
            </w:pPr>
            <w:r>
              <w:rPr>
                <w:rFonts w:hint="default" w:ascii="Times New Roman" w:hAnsi="Times New Roman" w:cs="Times New Roman"/>
                <w:color w:val="auto"/>
                <w:sz w:val="24"/>
                <w:szCs w:val="24"/>
                <w:highlight w:val="none"/>
                <w:lang w:val="en-US" w:eastAsia="zh-CN"/>
              </w:rPr>
              <w:t>10</w:t>
            </w:r>
            <w:r>
              <w:rPr>
                <w:rFonts w:hint="default" w:ascii="Times New Roman" w:hAnsi="Times New Roman" w:cs="Times New Roman"/>
                <w:color w:val="auto"/>
                <w:sz w:val="24"/>
                <w:szCs w:val="24"/>
                <w:highlight w:val="none"/>
                <w:lang w:eastAsia="zh-CN"/>
              </w:rPr>
              <w:t>kV分列</w:t>
            </w:r>
          </w:p>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val="en-US" w:eastAsia="zh-CN"/>
              </w:rPr>
              <w:t>1#主变(40MVA</w:t>
            </w:r>
            <w:r>
              <w:rPr>
                <w:rFonts w:hint="default" w:ascii="Times New Roman" w:hAnsi="Times New Roman" w:cs="Times New Roman"/>
                <w:color w:val="auto"/>
                <w:sz w:val="24"/>
                <w:szCs w:val="24"/>
                <w:highlight w:val="none"/>
                <w:lang w:eastAsia="zh-CN"/>
              </w:rPr>
              <w:t>）</w:t>
            </w:r>
          </w:p>
        </w:tc>
        <w:tc>
          <w:tcPr>
            <w:tcW w:w="823" w:type="dxa"/>
            <w:tcBorders>
              <w:top w:val="single" w:color="auto" w:sz="4" w:space="0"/>
              <w:bottom w:val="single" w:color="auto" w:sz="4" w:space="0"/>
            </w:tcBorders>
            <w:noWrap w:val="0"/>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val="en-US" w:eastAsia="zh-CN"/>
              </w:rPr>
              <w:t>288</w:t>
            </w:r>
          </w:p>
        </w:tc>
        <w:tc>
          <w:tcPr>
            <w:tcW w:w="915" w:type="dxa"/>
            <w:tcBorders>
              <w:top w:val="single" w:color="auto" w:sz="4" w:space="0"/>
              <w:bottom w:val="single" w:color="auto" w:sz="4" w:space="0"/>
            </w:tcBorders>
            <w:noWrap w:val="0"/>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val="en-US" w:eastAsia="zh-CN"/>
              </w:rPr>
              <w:t>15.81</w:t>
            </w:r>
          </w:p>
        </w:tc>
        <w:tc>
          <w:tcPr>
            <w:tcW w:w="896" w:type="dxa"/>
            <w:tcBorders>
              <w:top w:val="single" w:color="auto" w:sz="4" w:space="0"/>
              <w:bottom w:val="single" w:color="auto" w:sz="4" w:space="0"/>
            </w:tcBorders>
            <w:noWrap w:val="0"/>
            <w:vAlign w:val="center"/>
          </w:tcPr>
          <w:p>
            <w:pPr>
              <w:jc w:val="center"/>
              <w:rPr>
                <w:rFonts w:hint="default" w:ascii="Times New Roman" w:hAnsi="Times New Roman" w:cs="Times New Roman"/>
                <w:color w:val="auto"/>
                <w:sz w:val="24"/>
                <w:szCs w:val="24"/>
                <w:highlight w:val="none"/>
              </w:rPr>
            </w:pPr>
          </w:p>
        </w:tc>
        <w:tc>
          <w:tcPr>
            <w:tcW w:w="821" w:type="dxa"/>
            <w:tcBorders>
              <w:top w:val="single" w:color="auto" w:sz="4" w:space="0"/>
              <w:bottom w:val="single" w:color="auto" w:sz="4" w:space="0"/>
            </w:tcBorders>
            <w:noWrap w:val="0"/>
            <w:vAlign w:val="center"/>
          </w:tcPr>
          <w:p>
            <w:pPr>
              <w:jc w:val="center"/>
              <w:rPr>
                <w:rFonts w:hint="default" w:ascii="Times New Roman" w:hAnsi="Times New Roman" w:cs="Times New Roman"/>
                <w:color w:val="auto"/>
                <w:sz w:val="24"/>
                <w:szCs w:val="24"/>
                <w:highlight w:val="none"/>
              </w:rPr>
            </w:pPr>
          </w:p>
        </w:tc>
        <w:tc>
          <w:tcPr>
            <w:tcW w:w="905" w:type="dxa"/>
            <w:tcBorders>
              <w:top w:val="single" w:color="auto" w:sz="4" w:space="0"/>
              <w:bottom w:val="single" w:color="auto" w:sz="4" w:space="0"/>
            </w:tcBorders>
            <w:noWrap w:val="0"/>
            <w:vAlign w:val="center"/>
          </w:tcPr>
          <w:p>
            <w:pPr>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296</w:t>
            </w:r>
          </w:p>
        </w:tc>
        <w:tc>
          <w:tcPr>
            <w:tcW w:w="888" w:type="dxa"/>
            <w:tcBorders>
              <w:top w:val="single" w:color="auto" w:sz="4" w:space="0"/>
              <w:bottom w:val="single" w:color="auto" w:sz="4" w:space="0"/>
            </w:tcBorders>
            <w:noWrap w:val="0"/>
            <w:vAlign w:val="center"/>
          </w:tcPr>
          <w:p>
            <w:pPr>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16.29</w:t>
            </w:r>
          </w:p>
        </w:tc>
        <w:tc>
          <w:tcPr>
            <w:tcW w:w="906" w:type="dxa"/>
            <w:tcBorders>
              <w:top w:val="single" w:color="auto" w:sz="4" w:space="0"/>
              <w:bottom w:val="single" w:color="auto" w:sz="4" w:space="0"/>
            </w:tcBorders>
            <w:noWrap w:val="0"/>
            <w:vAlign w:val="center"/>
          </w:tcPr>
          <w:p>
            <w:pPr>
              <w:jc w:val="center"/>
              <w:rPr>
                <w:rFonts w:hint="default" w:ascii="Times New Roman" w:hAnsi="Times New Roman" w:eastAsia="宋体" w:cs="Times New Roman"/>
                <w:color w:val="auto"/>
                <w:sz w:val="24"/>
                <w:szCs w:val="24"/>
                <w:highlight w:val="none"/>
                <w:lang w:val="en-US" w:eastAsia="zh-CN"/>
              </w:rPr>
            </w:pPr>
          </w:p>
        </w:tc>
        <w:tc>
          <w:tcPr>
            <w:tcW w:w="844" w:type="dxa"/>
            <w:tcBorders>
              <w:top w:val="single" w:color="auto" w:sz="4" w:space="0"/>
              <w:bottom w:val="single" w:color="auto" w:sz="4" w:space="0"/>
            </w:tcBorders>
            <w:noWrap w:val="0"/>
            <w:vAlign w:val="center"/>
          </w:tcPr>
          <w:p>
            <w:pPr>
              <w:jc w:val="center"/>
              <w:rPr>
                <w:rFonts w:hint="default" w:ascii="Times New Roman" w:hAnsi="Times New Roman" w:eastAsia="宋体" w:cs="Times New Roman"/>
                <w:color w:val="auto"/>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2516" w:type="dxa"/>
            <w:tcBorders>
              <w:top w:val="single" w:color="auto" w:sz="4" w:space="0"/>
            </w:tcBorders>
            <w:noWrap w:val="0"/>
            <w:vAlign w:val="center"/>
          </w:tcPr>
          <w:p>
            <w:pPr>
              <w:jc w:val="center"/>
              <w:rPr>
                <w:rFonts w:hint="default" w:ascii="Times New Roman" w:hAnsi="Times New Roman" w:cs="Times New Roman"/>
                <w:color w:val="auto"/>
                <w:sz w:val="24"/>
                <w:szCs w:val="24"/>
                <w:highlight w:val="none"/>
                <w:lang w:eastAsia="zh-CN"/>
              </w:rPr>
            </w:pPr>
            <w:r>
              <w:rPr>
                <w:rFonts w:hint="default" w:ascii="Times New Roman" w:hAnsi="Times New Roman" w:cs="Times New Roman"/>
                <w:color w:val="auto"/>
                <w:sz w:val="24"/>
                <w:szCs w:val="24"/>
                <w:highlight w:val="none"/>
                <w:lang w:val="en-US" w:eastAsia="zh-CN"/>
              </w:rPr>
              <w:t>10</w:t>
            </w:r>
            <w:r>
              <w:rPr>
                <w:rFonts w:hint="default" w:ascii="Times New Roman" w:hAnsi="Times New Roman" w:cs="Times New Roman"/>
                <w:color w:val="auto"/>
                <w:sz w:val="24"/>
                <w:szCs w:val="24"/>
                <w:highlight w:val="none"/>
                <w:lang w:eastAsia="zh-CN"/>
              </w:rPr>
              <w:t>kV分列</w:t>
            </w:r>
          </w:p>
          <w:p>
            <w:pPr>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2#主变(20MVA</w:t>
            </w:r>
            <w:r>
              <w:rPr>
                <w:rFonts w:hint="default" w:ascii="Times New Roman" w:hAnsi="Times New Roman" w:cs="Times New Roman"/>
                <w:color w:val="auto"/>
                <w:sz w:val="24"/>
                <w:szCs w:val="24"/>
                <w:highlight w:val="none"/>
                <w:lang w:eastAsia="zh-CN"/>
              </w:rPr>
              <w:t>）</w:t>
            </w:r>
          </w:p>
        </w:tc>
        <w:tc>
          <w:tcPr>
            <w:tcW w:w="823" w:type="dxa"/>
            <w:tcBorders>
              <w:top w:val="single" w:color="auto" w:sz="4" w:space="0"/>
            </w:tcBorders>
            <w:noWrap w:val="0"/>
            <w:vAlign w:val="center"/>
          </w:tcPr>
          <w:p>
            <w:pPr>
              <w:jc w:val="center"/>
              <w:rPr>
                <w:rFonts w:hint="default" w:ascii="Times New Roman" w:hAnsi="Times New Roman" w:eastAsia="宋体" w:cs="Times New Roman"/>
                <w:color w:val="auto"/>
                <w:sz w:val="24"/>
                <w:szCs w:val="24"/>
                <w:highlight w:val="none"/>
                <w:lang w:eastAsia="zh-CN"/>
              </w:rPr>
            </w:pPr>
            <w:r>
              <w:rPr>
                <w:rFonts w:hint="default" w:ascii="Times New Roman" w:hAnsi="Times New Roman" w:cs="Times New Roman"/>
                <w:color w:val="auto"/>
                <w:sz w:val="24"/>
                <w:szCs w:val="24"/>
                <w:highlight w:val="none"/>
                <w:lang w:val="en-US" w:eastAsia="zh-CN"/>
              </w:rPr>
              <w:t>173</w:t>
            </w:r>
          </w:p>
        </w:tc>
        <w:tc>
          <w:tcPr>
            <w:tcW w:w="915" w:type="dxa"/>
            <w:tcBorders>
              <w:top w:val="single" w:color="auto" w:sz="4" w:space="0"/>
            </w:tcBorders>
            <w:noWrap w:val="0"/>
            <w:vAlign w:val="center"/>
          </w:tcPr>
          <w:p>
            <w:pPr>
              <w:jc w:val="center"/>
              <w:rPr>
                <w:rFonts w:hint="default" w:ascii="Times New Roman" w:hAnsi="Times New Roman" w:eastAsia="宋体" w:cs="Times New Roman"/>
                <w:color w:val="auto"/>
                <w:sz w:val="24"/>
                <w:szCs w:val="24"/>
                <w:highlight w:val="none"/>
                <w:lang w:eastAsia="zh-CN"/>
              </w:rPr>
            </w:pPr>
            <w:r>
              <w:rPr>
                <w:rFonts w:hint="default" w:ascii="Times New Roman" w:hAnsi="Times New Roman" w:cs="Times New Roman"/>
                <w:color w:val="auto"/>
                <w:sz w:val="24"/>
                <w:szCs w:val="24"/>
                <w:highlight w:val="none"/>
                <w:lang w:val="en-US" w:eastAsia="zh-CN"/>
              </w:rPr>
              <w:t>9.49</w:t>
            </w:r>
          </w:p>
        </w:tc>
        <w:tc>
          <w:tcPr>
            <w:tcW w:w="896" w:type="dxa"/>
            <w:tcBorders>
              <w:top w:val="single" w:color="auto" w:sz="4" w:space="0"/>
            </w:tcBorders>
            <w:noWrap w:val="0"/>
            <w:vAlign w:val="center"/>
          </w:tcPr>
          <w:p>
            <w:pPr>
              <w:jc w:val="center"/>
              <w:rPr>
                <w:rFonts w:hint="default" w:ascii="Times New Roman" w:hAnsi="Times New Roman" w:cs="Times New Roman"/>
                <w:color w:val="auto"/>
                <w:sz w:val="24"/>
                <w:szCs w:val="24"/>
                <w:highlight w:val="none"/>
              </w:rPr>
            </w:pPr>
          </w:p>
        </w:tc>
        <w:tc>
          <w:tcPr>
            <w:tcW w:w="821" w:type="dxa"/>
            <w:tcBorders>
              <w:top w:val="single" w:color="auto" w:sz="4" w:space="0"/>
            </w:tcBorders>
            <w:noWrap w:val="0"/>
            <w:vAlign w:val="center"/>
          </w:tcPr>
          <w:p>
            <w:pPr>
              <w:jc w:val="center"/>
              <w:rPr>
                <w:rFonts w:hint="default" w:ascii="Times New Roman" w:hAnsi="Times New Roman" w:cs="Times New Roman"/>
                <w:color w:val="auto"/>
                <w:sz w:val="24"/>
                <w:szCs w:val="24"/>
                <w:highlight w:val="none"/>
              </w:rPr>
            </w:pPr>
          </w:p>
        </w:tc>
        <w:tc>
          <w:tcPr>
            <w:tcW w:w="905" w:type="dxa"/>
            <w:tcBorders>
              <w:top w:val="single" w:color="auto" w:sz="4" w:space="0"/>
            </w:tcBorders>
            <w:noWrap w:val="0"/>
            <w:vAlign w:val="center"/>
          </w:tcPr>
          <w:p>
            <w:pPr>
              <w:jc w:val="center"/>
              <w:rPr>
                <w:rFonts w:hint="default" w:ascii="Times New Roman" w:hAnsi="Times New Roman" w:eastAsia="宋体" w:cs="Times New Roman"/>
                <w:color w:val="auto"/>
                <w:sz w:val="24"/>
                <w:szCs w:val="24"/>
                <w:highlight w:val="none"/>
                <w:lang w:eastAsia="zh-CN"/>
              </w:rPr>
            </w:pPr>
            <w:r>
              <w:rPr>
                <w:rFonts w:hint="default" w:ascii="Times New Roman" w:hAnsi="Times New Roman" w:cs="Times New Roman"/>
                <w:color w:val="auto"/>
                <w:sz w:val="24"/>
                <w:szCs w:val="24"/>
                <w:highlight w:val="none"/>
                <w:lang w:val="en-US" w:eastAsia="zh-CN"/>
              </w:rPr>
              <w:t>175</w:t>
            </w:r>
          </w:p>
        </w:tc>
        <w:tc>
          <w:tcPr>
            <w:tcW w:w="888" w:type="dxa"/>
            <w:tcBorders>
              <w:top w:val="single" w:color="auto" w:sz="4" w:space="0"/>
            </w:tcBorders>
            <w:noWrap w:val="0"/>
            <w:vAlign w:val="center"/>
          </w:tcPr>
          <w:p>
            <w:pPr>
              <w:jc w:val="center"/>
              <w:rPr>
                <w:rFonts w:hint="default" w:ascii="Times New Roman" w:hAnsi="Times New Roman" w:eastAsia="宋体" w:cs="Times New Roman"/>
                <w:color w:val="auto"/>
                <w:sz w:val="24"/>
                <w:szCs w:val="24"/>
                <w:highlight w:val="none"/>
                <w:lang w:eastAsia="zh-CN"/>
              </w:rPr>
            </w:pPr>
            <w:r>
              <w:rPr>
                <w:rFonts w:hint="default" w:ascii="Times New Roman" w:hAnsi="Times New Roman" w:cs="Times New Roman"/>
                <w:color w:val="auto"/>
                <w:sz w:val="24"/>
                <w:szCs w:val="24"/>
                <w:highlight w:val="none"/>
                <w:lang w:val="en-US" w:eastAsia="zh-CN"/>
              </w:rPr>
              <w:t>9.65</w:t>
            </w:r>
          </w:p>
        </w:tc>
        <w:tc>
          <w:tcPr>
            <w:tcW w:w="906" w:type="dxa"/>
            <w:tcBorders>
              <w:top w:val="single" w:color="auto" w:sz="4" w:space="0"/>
            </w:tcBorders>
            <w:noWrap w:val="0"/>
            <w:vAlign w:val="center"/>
          </w:tcPr>
          <w:p>
            <w:pPr>
              <w:jc w:val="center"/>
              <w:rPr>
                <w:rFonts w:hint="default" w:ascii="Times New Roman" w:hAnsi="Times New Roman" w:cs="Times New Roman"/>
                <w:color w:val="auto"/>
                <w:sz w:val="24"/>
                <w:szCs w:val="24"/>
                <w:highlight w:val="none"/>
              </w:rPr>
            </w:pPr>
          </w:p>
        </w:tc>
        <w:tc>
          <w:tcPr>
            <w:tcW w:w="844" w:type="dxa"/>
            <w:tcBorders>
              <w:top w:val="single" w:color="auto" w:sz="4" w:space="0"/>
            </w:tcBorders>
            <w:noWrap w:val="0"/>
            <w:vAlign w:val="center"/>
          </w:tcPr>
          <w:p>
            <w:pPr>
              <w:jc w:val="center"/>
              <w:rPr>
                <w:rFonts w:hint="default" w:ascii="Times New Roman" w:hAnsi="Times New Roman" w:cs="Times New Roman"/>
                <w:color w:val="auto"/>
                <w:sz w:val="24"/>
                <w:szCs w:val="24"/>
                <w:highlight w:val="none"/>
              </w:rPr>
            </w:pPr>
          </w:p>
        </w:tc>
      </w:tr>
    </w:tbl>
    <w:p>
      <w:pPr>
        <w:keepNext w:val="0"/>
        <w:keepLines w:val="0"/>
        <w:pageBreakBefore w:val="0"/>
        <w:kinsoku/>
        <w:wordWrap/>
        <w:overflowPunct/>
        <w:topLinePunct w:val="0"/>
        <w:autoSpaceDE/>
        <w:autoSpaceDN/>
        <w:bidi w:val="0"/>
        <w:adjustRightInd/>
        <w:spacing w:line="460" w:lineRule="exact"/>
        <w:ind w:firstLine="480" w:firstLineChars="200"/>
        <w:textAlignment w:val="auto"/>
        <w:rPr>
          <w:rFonts w:hint="default" w:ascii="Times New Roman" w:hAnsi="Times New Roman" w:cs="Times New Roman"/>
          <w:color w:val="auto"/>
          <w:kern w:val="21"/>
          <w:sz w:val="24"/>
          <w:szCs w:val="24"/>
          <w:highlight w:val="none"/>
        </w:rPr>
      </w:pPr>
      <w:r>
        <w:rPr>
          <w:rFonts w:hint="default" w:ascii="Times New Roman" w:hAnsi="Times New Roman" w:cs="Times New Roman"/>
          <w:color w:val="auto"/>
          <w:kern w:val="21"/>
          <w:sz w:val="24"/>
          <w:szCs w:val="24"/>
          <w:highlight w:val="none"/>
        </w:rPr>
        <w:t>20</w:t>
      </w:r>
      <w:r>
        <w:rPr>
          <w:rFonts w:hint="default" w:ascii="Times New Roman" w:hAnsi="Times New Roman" w:cs="Times New Roman"/>
          <w:color w:val="auto"/>
          <w:kern w:val="21"/>
          <w:sz w:val="24"/>
          <w:szCs w:val="24"/>
          <w:highlight w:val="none"/>
          <w:lang w:val="en-US" w:eastAsia="zh-CN"/>
        </w:rPr>
        <w:t>21</w:t>
      </w:r>
      <w:r>
        <w:rPr>
          <w:rFonts w:hint="default" w:ascii="Times New Roman" w:hAnsi="Times New Roman" w:cs="Times New Roman"/>
          <w:color w:val="auto"/>
          <w:kern w:val="21"/>
          <w:sz w:val="24"/>
          <w:szCs w:val="24"/>
          <w:highlight w:val="none"/>
        </w:rPr>
        <w:t>年、最终规模</w:t>
      </w:r>
      <w:r>
        <w:rPr>
          <w:rFonts w:hint="default" w:ascii="Times New Roman" w:hAnsi="Times New Roman" w:cs="Times New Roman"/>
          <w:color w:val="auto"/>
          <w:kern w:val="21"/>
          <w:sz w:val="24"/>
          <w:szCs w:val="24"/>
          <w:highlight w:val="none"/>
          <w:lang w:eastAsia="zh-CN"/>
        </w:rPr>
        <w:t>青山</w:t>
      </w:r>
      <w:r>
        <w:rPr>
          <w:rFonts w:hint="default" w:ascii="Times New Roman" w:hAnsi="Times New Roman" w:cs="Times New Roman"/>
          <w:color w:val="auto"/>
          <w:kern w:val="21"/>
          <w:sz w:val="24"/>
          <w:szCs w:val="24"/>
          <w:highlight w:val="none"/>
        </w:rPr>
        <w:t>变110kV母线三相短路电流分别为</w:t>
      </w:r>
      <w:r>
        <w:rPr>
          <w:rFonts w:hint="default" w:ascii="Times New Roman" w:hAnsi="Times New Roman" w:cs="Times New Roman"/>
          <w:color w:val="auto"/>
          <w:kern w:val="21"/>
          <w:sz w:val="24"/>
          <w:szCs w:val="24"/>
          <w:highlight w:val="none"/>
          <w:lang w:val="en-US" w:eastAsia="zh-CN"/>
        </w:rPr>
        <w:t>10.50</w:t>
      </w:r>
      <w:r>
        <w:rPr>
          <w:rFonts w:hint="default" w:ascii="Times New Roman" w:hAnsi="Times New Roman" w:cs="Times New Roman"/>
          <w:color w:val="auto"/>
          <w:kern w:val="21"/>
          <w:sz w:val="24"/>
          <w:szCs w:val="24"/>
          <w:highlight w:val="none"/>
        </w:rPr>
        <w:t>kA、</w:t>
      </w:r>
      <w:r>
        <w:rPr>
          <w:rFonts w:hint="default" w:ascii="Times New Roman" w:hAnsi="Times New Roman" w:cs="Times New Roman"/>
          <w:color w:val="auto"/>
          <w:kern w:val="21"/>
          <w:sz w:val="24"/>
          <w:szCs w:val="24"/>
          <w:highlight w:val="none"/>
          <w:lang w:val="en-US" w:eastAsia="zh-CN"/>
        </w:rPr>
        <w:t>13.32</w:t>
      </w:r>
      <w:r>
        <w:rPr>
          <w:rFonts w:hint="default" w:ascii="Times New Roman" w:hAnsi="Times New Roman" w:cs="Times New Roman"/>
          <w:color w:val="auto"/>
          <w:kern w:val="21"/>
          <w:sz w:val="24"/>
          <w:szCs w:val="24"/>
          <w:highlight w:val="none"/>
        </w:rPr>
        <w:t>kA；阻抗标幺值分别为</w:t>
      </w:r>
      <w:r>
        <w:rPr>
          <w:rFonts w:hint="default" w:ascii="Times New Roman" w:hAnsi="Times New Roman" w:eastAsia="宋体" w:cs="Times New Roman"/>
          <w:color w:val="auto"/>
          <w:kern w:val="21"/>
          <w:sz w:val="24"/>
          <w:szCs w:val="24"/>
          <w:highlight w:val="none"/>
          <w:lang w:val="en-US" w:eastAsia="zh-CN"/>
        </w:rPr>
        <w:t>0.0302</w:t>
      </w:r>
      <w:r>
        <w:rPr>
          <w:rFonts w:hint="default" w:ascii="Times New Roman" w:hAnsi="Times New Roman" w:cs="Times New Roman"/>
          <w:color w:val="auto"/>
          <w:kern w:val="21"/>
          <w:sz w:val="24"/>
          <w:szCs w:val="24"/>
          <w:highlight w:val="none"/>
        </w:rPr>
        <w:t>、</w:t>
      </w:r>
      <w:r>
        <w:rPr>
          <w:rFonts w:hint="default" w:ascii="Times New Roman" w:hAnsi="Times New Roman" w:eastAsia="宋体" w:cs="Times New Roman"/>
          <w:color w:val="auto"/>
          <w:kern w:val="21"/>
          <w:sz w:val="24"/>
          <w:szCs w:val="24"/>
          <w:highlight w:val="none"/>
          <w:lang w:val="en-US" w:eastAsia="zh-CN"/>
        </w:rPr>
        <w:t>0.0201</w:t>
      </w:r>
      <w:r>
        <w:rPr>
          <w:rFonts w:hint="default" w:ascii="Times New Roman" w:hAnsi="Times New Roman" w:cs="Times New Roman"/>
          <w:color w:val="auto"/>
          <w:kern w:val="21"/>
          <w:sz w:val="24"/>
          <w:szCs w:val="24"/>
          <w:highlight w:val="none"/>
        </w:rPr>
        <w:t>。</w:t>
      </w:r>
    </w:p>
    <w:p>
      <w:pPr>
        <w:keepNext w:val="0"/>
        <w:keepLines w:val="0"/>
        <w:pageBreakBefore w:val="0"/>
        <w:widowControl/>
        <w:kinsoku/>
        <w:wordWrap/>
        <w:overflowPunct/>
        <w:topLinePunct w:val="0"/>
        <w:autoSpaceDE/>
        <w:autoSpaceDN/>
        <w:bidi w:val="0"/>
        <w:adjustRightInd/>
        <w:snapToGrid w:val="0"/>
        <w:spacing w:line="460" w:lineRule="exact"/>
        <w:jc w:val="left"/>
        <w:textAlignment w:val="auto"/>
        <w:rPr>
          <w:rFonts w:hint="default" w:ascii="Times New Roman" w:hAnsi="Times New Roman" w:eastAsia="宋体" w:cs="Times New Roman"/>
          <w:color w:val="auto"/>
          <w:sz w:val="24"/>
          <w:szCs w:val="24"/>
          <w:highlight w:val="none"/>
        </w:rPr>
      </w:pPr>
      <w:r>
        <w:rPr>
          <w:rFonts w:hint="default" w:ascii="Times New Roman" w:hAnsi="Times New Roman" w:cs="Times New Roman"/>
          <w:snapToGrid w:val="0"/>
          <w:color w:val="auto"/>
          <w:kern w:val="21"/>
          <w:sz w:val="24"/>
          <w:szCs w:val="24"/>
          <w:highlight w:val="none"/>
        </w:rPr>
        <w:t>2.</w:t>
      </w:r>
      <w:r>
        <w:rPr>
          <w:rFonts w:hint="default" w:ascii="Times New Roman" w:hAnsi="Times New Roman" w:cs="Times New Roman"/>
          <w:snapToGrid w:val="0"/>
          <w:color w:val="auto"/>
          <w:kern w:val="21"/>
          <w:sz w:val="24"/>
          <w:szCs w:val="24"/>
          <w:highlight w:val="none"/>
          <w:lang w:val="en-US" w:eastAsia="zh-CN"/>
        </w:rPr>
        <w:t>2</w:t>
      </w:r>
      <w:r>
        <w:rPr>
          <w:rFonts w:hint="default" w:ascii="Times New Roman" w:hAnsi="Times New Roman" w:cs="Times New Roman"/>
          <w:snapToGrid w:val="0"/>
          <w:color w:val="auto"/>
          <w:kern w:val="21"/>
          <w:sz w:val="24"/>
          <w:szCs w:val="24"/>
          <w:highlight w:val="none"/>
        </w:rPr>
        <w:t xml:space="preserve">.4 </w:t>
      </w:r>
      <w:r>
        <w:rPr>
          <w:rFonts w:hint="default" w:ascii="Times New Roman" w:hAnsi="Times New Roman" w:cs="Times New Roman"/>
          <w:snapToGrid w:val="0"/>
          <w:color w:val="auto"/>
          <w:kern w:val="21"/>
          <w:sz w:val="24"/>
          <w:szCs w:val="24"/>
          <w:highlight w:val="none"/>
          <w:lang w:val="en-US" w:eastAsia="zh-CN"/>
        </w:rPr>
        <w:t xml:space="preserve"> </w:t>
      </w:r>
      <w:r>
        <w:rPr>
          <w:rFonts w:hint="default" w:ascii="Times New Roman" w:hAnsi="Times New Roman" w:eastAsia="宋体" w:cs="Times New Roman"/>
          <w:color w:val="auto"/>
          <w:sz w:val="24"/>
          <w:szCs w:val="24"/>
          <w:highlight w:val="none"/>
          <w:lang w:eastAsia="zh-CN"/>
        </w:rPr>
        <w:t>青山</w:t>
      </w:r>
      <w:r>
        <w:rPr>
          <w:rFonts w:hint="default" w:ascii="Times New Roman" w:hAnsi="Times New Roman" w:eastAsia="宋体" w:cs="Times New Roman"/>
          <w:color w:val="auto"/>
          <w:sz w:val="24"/>
          <w:szCs w:val="24"/>
          <w:highlight w:val="none"/>
        </w:rPr>
        <w:t>变1#、2#主变并列运行计算情况见表</w:t>
      </w:r>
      <w:r>
        <w:rPr>
          <w:rFonts w:hint="default" w:ascii="Times New Roman" w:hAnsi="Times New Roman" w:eastAsia="宋体" w:cs="Times New Roman"/>
          <w:color w:val="auto"/>
          <w:sz w:val="24"/>
          <w:szCs w:val="24"/>
          <w:highlight w:val="none"/>
          <w:lang w:val="en-US" w:eastAsia="zh-CN"/>
        </w:rPr>
        <w:t>2-4</w:t>
      </w:r>
      <w:r>
        <w:rPr>
          <w:rFonts w:hint="default" w:ascii="Times New Roman" w:hAnsi="Times New Roman" w:eastAsia="宋体" w:cs="Times New Roman"/>
          <w:color w:val="auto"/>
          <w:sz w:val="24"/>
          <w:szCs w:val="24"/>
          <w:highlight w:val="none"/>
        </w:rPr>
        <w:t>：</w:t>
      </w:r>
    </w:p>
    <w:p>
      <w:pPr>
        <w:keepNext w:val="0"/>
        <w:keepLines w:val="0"/>
        <w:pageBreakBefore w:val="0"/>
        <w:widowControl/>
        <w:kinsoku/>
        <w:wordWrap/>
        <w:overflowPunct/>
        <w:topLinePunct w:val="0"/>
        <w:autoSpaceDE/>
        <w:autoSpaceDN/>
        <w:bidi w:val="0"/>
        <w:adjustRightInd/>
        <w:snapToGrid w:val="0"/>
        <w:spacing w:line="460" w:lineRule="exact"/>
        <w:jc w:val="center"/>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表</w:t>
      </w:r>
      <w:r>
        <w:rPr>
          <w:rFonts w:hint="default" w:ascii="Times New Roman" w:hAnsi="Times New Roman" w:eastAsia="宋体" w:cs="Times New Roman"/>
          <w:color w:val="auto"/>
          <w:sz w:val="24"/>
          <w:szCs w:val="24"/>
          <w:highlight w:val="none"/>
          <w:lang w:val="en-US" w:eastAsia="zh-CN"/>
        </w:rPr>
        <w:t>2-4</w:t>
      </w:r>
      <w:r>
        <w:rPr>
          <w:rFonts w:hint="default" w:ascii="Times New Roman" w:hAnsi="Times New Roman" w:eastAsia="宋体" w:cs="Times New Roman"/>
          <w:color w:val="auto"/>
          <w:sz w:val="24"/>
          <w:szCs w:val="24"/>
          <w:highlight w:val="none"/>
        </w:rPr>
        <w:t xml:space="preserve">  </w:t>
      </w:r>
      <w:r>
        <w:rPr>
          <w:rFonts w:hint="default" w:ascii="Times New Roman" w:hAnsi="Times New Roman" w:eastAsia="宋体" w:cs="Times New Roman"/>
          <w:color w:val="auto"/>
          <w:sz w:val="24"/>
          <w:szCs w:val="24"/>
          <w:highlight w:val="none"/>
          <w:lang w:eastAsia="zh-CN"/>
        </w:rPr>
        <w:t>青山</w:t>
      </w:r>
      <w:r>
        <w:rPr>
          <w:rFonts w:hint="default" w:ascii="Times New Roman" w:hAnsi="Times New Roman" w:eastAsia="宋体" w:cs="Times New Roman"/>
          <w:color w:val="auto"/>
          <w:sz w:val="24"/>
          <w:szCs w:val="24"/>
          <w:highlight w:val="none"/>
        </w:rPr>
        <w:t>变1#、2#主变并列运行计算情况表</w:t>
      </w:r>
    </w:p>
    <w:p>
      <w:pPr>
        <w:keepNext w:val="0"/>
        <w:keepLines w:val="0"/>
        <w:pageBreakBefore w:val="0"/>
        <w:widowControl/>
        <w:kinsoku/>
        <w:wordWrap/>
        <w:overflowPunct/>
        <w:topLinePunct w:val="0"/>
        <w:autoSpaceDE/>
        <w:autoSpaceDN/>
        <w:bidi w:val="0"/>
        <w:adjustRightInd/>
        <w:snapToGrid w:val="0"/>
        <w:spacing w:line="460" w:lineRule="exact"/>
        <w:jc w:val="right"/>
        <w:textAlignment w:val="auto"/>
        <w:rPr>
          <w:rFonts w:hint="default" w:ascii="Times New Roman" w:hAnsi="Times New Roman" w:eastAsia="宋体" w:cs="Times New Roman"/>
          <w:color w:val="auto"/>
          <w:sz w:val="24"/>
          <w:szCs w:val="24"/>
          <w:highlight w:val="none"/>
        </w:rPr>
      </w:pPr>
    </w:p>
    <w:p>
      <w:pPr>
        <w:keepNext w:val="0"/>
        <w:keepLines w:val="0"/>
        <w:pageBreakBefore w:val="0"/>
        <w:widowControl/>
        <w:kinsoku/>
        <w:wordWrap/>
        <w:overflowPunct/>
        <w:topLinePunct w:val="0"/>
        <w:autoSpaceDE/>
        <w:autoSpaceDN/>
        <w:bidi w:val="0"/>
        <w:adjustRightInd/>
        <w:snapToGrid w:val="0"/>
        <w:spacing w:line="460" w:lineRule="exact"/>
        <w:jc w:val="right"/>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单位： MW</w:t>
      </w:r>
    </w:p>
    <w:tbl>
      <w:tblPr>
        <w:tblStyle w:val="50"/>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644"/>
        <w:gridCol w:w="3549"/>
        <w:gridCol w:w="329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644" w:type="dxa"/>
            <w:tcBorders>
              <w:tl2br w:val="nil"/>
              <w:tr2bl w:val="nil"/>
            </w:tcBorders>
            <w:noWrap w:val="0"/>
            <w:vAlign w:val="center"/>
          </w:tcPr>
          <w:p>
            <w:pPr>
              <w:widowControl/>
              <w:kinsoku/>
              <w:wordWrap/>
              <w:overflowPunct/>
              <w:autoSpaceDE/>
              <w:bidi w:val="0"/>
              <w:spacing w:line="560" w:lineRule="exact"/>
              <w:jc w:val="right"/>
              <w:rPr>
                <w:rFonts w:hint="default" w:ascii="Times New Roman" w:hAnsi="Times New Roman" w:eastAsia="Times New Roman" w:cs="Times New Roman"/>
                <w:color w:val="auto"/>
                <w:sz w:val="24"/>
                <w:szCs w:val="24"/>
                <w:highlight w:val="none"/>
              </w:rPr>
            </w:pPr>
            <w:r>
              <w:rPr>
                <w:rFonts w:hint="default" w:ascii="Times New Roman" w:hAnsi="Times New Roman" w:cs="Times New Roman"/>
                <w:color w:val="auto"/>
                <w:sz w:val="24"/>
                <w:szCs w:val="24"/>
                <w:highlight w:val="none"/>
              </w:rPr>
              <mc:AlternateContent>
                <mc:Choice Requires="wps">
                  <w:drawing>
                    <wp:anchor distT="0" distB="0" distL="114300" distR="114300" simplePos="0" relativeHeight="251662336" behindDoc="0" locked="0" layoutInCell="1" allowOverlap="1">
                      <wp:simplePos x="0" y="0"/>
                      <wp:positionH relativeFrom="column">
                        <wp:posOffset>-66675</wp:posOffset>
                      </wp:positionH>
                      <wp:positionV relativeFrom="paragraph">
                        <wp:posOffset>-6985</wp:posOffset>
                      </wp:positionV>
                      <wp:extent cx="1692275" cy="707390"/>
                      <wp:effectExtent l="1905" t="4445" r="20320" b="12065"/>
                      <wp:wrapNone/>
                      <wp:docPr id="4" name="__TH_L4"/>
                      <wp:cNvGraphicFramePr/>
                      <a:graphic xmlns:a="http://schemas.openxmlformats.org/drawingml/2006/main">
                        <a:graphicData uri="http://schemas.microsoft.com/office/word/2010/wordprocessingShape">
                          <wps:wsp>
                            <wps:cNvCnPr/>
                            <wps:spPr>
                              <a:xfrm>
                                <a:off x="0" y="0"/>
                                <a:ext cx="1692275" cy="70739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_TH_L4" o:spid="_x0000_s1026" o:spt="20" style="position:absolute;left:0pt;margin-left:-5.25pt;margin-top:-0.55pt;height:55.7pt;width:133.25pt;z-index:251662336;mso-width-relative:page;mso-height-relative:page;" filled="f" stroked="t" coordsize="21600,21600" o:gfxdata="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cS2bVAAAA&#10;CgEAAA8AAAAAAAAAAQAgAAAAIgAAAGRycy9kb3ducmV2LnhtbFBLAQIUABQAAAAIAIdO4kC4aoXM&#10;5wEAAN8DAAAOAAAAAAAAAAEAIAAAACQBAABkcnMvZTJvRG9jLnhtbFBLBQYAAAAABgAGAFkBAAB9&#10;BQAAAAA=&#10;">
                      <v:fill on="f" focussize="0,0"/>
                      <v:stroke weight="0.5pt" color="#000000" joinstyle="round"/>
                      <v:imagedata o:title=""/>
                      <o:lock v:ext="edit" aspectratio="f"/>
                    </v:line>
                  </w:pict>
                </mc:Fallback>
              </mc:AlternateContent>
            </w:r>
            <w:r>
              <w:rPr>
                <w:rFonts w:hint="default" w:ascii="Times New Roman" w:hAnsi="Times New Roman" w:eastAsia="宋体" w:cs="Times New Roman"/>
                <w:color w:val="auto"/>
                <w:sz w:val="24"/>
                <w:szCs w:val="24"/>
                <w:highlight w:val="none"/>
              </w:rPr>
              <w:t>负荷（MW）</w:t>
            </w:r>
          </w:p>
          <w:p>
            <w:pPr>
              <w:widowControl/>
              <w:kinsoku/>
              <w:wordWrap/>
              <w:overflowPunct/>
              <w:autoSpaceDE/>
              <w:bidi w:val="0"/>
              <w:spacing w:line="560" w:lineRule="exact"/>
              <w:jc w:val="lef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   </w:t>
            </w:r>
            <w:r>
              <w:rPr>
                <w:rFonts w:hint="default" w:ascii="Times New Roman" w:hAnsi="Times New Roman" w:eastAsia="宋体" w:cs="Times New Roman"/>
                <w:color w:val="auto"/>
                <w:sz w:val="24"/>
                <w:szCs w:val="24"/>
                <w:highlight w:val="none"/>
              </w:rPr>
              <w:t>主变</w:t>
            </w:r>
          </w:p>
        </w:tc>
        <w:tc>
          <w:tcPr>
            <w:tcW w:w="3549" w:type="dxa"/>
            <w:tcBorders>
              <w:tl2br w:val="nil"/>
              <w:tr2bl w:val="nil"/>
            </w:tcBorders>
            <w:noWrap w:val="0"/>
            <w:vAlign w:val="center"/>
          </w:tcPr>
          <w:p>
            <w:pPr>
              <w:widowControl/>
              <w:kinsoku/>
              <w:wordWrap/>
              <w:overflowPunct/>
              <w:autoSpaceDE/>
              <w:bidi w:val="0"/>
              <w:spacing w:line="560" w:lineRule="exact"/>
              <w:jc w:val="center"/>
              <w:rPr>
                <w:rFonts w:hint="default" w:ascii="Times New Roman" w:hAnsi="Times New Roman" w:cs="Times New Roman"/>
                <w:color w:val="auto"/>
                <w:sz w:val="24"/>
                <w:szCs w:val="24"/>
                <w:highlight w:val="none"/>
              </w:rPr>
            </w:pPr>
            <w:r>
              <w:rPr>
                <w:rFonts w:hint="default" w:ascii="Times New Roman" w:hAnsi="Times New Roman" w:eastAsia="宋体" w:cs="Times New Roman"/>
                <w:color w:val="auto"/>
                <w:sz w:val="24"/>
                <w:szCs w:val="24"/>
                <w:highlight w:val="none"/>
                <w:lang w:val="en-US" w:eastAsia="zh-CN"/>
              </w:rPr>
              <w:t>49.79</w:t>
            </w:r>
          </w:p>
        </w:tc>
        <w:tc>
          <w:tcPr>
            <w:tcW w:w="3293" w:type="dxa"/>
            <w:tcBorders>
              <w:tl2br w:val="nil"/>
              <w:tr2bl w:val="nil"/>
            </w:tcBorders>
            <w:noWrap w:val="0"/>
            <w:vAlign w:val="center"/>
          </w:tcPr>
          <w:p>
            <w:pPr>
              <w:widowControl/>
              <w:kinsoku/>
              <w:wordWrap/>
              <w:overflowPunct/>
              <w:autoSpaceDE/>
              <w:bidi w:val="0"/>
              <w:spacing w:line="5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56.36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644" w:type="dxa"/>
            <w:tcBorders>
              <w:tl2br w:val="nil"/>
              <w:tr2bl w:val="nil"/>
            </w:tcBorders>
            <w:noWrap w:val="0"/>
            <w:vAlign w:val="center"/>
          </w:tcPr>
          <w:p>
            <w:pPr>
              <w:widowControl/>
              <w:kinsoku/>
              <w:wordWrap/>
              <w:overflowPunct/>
              <w:autoSpaceDE/>
              <w:bidi w:val="0"/>
              <w:spacing w:line="560" w:lineRule="exact"/>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w:t>
            </w:r>
            <w:r>
              <w:rPr>
                <w:rFonts w:hint="default" w:ascii="Times New Roman" w:hAnsi="Times New Roman" w:cs="Times New Roman"/>
                <w:color w:val="auto"/>
                <w:sz w:val="24"/>
                <w:szCs w:val="24"/>
                <w:highlight w:val="none"/>
                <w:lang w:val="en-US" w:eastAsia="zh-CN"/>
              </w:rPr>
              <w:t>4</w:t>
            </w:r>
            <w:r>
              <w:rPr>
                <w:rFonts w:hint="default" w:ascii="Times New Roman" w:hAnsi="Times New Roman" w:cs="Times New Roman"/>
                <w:color w:val="auto"/>
                <w:sz w:val="24"/>
                <w:szCs w:val="24"/>
                <w:highlight w:val="none"/>
              </w:rPr>
              <w:t>0MVA)</w:t>
            </w:r>
          </w:p>
        </w:tc>
        <w:tc>
          <w:tcPr>
            <w:tcW w:w="3549" w:type="dxa"/>
            <w:tcBorders>
              <w:tl2br w:val="nil"/>
              <w:tr2bl w:val="nil"/>
            </w:tcBorders>
            <w:noWrap w:val="0"/>
            <w:vAlign w:val="center"/>
          </w:tcPr>
          <w:p>
            <w:pPr>
              <w:widowControl/>
              <w:kinsoku/>
              <w:wordWrap/>
              <w:overflowPunct/>
              <w:autoSpaceDE/>
              <w:bidi w:val="0"/>
              <w:spacing w:line="560" w:lineRule="exact"/>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31.79/88.31%</w:t>
            </w:r>
          </w:p>
        </w:tc>
        <w:tc>
          <w:tcPr>
            <w:tcW w:w="3293" w:type="dxa"/>
            <w:tcBorders>
              <w:tl2br w:val="nil"/>
              <w:tr2bl w:val="nil"/>
            </w:tcBorders>
            <w:noWrap w:val="0"/>
            <w:vAlign w:val="center"/>
          </w:tcPr>
          <w:p>
            <w:pPr>
              <w:widowControl/>
              <w:kinsoku/>
              <w:wordWrap/>
              <w:overflowPunct/>
              <w:autoSpaceDE/>
              <w:bidi w:val="0"/>
              <w:spacing w:line="560" w:lineRule="exact"/>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36/100%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644" w:type="dxa"/>
            <w:tcBorders>
              <w:tl2br w:val="nil"/>
              <w:tr2bl w:val="nil"/>
            </w:tcBorders>
            <w:noWrap w:val="0"/>
            <w:vAlign w:val="center"/>
          </w:tcPr>
          <w:p>
            <w:pPr>
              <w:widowControl/>
              <w:kinsoku/>
              <w:wordWrap/>
              <w:overflowPunct/>
              <w:autoSpaceDE/>
              <w:bidi w:val="0"/>
              <w:spacing w:line="560" w:lineRule="exact"/>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val="en-US" w:eastAsia="zh-CN"/>
              </w:rPr>
              <w:t>2</w:t>
            </w:r>
            <w:r>
              <w:rPr>
                <w:rFonts w:hint="default" w:ascii="Times New Roman" w:hAnsi="Times New Roman" w:cs="Times New Roman"/>
                <w:color w:val="auto"/>
                <w:sz w:val="24"/>
                <w:szCs w:val="24"/>
                <w:highlight w:val="none"/>
              </w:rPr>
              <w:t>#(</w:t>
            </w:r>
            <w:r>
              <w:rPr>
                <w:rFonts w:hint="default" w:ascii="Times New Roman" w:hAnsi="Times New Roman" w:cs="Times New Roman"/>
                <w:color w:val="auto"/>
                <w:sz w:val="24"/>
                <w:szCs w:val="24"/>
                <w:highlight w:val="none"/>
                <w:lang w:val="en-US" w:eastAsia="zh-CN"/>
              </w:rPr>
              <w:t>2</w:t>
            </w:r>
            <w:r>
              <w:rPr>
                <w:rFonts w:hint="default" w:ascii="Times New Roman" w:hAnsi="Times New Roman" w:cs="Times New Roman"/>
                <w:color w:val="auto"/>
                <w:sz w:val="24"/>
                <w:szCs w:val="24"/>
                <w:highlight w:val="none"/>
              </w:rPr>
              <w:t>0MVA)</w:t>
            </w:r>
          </w:p>
        </w:tc>
        <w:tc>
          <w:tcPr>
            <w:tcW w:w="3549" w:type="dxa"/>
            <w:tcBorders>
              <w:tl2br w:val="nil"/>
              <w:tr2bl w:val="nil"/>
            </w:tcBorders>
            <w:noWrap w:val="0"/>
            <w:vAlign w:val="center"/>
          </w:tcPr>
          <w:p>
            <w:pPr>
              <w:widowControl/>
              <w:kinsoku/>
              <w:wordWrap/>
              <w:overflowPunct/>
              <w:autoSpaceDE/>
              <w:bidi w:val="0"/>
              <w:spacing w:line="560" w:lineRule="exact"/>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18/100%</w:t>
            </w:r>
          </w:p>
        </w:tc>
        <w:tc>
          <w:tcPr>
            <w:tcW w:w="3293" w:type="dxa"/>
            <w:tcBorders>
              <w:tl2br w:val="nil"/>
              <w:tr2bl w:val="nil"/>
            </w:tcBorders>
            <w:noWrap w:val="0"/>
            <w:vAlign w:val="center"/>
          </w:tcPr>
          <w:p>
            <w:pPr>
              <w:widowControl/>
              <w:kinsoku/>
              <w:wordWrap/>
              <w:overflowPunct/>
              <w:autoSpaceDE/>
              <w:bidi w:val="0"/>
              <w:spacing w:line="560" w:lineRule="exact"/>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20.36/113.1%</w:t>
            </w:r>
          </w:p>
        </w:tc>
      </w:tr>
    </w:tbl>
    <w:p>
      <w:pPr>
        <w:keepNext w:val="0"/>
        <w:keepLines w:val="0"/>
        <w:pageBreakBefore w:val="0"/>
        <w:numPr>
          <w:ilvl w:val="0"/>
          <w:numId w:val="0"/>
        </w:numPr>
        <w:kinsoku/>
        <w:wordWrap/>
        <w:overflowPunct/>
        <w:topLinePunct w:val="0"/>
        <w:autoSpaceDE/>
        <w:autoSpaceDN/>
        <w:bidi w:val="0"/>
        <w:snapToGrid/>
        <w:spacing w:line="460" w:lineRule="exact"/>
        <w:ind w:firstLine="480" w:firstLineChars="200"/>
        <w:rPr>
          <w:rFonts w:hint="default" w:ascii="Times New Roman" w:hAnsi="Times New Roman" w:cs="Times New Roman"/>
          <w:color w:val="auto"/>
          <w:sz w:val="24"/>
          <w:szCs w:val="24"/>
          <w:highlight w:val="none"/>
          <w:lang w:val="zh-CN" w:eastAsia="zh-CN" w:bidi="ar-SA"/>
        </w:rPr>
      </w:pPr>
      <w:r>
        <w:rPr>
          <w:rFonts w:hint="default" w:ascii="Times New Roman" w:hAnsi="Times New Roman" w:cs="Times New Roman"/>
          <w:color w:val="auto"/>
          <w:sz w:val="24"/>
          <w:szCs w:val="24"/>
          <w:highlight w:val="none"/>
          <w:lang w:val="zh-CN" w:eastAsia="zh-CN" w:bidi="ar-SA"/>
        </w:rPr>
        <w:t>注：“/”下表示主变所带负荷的百分数，功率因数取0.95，1#主变阻抗电压按</w:t>
      </w:r>
      <w:r>
        <w:rPr>
          <w:rFonts w:hint="default" w:ascii="Times New Roman" w:hAnsi="Times New Roman" w:cs="Times New Roman"/>
          <w:color w:val="auto"/>
          <w:sz w:val="24"/>
          <w:szCs w:val="24"/>
          <w:highlight w:val="none"/>
          <w:lang w:val="en-US" w:eastAsia="zh-CN" w:bidi="ar-SA"/>
        </w:rPr>
        <w:t>12%</w:t>
      </w:r>
      <w:r>
        <w:rPr>
          <w:rFonts w:hint="default" w:ascii="Times New Roman" w:hAnsi="Times New Roman" w:cs="Times New Roman"/>
          <w:color w:val="auto"/>
          <w:sz w:val="24"/>
          <w:szCs w:val="24"/>
          <w:highlight w:val="none"/>
          <w:lang w:val="zh-CN" w:eastAsia="zh-CN" w:bidi="ar-SA"/>
        </w:rPr>
        <w:t>，</w:t>
      </w:r>
      <w:r>
        <w:rPr>
          <w:rFonts w:hint="default" w:ascii="Times New Roman" w:hAnsi="Times New Roman" w:cs="Times New Roman"/>
          <w:color w:val="auto"/>
          <w:sz w:val="24"/>
          <w:szCs w:val="24"/>
          <w:highlight w:val="none"/>
          <w:lang w:val="en-US" w:eastAsia="zh-CN" w:bidi="ar-SA"/>
        </w:rPr>
        <w:t>2</w:t>
      </w:r>
      <w:r>
        <w:rPr>
          <w:rFonts w:hint="default" w:ascii="Times New Roman" w:hAnsi="Times New Roman" w:cs="Times New Roman"/>
          <w:color w:val="auto"/>
          <w:sz w:val="24"/>
          <w:szCs w:val="24"/>
          <w:highlight w:val="none"/>
          <w:lang w:val="zh-CN" w:eastAsia="zh-CN" w:bidi="ar-SA"/>
        </w:rPr>
        <w:t>#主变阻抗电压按</w:t>
      </w:r>
      <w:r>
        <w:rPr>
          <w:rFonts w:hint="default" w:ascii="Times New Roman" w:hAnsi="Times New Roman" w:cs="Times New Roman"/>
          <w:color w:val="auto"/>
          <w:sz w:val="24"/>
          <w:szCs w:val="24"/>
          <w:highlight w:val="none"/>
          <w:lang w:val="en-US" w:eastAsia="zh-CN" w:bidi="ar-SA"/>
        </w:rPr>
        <w:t>10.6%，</w:t>
      </w:r>
      <w:r>
        <w:rPr>
          <w:rFonts w:hint="default" w:ascii="Times New Roman" w:hAnsi="Times New Roman" w:cs="Times New Roman"/>
          <w:color w:val="auto"/>
          <w:sz w:val="24"/>
          <w:szCs w:val="24"/>
          <w:highlight w:val="none"/>
          <w:lang w:val="zh-CN" w:eastAsia="zh-CN" w:bidi="ar-SA"/>
        </w:rPr>
        <w:t>10kV侧负荷按主变负荷的</w:t>
      </w:r>
      <w:r>
        <w:rPr>
          <w:rFonts w:hint="default" w:ascii="Times New Roman" w:hAnsi="Times New Roman" w:cs="Times New Roman"/>
          <w:color w:val="auto"/>
          <w:sz w:val="24"/>
          <w:szCs w:val="24"/>
          <w:highlight w:val="none"/>
          <w:lang w:val="en-US" w:eastAsia="zh-CN" w:bidi="ar-SA"/>
        </w:rPr>
        <w:t>8</w:t>
      </w:r>
      <w:r>
        <w:rPr>
          <w:rFonts w:hint="default" w:ascii="Times New Roman" w:hAnsi="Times New Roman" w:cs="Times New Roman"/>
          <w:color w:val="auto"/>
          <w:sz w:val="24"/>
          <w:szCs w:val="24"/>
          <w:highlight w:val="none"/>
          <w:lang w:val="zh-CN" w:eastAsia="zh-CN" w:bidi="ar-SA"/>
        </w:rPr>
        <w:t>0%考虑。</w:t>
      </w:r>
    </w:p>
    <w:p>
      <w:pPr>
        <w:keepNext w:val="0"/>
        <w:keepLines w:val="0"/>
        <w:pageBreakBefore w:val="0"/>
        <w:kinsoku/>
        <w:wordWrap/>
        <w:overflowPunct/>
        <w:topLinePunct w:val="0"/>
        <w:autoSpaceDE/>
        <w:autoSpaceDN/>
        <w:bidi w:val="0"/>
        <w:snapToGrid/>
        <w:spacing w:line="460" w:lineRule="exact"/>
        <w:rPr>
          <w:rFonts w:hint="default" w:ascii="Times New Roman" w:hAnsi="Times New Roman" w:cs="Times New Roman"/>
          <w:color w:val="auto"/>
          <w:sz w:val="24"/>
          <w:szCs w:val="24"/>
          <w:highlight w:val="none"/>
          <w:lang w:val="zh-CN" w:eastAsia="zh-CN" w:bidi="ar-SA"/>
        </w:rPr>
      </w:pPr>
      <w:r>
        <w:rPr>
          <w:rFonts w:hint="default" w:ascii="Times New Roman" w:hAnsi="Times New Roman" w:cs="Times New Roman"/>
          <w:color w:val="auto"/>
          <w:sz w:val="24"/>
          <w:szCs w:val="24"/>
          <w:highlight w:val="none"/>
          <w:lang w:val="zh-CN" w:eastAsia="zh-CN" w:bidi="ar-SA"/>
        </w:rPr>
        <w:t>由上表可知，当2#主变满负荷时，1#主变负荷为满负荷的</w:t>
      </w:r>
      <w:r>
        <w:rPr>
          <w:rFonts w:hint="default" w:ascii="Times New Roman" w:hAnsi="Times New Roman" w:cs="Times New Roman"/>
          <w:color w:val="auto"/>
          <w:sz w:val="24"/>
          <w:szCs w:val="24"/>
          <w:highlight w:val="none"/>
          <w:lang w:val="en-US" w:eastAsia="zh-CN" w:bidi="ar-SA"/>
        </w:rPr>
        <w:t>88.31</w:t>
      </w:r>
      <w:r>
        <w:rPr>
          <w:rFonts w:hint="default" w:ascii="Times New Roman" w:hAnsi="Times New Roman" w:cs="Times New Roman"/>
          <w:color w:val="auto"/>
          <w:sz w:val="24"/>
          <w:szCs w:val="24"/>
          <w:highlight w:val="none"/>
          <w:lang w:val="zh-CN" w:eastAsia="zh-CN" w:bidi="ar-SA"/>
        </w:rPr>
        <w:t>%；当1#主变满负荷时，2#主变负荷为满负荷的</w:t>
      </w:r>
      <w:r>
        <w:rPr>
          <w:rFonts w:hint="default" w:ascii="Times New Roman" w:hAnsi="Times New Roman" w:cs="Times New Roman"/>
          <w:color w:val="auto"/>
          <w:sz w:val="24"/>
          <w:szCs w:val="24"/>
          <w:highlight w:val="none"/>
          <w:lang w:val="en-US" w:eastAsia="zh-CN" w:bidi="ar-SA"/>
        </w:rPr>
        <w:t>113.1</w:t>
      </w:r>
      <w:r>
        <w:rPr>
          <w:rFonts w:hint="default" w:ascii="Times New Roman" w:hAnsi="Times New Roman" w:cs="Times New Roman"/>
          <w:color w:val="auto"/>
          <w:sz w:val="24"/>
          <w:szCs w:val="24"/>
          <w:highlight w:val="none"/>
          <w:lang w:val="zh-CN" w:eastAsia="zh-CN" w:bidi="ar-SA"/>
        </w:rPr>
        <w:t>%，所以两台主变并列运行时总负荷不能超过</w:t>
      </w:r>
      <w:r>
        <w:rPr>
          <w:rFonts w:hint="default" w:ascii="Times New Roman" w:hAnsi="Times New Roman" w:cs="Times New Roman"/>
          <w:color w:val="auto"/>
          <w:sz w:val="24"/>
          <w:szCs w:val="24"/>
          <w:highlight w:val="none"/>
          <w:lang w:val="en-US" w:eastAsia="zh-CN" w:bidi="ar-SA"/>
        </w:rPr>
        <w:t>49.79</w:t>
      </w:r>
      <w:r>
        <w:rPr>
          <w:rFonts w:hint="default" w:ascii="Times New Roman" w:hAnsi="Times New Roman" w:cs="Times New Roman"/>
          <w:color w:val="auto"/>
          <w:sz w:val="24"/>
          <w:szCs w:val="24"/>
          <w:highlight w:val="none"/>
          <w:lang w:val="zh-CN" w:eastAsia="zh-CN" w:bidi="ar-SA"/>
        </w:rPr>
        <w:t>MW。</w:t>
      </w:r>
    </w:p>
    <w:p>
      <w:pPr>
        <w:keepNext w:val="0"/>
        <w:keepLines w:val="0"/>
        <w:pageBreakBefore w:val="0"/>
        <w:kinsoku/>
        <w:wordWrap/>
        <w:overflowPunct/>
        <w:topLinePunct w:val="0"/>
        <w:autoSpaceDE/>
        <w:autoSpaceDN/>
        <w:bidi w:val="0"/>
        <w:snapToGrid/>
        <w:spacing w:line="460" w:lineRule="exact"/>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2.</w:t>
      </w:r>
      <w:r>
        <w:rPr>
          <w:rFonts w:hint="default" w:ascii="Times New Roman" w:hAnsi="Times New Roman" w:cs="Times New Roman"/>
          <w:snapToGrid w:val="0"/>
          <w:color w:val="auto"/>
          <w:kern w:val="21"/>
          <w:sz w:val="24"/>
          <w:szCs w:val="24"/>
          <w:highlight w:val="none"/>
          <w:lang w:val="en-US" w:eastAsia="zh-CN"/>
        </w:rPr>
        <w:t>2</w:t>
      </w:r>
      <w:r>
        <w:rPr>
          <w:rFonts w:hint="default" w:ascii="Times New Roman" w:hAnsi="Times New Roman" w:cs="Times New Roman"/>
          <w:snapToGrid w:val="0"/>
          <w:color w:val="auto"/>
          <w:kern w:val="21"/>
          <w:sz w:val="24"/>
          <w:szCs w:val="24"/>
          <w:highlight w:val="none"/>
        </w:rPr>
        <w:t>.</w:t>
      </w:r>
      <w:r>
        <w:rPr>
          <w:rFonts w:hint="default" w:ascii="Times New Roman" w:hAnsi="Times New Roman" w:cs="Times New Roman"/>
          <w:snapToGrid w:val="0"/>
          <w:color w:val="auto"/>
          <w:kern w:val="21"/>
          <w:sz w:val="24"/>
          <w:szCs w:val="24"/>
          <w:highlight w:val="none"/>
          <w:lang w:val="en-US" w:eastAsia="zh-CN"/>
        </w:rPr>
        <w:t>5</w:t>
      </w:r>
      <w:r>
        <w:rPr>
          <w:rFonts w:hint="default" w:ascii="Times New Roman" w:hAnsi="Times New Roman" w:cs="Times New Roman"/>
          <w:snapToGrid w:val="0"/>
          <w:color w:val="auto"/>
          <w:kern w:val="21"/>
          <w:sz w:val="24"/>
          <w:szCs w:val="24"/>
          <w:highlight w:val="none"/>
        </w:rPr>
        <w:t xml:space="preserve"> </w:t>
      </w:r>
      <w:r>
        <w:rPr>
          <w:rFonts w:hint="default" w:ascii="Times New Roman" w:hAnsi="Times New Roman" w:cs="Times New Roman"/>
          <w:snapToGrid w:val="0"/>
          <w:color w:val="auto"/>
          <w:kern w:val="21"/>
          <w:sz w:val="24"/>
          <w:szCs w:val="24"/>
          <w:highlight w:val="none"/>
          <w:lang w:val="en-US" w:eastAsia="zh-CN"/>
        </w:rPr>
        <w:t xml:space="preserve"> </w:t>
      </w:r>
      <w:r>
        <w:rPr>
          <w:rFonts w:hint="default" w:ascii="Times New Roman" w:hAnsi="Times New Roman" w:cs="Times New Roman"/>
          <w:snapToGrid w:val="0"/>
          <w:color w:val="auto"/>
          <w:kern w:val="21"/>
          <w:sz w:val="24"/>
          <w:szCs w:val="24"/>
          <w:highlight w:val="none"/>
        </w:rPr>
        <w:t>变压器中性点接地方式</w:t>
      </w:r>
    </w:p>
    <w:p>
      <w:pPr>
        <w:keepNext w:val="0"/>
        <w:keepLines w:val="0"/>
        <w:pageBreakBefore w:val="0"/>
        <w:widowControl/>
        <w:kinsoku/>
        <w:wordWrap/>
        <w:overflowPunct/>
        <w:topLinePunct w:val="0"/>
        <w:autoSpaceDE/>
        <w:autoSpaceDN/>
        <w:bidi w:val="0"/>
        <w:snapToGrid/>
        <w:spacing w:line="460" w:lineRule="exact"/>
        <w:ind w:firstLine="480" w:firstLineChars="200"/>
        <w:jc w:val="left"/>
        <w:textAlignment w:val="auto"/>
        <w:rPr>
          <w:rFonts w:hint="default" w:ascii="Times New Roman" w:hAnsi="Times New Roman" w:cs="Times New Roman"/>
          <w:snapToGrid w:val="0"/>
          <w:color w:val="auto"/>
          <w:kern w:val="18"/>
          <w:sz w:val="24"/>
          <w:szCs w:val="24"/>
          <w:highlight w:val="none"/>
          <w:lang w:eastAsia="zh-CN"/>
        </w:rPr>
      </w:pPr>
      <w:r>
        <w:rPr>
          <w:rFonts w:hint="default" w:ascii="Times New Roman" w:hAnsi="Times New Roman" w:cs="Times New Roman"/>
          <w:color w:val="auto"/>
          <w:kern w:val="21"/>
          <w:sz w:val="24"/>
          <w:szCs w:val="24"/>
          <w:highlight w:val="none"/>
          <w:lang w:val="zh-CN"/>
        </w:rPr>
        <w:t>主变压器为双绕组，110kV为星形接线，中性点通过隔离开关接地。10kV为△形接线，</w:t>
      </w:r>
      <w:r>
        <w:rPr>
          <w:rFonts w:hint="default" w:ascii="Times New Roman" w:hAnsi="Times New Roman" w:cs="Times New Roman"/>
          <w:color w:val="auto"/>
          <w:kern w:val="21"/>
          <w:sz w:val="24"/>
          <w:szCs w:val="24"/>
          <w:highlight w:val="none"/>
        </w:rPr>
        <w:t>10kV侧中性点经接地变消弧线圈接地。</w:t>
      </w:r>
    </w:p>
    <w:p>
      <w:pPr>
        <w:keepNext w:val="0"/>
        <w:keepLines w:val="0"/>
        <w:pageBreakBefore w:val="0"/>
        <w:kinsoku/>
        <w:wordWrap/>
        <w:overflowPunct/>
        <w:topLinePunct w:val="0"/>
        <w:autoSpaceDE/>
        <w:autoSpaceDN/>
        <w:bidi w:val="0"/>
        <w:snapToGrid/>
        <w:spacing w:line="460" w:lineRule="exact"/>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2.</w:t>
      </w:r>
      <w:r>
        <w:rPr>
          <w:rFonts w:hint="default" w:ascii="Times New Roman" w:hAnsi="Times New Roman" w:cs="Times New Roman"/>
          <w:snapToGrid w:val="0"/>
          <w:color w:val="auto"/>
          <w:kern w:val="21"/>
          <w:sz w:val="24"/>
          <w:szCs w:val="24"/>
          <w:highlight w:val="none"/>
          <w:lang w:val="en-US" w:eastAsia="zh-CN"/>
        </w:rPr>
        <w:t>2</w:t>
      </w:r>
      <w:r>
        <w:rPr>
          <w:rFonts w:hint="default" w:ascii="Times New Roman" w:hAnsi="Times New Roman" w:cs="Times New Roman"/>
          <w:snapToGrid w:val="0"/>
          <w:color w:val="auto"/>
          <w:kern w:val="21"/>
          <w:sz w:val="24"/>
          <w:szCs w:val="24"/>
          <w:highlight w:val="none"/>
        </w:rPr>
        <w:t>.</w:t>
      </w:r>
      <w:r>
        <w:rPr>
          <w:rFonts w:hint="default" w:ascii="Times New Roman" w:hAnsi="Times New Roman" w:cs="Times New Roman"/>
          <w:snapToGrid w:val="0"/>
          <w:color w:val="auto"/>
          <w:kern w:val="21"/>
          <w:sz w:val="24"/>
          <w:szCs w:val="24"/>
          <w:highlight w:val="none"/>
          <w:lang w:val="en-US" w:eastAsia="zh-CN"/>
        </w:rPr>
        <w:t>6</w:t>
      </w:r>
      <w:r>
        <w:rPr>
          <w:rFonts w:hint="default" w:ascii="Times New Roman" w:hAnsi="Times New Roman" w:cs="Times New Roman"/>
          <w:snapToGrid w:val="0"/>
          <w:color w:val="auto"/>
          <w:kern w:val="21"/>
          <w:sz w:val="24"/>
          <w:szCs w:val="24"/>
          <w:highlight w:val="none"/>
        </w:rPr>
        <w:t xml:space="preserve"> </w:t>
      </w:r>
      <w:r>
        <w:rPr>
          <w:rFonts w:hint="default" w:ascii="Times New Roman" w:hAnsi="Times New Roman" w:cs="Times New Roman"/>
          <w:snapToGrid w:val="0"/>
          <w:color w:val="auto"/>
          <w:kern w:val="21"/>
          <w:sz w:val="24"/>
          <w:szCs w:val="24"/>
          <w:highlight w:val="none"/>
          <w:lang w:val="en-US" w:eastAsia="zh-CN"/>
        </w:rPr>
        <w:t xml:space="preserve"> </w:t>
      </w:r>
      <w:r>
        <w:rPr>
          <w:rFonts w:hint="default" w:ascii="Times New Roman" w:hAnsi="Times New Roman" w:cs="Times New Roman"/>
          <w:snapToGrid w:val="0"/>
          <w:color w:val="auto"/>
          <w:kern w:val="21"/>
          <w:sz w:val="24"/>
          <w:szCs w:val="24"/>
          <w:highlight w:val="none"/>
          <w:lang w:eastAsia="zh-CN"/>
        </w:rPr>
        <w:t>最大回路工作电流</w:t>
      </w:r>
    </w:p>
    <w:p>
      <w:pPr>
        <w:keepNext w:val="0"/>
        <w:keepLines w:val="0"/>
        <w:pageBreakBefore w:val="0"/>
        <w:widowControl/>
        <w:kinsoku/>
        <w:wordWrap/>
        <w:overflowPunct/>
        <w:topLinePunct w:val="0"/>
        <w:autoSpaceDE/>
        <w:autoSpaceDN/>
        <w:bidi w:val="0"/>
        <w:snapToGrid/>
        <w:spacing w:line="460" w:lineRule="exact"/>
        <w:ind w:firstLine="480" w:firstLineChars="200"/>
        <w:jc w:val="left"/>
        <w:textAlignment w:val="auto"/>
        <w:rPr>
          <w:rFonts w:hint="default" w:ascii="Times New Roman" w:hAnsi="Times New Roman" w:cs="Times New Roman"/>
          <w:color w:val="auto"/>
          <w:kern w:val="21"/>
          <w:sz w:val="24"/>
          <w:szCs w:val="24"/>
          <w:highlight w:val="none"/>
          <w:lang w:val="en-US" w:eastAsia="zh-CN"/>
        </w:rPr>
      </w:pPr>
      <w:r>
        <w:rPr>
          <w:rFonts w:hint="default" w:ascii="Times New Roman" w:hAnsi="Times New Roman" w:cs="Times New Roman"/>
          <w:color w:val="auto"/>
          <w:kern w:val="21"/>
          <w:sz w:val="24"/>
          <w:szCs w:val="24"/>
          <w:highlight w:val="none"/>
          <w:lang w:val="en-US" w:eastAsia="zh-CN"/>
        </w:rPr>
        <w:t xml:space="preserve"> 220kV</w:t>
      </w:r>
      <w:r>
        <w:rPr>
          <w:rFonts w:hint="default" w:ascii="Times New Roman" w:hAnsi="Times New Roman" w:cs="Times New Roman"/>
          <w:color w:val="auto"/>
          <w:kern w:val="21"/>
          <w:sz w:val="24"/>
          <w:szCs w:val="24"/>
          <w:highlight w:val="none"/>
          <w:lang w:val="zh-CN" w:eastAsia="zh-CN"/>
        </w:rPr>
        <w:t>杜家庵至</w:t>
      </w:r>
      <w:r>
        <w:rPr>
          <w:rFonts w:hint="default" w:ascii="Times New Roman" w:hAnsi="Times New Roman" w:cs="Times New Roman"/>
          <w:color w:val="auto"/>
          <w:kern w:val="21"/>
          <w:sz w:val="24"/>
          <w:szCs w:val="24"/>
          <w:highlight w:val="none"/>
          <w:lang w:val="zh-CN"/>
        </w:rPr>
        <w:t>110kV</w:t>
      </w:r>
      <w:r>
        <w:rPr>
          <w:rFonts w:hint="default" w:ascii="Times New Roman" w:hAnsi="Times New Roman" w:cs="Times New Roman"/>
          <w:color w:val="auto"/>
          <w:kern w:val="21"/>
          <w:sz w:val="24"/>
          <w:szCs w:val="24"/>
          <w:highlight w:val="none"/>
          <w:lang w:val="zh-CN" w:eastAsia="zh-CN"/>
        </w:rPr>
        <w:t>青山变最大回路工作电流为</w:t>
      </w:r>
      <w:r>
        <w:rPr>
          <w:rFonts w:hint="default" w:ascii="Times New Roman" w:hAnsi="Times New Roman" w:cs="Times New Roman"/>
          <w:color w:val="auto"/>
          <w:kern w:val="21"/>
          <w:sz w:val="24"/>
          <w:szCs w:val="24"/>
          <w:highlight w:val="none"/>
          <w:lang w:val="en-US" w:eastAsia="zh-CN"/>
        </w:rPr>
        <w:t>690A。</w:t>
      </w:r>
    </w:p>
    <w:p>
      <w:pPr>
        <w:keepNext w:val="0"/>
        <w:keepLines w:val="0"/>
        <w:pageBreakBefore w:val="0"/>
        <w:widowControl/>
        <w:kinsoku/>
        <w:wordWrap/>
        <w:overflowPunct/>
        <w:topLinePunct w:val="0"/>
        <w:autoSpaceDE/>
        <w:autoSpaceDN/>
        <w:bidi w:val="0"/>
        <w:snapToGrid/>
        <w:spacing w:line="460" w:lineRule="exact"/>
        <w:ind w:firstLine="480" w:firstLineChars="200"/>
        <w:jc w:val="left"/>
        <w:textAlignment w:val="auto"/>
        <w:rPr>
          <w:rFonts w:hint="default" w:ascii="Times New Roman" w:hAnsi="Times New Roman" w:cs="Times New Roman"/>
          <w:color w:val="auto"/>
          <w:kern w:val="21"/>
          <w:sz w:val="24"/>
          <w:szCs w:val="24"/>
          <w:highlight w:val="none"/>
          <w:lang w:val="en-US" w:eastAsia="zh-CN"/>
        </w:rPr>
      </w:pPr>
      <w:r>
        <w:rPr>
          <w:rFonts w:hint="default" w:ascii="Times New Roman" w:hAnsi="Times New Roman" w:cs="Times New Roman"/>
          <w:color w:val="auto"/>
          <w:kern w:val="21"/>
          <w:sz w:val="24"/>
          <w:szCs w:val="24"/>
          <w:highlight w:val="none"/>
          <w:lang w:val="en-US" w:eastAsia="zh-CN"/>
        </w:rPr>
        <w:t xml:space="preserve"> </w:t>
      </w:r>
      <w:r>
        <w:rPr>
          <w:rFonts w:hint="default" w:ascii="Times New Roman" w:hAnsi="Times New Roman" w:cs="Times New Roman"/>
          <w:color w:val="auto"/>
          <w:kern w:val="21"/>
          <w:sz w:val="24"/>
          <w:szCs w:val="24"/>
          <w:highlight w:val="none"/>
          <w:lang w:val="zh-CN"/>
        </w:rPr>
        <w:t>110kV</w:t>
      </w:r>
      <w:r>
        <w:rPr>
          <w:rFonts w:hint="default" w:ascii="Times New Roman" w:hAnsi="Times New Roman" w:cs="Times New Roman"/>
          <w:color w:val="auto"/>
          <w:kern w:val="21"/>
          <w:sz w:val="24"/>
          <w:szCs w:val="24"/>
          <w:highlight w:val="none"/>
          <w:lang w:val="zh-CN" w:eastAsia="zh-CN"/>
        </w:rPr>
        <w:t>青山</w:t>
      </w:r>
      <w:r>
        <w:rPr>
          <w:rFonts w:hint="default" w:ascii="Times New Roman" w:hAnsi="Times New Roman" w:cs="Times New Roman"/>
          <w:color w:val="auto"/>
          <w:kern w:val="21"/>
          <w:sz w:val="24"/>
          <w:szCs w:val="24"/>
          <w:highlight w:val="none"/>
          <w:lang w:val="zh-CN"/>
        </w:rPr>
        <w:t>变</w:t>
      </w:r>
      <w:r>
        <w:rPr>
          <w:rFonts w:hint="default" w:ascii="Times New Roman" w:hAnsi="Times New Roman" w:cs="Times New Roman"/>
          <w:color w:val="auto"/>
          <w:kern w:val="21"/>
          <w:sz w:val="24"/>
          <w:szCs w:val="24"/>
          <w:highlight w:val="none"/>
          <w:lang w:val="zh-CN" w:eastAsia="zh-CN"/>
        </w:rPr>
        <w:t>最大回路工作电流为</w:t>
      </w:r>
      <w:r>
        <w:rPr>
          <w:rFonts w:hint="default" w:ascii="Times New Roman" w:hAnsi="Times New Roman" w:cs="Times New Roman"/>
          <w:color w:val="auto"/>
          <w:kern w:val="21"/>
          <w:sz w:val="24"/>
          <w:szCs w:val="24"/>
          <w:highlight w:val="none"/>
          <w:lang w:val="en-US" w:eastAsia="zh-CN"/>
        </w:rPr>
        <w:t>315A。</w:t>
      </w:r>
    </w:p>
    <w:p>
      <w:pPr>
        <w:keepNext w:val="0"/>
        <w:keepLines w:val="0"/>
        <w:pageBreakBefore w:val="0"/>
        <w:widowControl/>
        <w:kinsoku/>
        <w:wordWrap/>
        <w:overflowPunct/>
        <w:topLinePunct w:val="0"/>
        <w:autoSpaceDE/>
        <w:autoSpaceDN/>
        <w:bidi w:val="0"/>
        <w:snapToGrid/>
        <w:spacing w:line="460" w:lineRule="exact"/>
        <w:ind w:firstLine="480" w:firstLineChars="200"/>
        <w:jc w:val="left"/>
        <w:textAlignment w:val="auto"/>
        <w:rPr>
          <w:rFonts w:hint="default" w:ascii="Times New Roman" w:hAnsi="Times New Roman" w:cs="Times New Roman"/>
          <w:color w:val="auto"/>
          <w:kern w:val="21"/>
          <w:sz w:val="24"/>
          <w:szCs w:val="24"/>
          <w:highlight w:val="none"/>
          <w:lang w:val="en-US" w:eastAsia="zh-CN"/>
        </w:rPr>
      </w:pPr>
      <w:r>
        <w:rPr>
          <w:rFonts w:hint="default" w:ascii="Times New Roman" w:hAnsi="Times New Roman" w:cs="Times New Roman"/>
          <w:color w:val="auto"/>
          <w:kern w:val="21"/>
          <w:sz w:val="24"/>
          <w:szCs w:val="24"/>
          <w:highlight w:val="none"/>
          <w:lang w:val="en-US" w:eastAsia="zh-CN"/>
        </w:rPr>
        <w:t xml:space="preserve"> </w:t>
      </w:r>
      <w:r>
        <w:rPr>
          <w:rFonts w:hint="default" w:ascii="Times New Roman" w:hAnsi="Times New Roman" w:cs="Times New Roman"/>
          <w:color w:val="auto"/>
          <w:kern w:val="21"/>
          <w:sz w:val="24"/>
          <w:szCs w:val="24"/>
          <w:highlight w:val="none"/>
          <w:lang w:val="zh-CN"/>
        </w:rPr>
        <w:t>110kV</w:t>
      </w:r>
      <w:r>
        <w:rPr>
          <w:rFonts w:hint="default" w:ascii="Times New Roman" w:hAnsi="Times New Roman" w:cs="Times New Roman"/>
          <w:color w:val="auto"/>
          <w:kern w:val="21"/>
          <w:sz w:val="24"/>
          <w:szCs w:val="24"/>
          <w:highlight w:val="none"/>
          <w:lang w:val="zh-CN" w:eastAsia="zh-CN"/>
        </w:rPr>
        <w:t>熙彩</w:t>
      </w:r>
      <w:r>
        <w:rPr>
          <w:rFonts w:hint="default" w:ascii="Times New Roman" w:hAnsi="Times New Roman" w:cs="Times New Roman"/>
          <w:color w:val="auto"/>
          <w:kern w:val="21"/>
          <w:sz w:val="24"/>
          <w:szCs w:val="24"/>
          <w:highlight w:val="none"/>
          <w:lang w:val="zh-CN"/>
        </w:rPr>
        <w:t>变</w:t>
      </w:r>
      <w:r>
        <w:rPr>
          <w:rFonts w:hint="default" w:ascii="Times New Roman" w:hAnsi="Times New Roman" w:cs="Times New Roman"/>
          <w:color w:val="auto"/>
          <w:kern w:val="21"/>
          <w:sz w:val="24"/>
          <w:szCs w:val="24"/>
          <w:highlight w:val="none"/>
          <w:lang w:val="zh-CN" w:eastAsia="zh-CN"/>
        </w:rPr>
        <w:t>最大回路工作电流为</w:t>
      </w:r>
      <w:r>
        <w:rPr>
          <w:rFonts w:hint="default" w:ascii="Times New Roman" w:hAnsi="Times New Roman" w:cs="Times New Roman"/>
          <w:color w:val="auto"/>
          <w:kern w:val="21"/>
          <w:sz w:val="24"/>
          <w:szCs w:val="24"/>
          <w:highlight w:val="none"/>
          <w:lang w:val="en-US" w:eastAsia="zh-CN"/>
        </w:rPr>
        <w:t>375A。</w:t>
      </w:r>
    </w:p>
    <w:p>
      <w:pPr>
        <w:keepNext w:val="0"/>
        <w:keepLines w:val="0"/>
        <w:pageBreakBefore w:val="0"/>
        <w:widowControl/>
        <w:kinsoku/>
        <w:wordWrap/>
        <w:overflowPunct/>
        <w:topLinePunct w:val="0"/>
        <w:autoSpaceDE/>
        <w:autoSpaceDN/>
        <w:bidi w:val="0"/>
        <w:snapToGrid/>
        <w:spacing w:line="460" w:lineRule="exact"/>
        <w:ind w:firstLine="480" w:firstLineChars="200"/>
        <w:jc w:val="left"/>
        <w:textAlignment w:val="auto"/>
        <w:rPr>
          <w:rFonts w:hint="default" w:ascii="Times New Roman" w:hAnsi="Times New Roman" w:cs="Times New Roman"/>
          <w:color w:val="auto"/>
          <w:kern w:val="21"/>
          <w:sz w:val="24"/>
          <w:szCs w:val="24"/>
          <w:highlight w:val="none"/>
          <w:lang w:val="en-US" w:eastAsia="zh-CN"/>
        </w:rPr>
      </w:pPr>
      <w:r>
        <w:rPr>
          <w:rFonts w:hint="default" w:ascii="Times New Roman" w:hAnsi="Times New Roman" w:cs="Times New Roman"/>
          <w:color w:val="auto"/>
          <w:kern w:val="21"/>
          <w:sz w:val="24"/>
          <w:szCs w:val="24"/>
          <w:highlight w:val="none"/>
          <w:lang w:val="en-US" w:eastAsia="zh-CN"/>
        </w:rPr>
        <w:t xml:space="preserve"> </w:t>
      </w:r>
      <w:r>
        <w:rPr>
          <w:rFonts w:hint="default" w:ascii="Times New Roman" w:hAnsi="Times New Roman" w:cs="Times New Roman"/>
          <w:color w:val="auto"/>
          <w:kern w:val="21"/>
          <w:sz w:val="24"/>
          <w:szCs w:val="24"/>
          <w:highlight w:val="none"/>
          <w:lang w:val="zh-CN"/>
        </w:rPr>
        <w:t>110kV熙彩变</w:t>
      </w:r>
      <w:r>
        <w:rPr>
          <w:rFonts w:hint="default" w:ascii="Times New Roman" w:hAnsi="Times New Roman" w:cs="Times New Roman"/>
          <w:color w:val="auto"/>
          <w:kern w:val="21"/>
          <w:sz w:val="24"/>
          <w:szCs w:val="24"/>
          <w:highlight w:val="none"/>
          <w:lang w:val="zh-CN" w:eastAsia="zh-CN"/>
        </w:rPr>
        <w:t>内桥开关最大回路工作电流为</w:t>
      </w:r>
      <w:r>
        <w:rPr>
          <w:rFonts w:hint="default" w:ascii="Times New Roman" w:hAnsi="Times New Roman" w:cs="Times New Roman"/>
          <w:color w:val="auto"/>
          <w:kern w:val="21"/>
          <w:sz w:val="24"/>
          <w:szCs w:val="24"/>
          <w:highlight w:val="none"/>
          <w:lang w:val="en-US" w:eastAsia="zh-CN"/>
        </w:rPr>
        <w:t>210A。</w:t>
      </w:r>
    </w:p>
    <w:p>
      <w:pPr>
        <w:keepNext w:val="0"/>
        <w:keepLines w:val="0"/>
        <w:pageBreakBefore w:val="0"/>
        <w:kinsoku/>
        <w:wordWrap/>
        <w:overflowPunct/>
        <w:topLinePunct w:val="0"/>
        <w:autoSpaceDE/>
        <w:autoSpaceDN/>
        <w:bidi w:val="0"/>
        <w:snapToGrid/>
        <w:spacing w:line="46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w:t>
      </w:r>
      <w:r>
        <w:rPr>
          <w:rFonts w:hint="default" w:ascii="Times New Roman" w:hAnsi="Times New Roman" w:cs="Times New Roman"/>
          <w:color w:val="auto"/>
          <w:sz w:val="24"/>
          <w:szCs w:val="24"/>
          <w:highlight w:val="none"/>
          <w:lang w:val="en-US" w:eastAsia="zh-CN"/>
        </w:rPr>
        <w:t>2</w:t>
      </w:r>
      <w:r>
        <w:rPr>
          <w:rFonts w:hint="default" w:ascii="Times New Roman" w:hAnsi="Times New Roman" w:cs="Times New Roman"/>
          <w:color w:val="auto"/>
          <w:sz w:val="24"/>
          <w:szCs w:val="24"/>
          <w:highlight w:val="none"/>
        </w:rPr>
        <w:t>.</w:t>
      </w:r>
      <w:r>
        <w:rPr>
          <w:rFonts w:hint="default" w:ascii="Times New Roman" w:hAnsi="Times New Roman" w:cs="Times New Roman"/>
          <w:color w:val="auto"/>
          <w:sz w:val="24"/>
          <w:szCs w:val="24"/>
          <w:highlight w:val="none"/>
          <w:lang w:val="en-US" w:eastAsia="zh-CN"/>
        </w:rPr>
        <w:t>7</w:t>
      </w:r>
      <w:r>
        <w:rPr>
          <w:rFonts w:hint="default" w:ascii="Times New Roman" w:hAnsi="Times New Roman" w:cs="Times New Roman"/>
          <w:color w:val="auto"/>
          <w:sz w:val="24"/>
          <w:szCs w:val="24"/>
          <w:highlight w:val="none"/>
        </w:rPr>
        <w:t xml:space="preserve">  母线通流容量</w:t>
      </w:r>
    </w:p>
    <w:p>
      <w:pPr>
        <w:keepNext w:val="0"/>
        <w:keepLines w:val="0"/>
        <w:pageBreakBefore w:val="0"/>
        <w:widowControl/>
        <w:tabs>
          <w:tab w:val="left" w:pos="360"/>
          <w:tab w:val="left" w:pos="540"/>
          <w:tab w:val="left" w:pos="567"/>
          <w:tab w:val="left" w:pos="897"/>
          <w:tab w:val="left" w:pos="4480"/>
        </w:tabs>
        <w:kinsoku/>
        <w:wordWrap/>
        <w:overflowPunct/>
        <w:topLinePunct w:val="0"/>
        <w:autoSpaceDE/>
        <w:autoSpaceDN/>
        <w:bidi w:val="0"/>
        <w:adjustRightInd w:val="0"/>
        <w:snapToGrid/>
        <w:spacing w:line="460" w:lineRule="exact"/>
        <w:ind w:firstLine="480" w:firstLineChars="200"/>
        <w:textAlignment w:val="auto"/>
        <w:outlineLvl w:val="9"/>
        <w:rPr>
          <w:rFonts w:hint="default" w:ascii="Times New Roman" w:hAnsi="Times New Roman" w:eastAsia="宋体" w:cs="Times New Roman"/>
          <w:color w:val="auto"/>
          <w:kern w:val="21"/>
          <w:sz w:val="24"/>
          <w:szCs w:val="24"/>
          <w:highlight w:val="none"/>
          <w:lang w:val="en-US" w:eastAsia="zh-CN"/>
        </w:rPr>
      </w:pPr>
      <w:bookmarkStart w:id="219" w:name="_Toc31138"/>
      <w:r>
        <w:rPr>
          <w:rFonts w:hint="default" w:ascii="Times New Roman" w:hAnsi="Times New Roman" w:eastAsia="宋体" w:cs="Times New Roman"/>
          <w:color w:val="auto"/>
          <w:kern w:val="21"/>
          <w:sz w:val="24"/>
          <w:szCs w:val="24"/>
          <w:highlight w:val="none"/>
          <w:lang w:val="zh-CN"/>
        </w:rPr>
        <w:t>根据110kV</w:t>
      </w:r>
      <w:r>
        <w:rPr>
          <w:rFonts w:hint="default" w:ascii="Times New Roman" w:hAnsi="Times New Roman" w:cs="Times New Roman"/>
          <w:color w:val="auto"/>
          <w:sz w:val="24"/>
          <w:szCs w:val="24"/>
          <w:highlight w:val="none"/>
          <w:lang w:eastAsia="zh-CN"/>
        </w:rPr>
        <w:t>青山</w:t>
      </w:r>
      <w:r>
        <w:rPr>
          <w:rFonts w:hint="default" w:ascii="Times New Roman" w:hAnsi="Times New Roman" w:cs="Times New Roman"/>
          <w:color w:val="auto"/>
          <w:sz w:val="24"/>
          <w:szCs w:val="24"/>
          <w:highlight w:val="none"/>
        </w:rPr>
        <w:t>变</w:t>
      </w:r>
      <w:r>
        <w:rPr>
          <w:rFonts w:hint="default" w:ascii="Times New Roman" w:hAnsi="Times New Roman" w:eastAsia="宋体" w:cs="Times New Roman"/>
          <w:color w:val="auto"/>
          <w:kern w:val="21"/>
          <w:sz w:val="24"/>
          <w:szCs w:val="24"/>
          <w:highlight w:val="none"/>
          <w:lang w:val="zh-CN"/>
        </w:rPr>
        <w:t>接入系统方案，考虑本期相关电网规划，经计算，110kV</w:t>
      </w:r>
      <w:r>
        <w:rPr>
          <w:rFonts w:hint="default" w:ascii="Times New Roman" w:hAnsi="Times New Roman" w:eastAsia="宋体" w:cs="Times New Roman"/>
          <w:color w:val="auto"/>
          <w:kern w:val="21"/>
          <w:sz w:val="24"/>
          <w:szCs w:val="24"/>
          <w:highlight w:val="none"/>
          <w:lang w:val="zh-CN" w:eastAsia="zh-CN"/>
        </w:rPr>
        <w:t>青山变母线通流容量</w:t>
      </w:r>
      <w:r>
        <w:rPr>
          <w:rFonts w:hint="default" w:ascii="Times New Roman" w:hAnsi="Times New Roman" w:eastAsia="宋体" w:cs="Times New Roman"/>
          <w:color w:val="auto"/>
          <w:kern w:val="21"/>
          <w:sz w:val="24"/>
          <w:szCs w:val="24"/>
          <w:highlight w:val="none"/>
          <w:lang w:val="en-US" w:eastAsia="zh-CN"/>
        </w:rPr>
        <w:t>60MVA。110kV</w:t>
      </w:r>
      <w:r>
        <w:rPr>
          <w:rFonts w:hint="default" w:ascii="Times New Roman" w:hAnsi="Times New Roman" w:eastAsia="宋体" w:cs="Times New Roman"/>
          <w:color w:val="auto"/>
          <w:kern w:val="21"/>
          <w:sz w:val="24"/>
          <w:szCs w:val="24"/>
          <w:highlight w:val="none"/>
          <w:lang w:val="zh-CN" w:eastAsia="zh-CN"/>
        </w:rPr>
        <w:t>杜家庵本期</w:t>
      </w:r>
      <w:r>
        <w:rPr>
          <w:rFonts w:hint="default" w:ascii="Times New Roman" w:hAnsi="Times New Roman" w:eastAsia="宋体" w:cs="Times New Roman"/>
          <w:color w:val="auto"/>
          <w:kern w:val="21"/>
          <w:sz w:val="24"/>
          <w:szCs w:val="24"/>
          <w:highlight w:val="none"/>
          <w:lang w:val="en-US" w:eastAsia="zh-CN"/>
        </w:rPr>
        <w:t>母线通流容量432MVA,110kV</w:t>
      </w:r>
      <w:r>
        <w:rPr>
          <w:rFonts w:hint="default" w:ascii="Times New Roman" w:hAnsi="Times New Roman" w:eastAsia="宋体" w:cs="Times New Roman"/>
          <w:color w:val="auto"/>
          <w:kern w:val="21"/>
          <w:sz w:val="24"/>
          <w:szCs w:val="24"/>
          <w:highlight w:val="none"/>
          <w:lang w:val="zh-CN" w:eastAsia="zh-CN"/>
        </w:rPr>
        <w:t>杜家庵远期</w:t>
      </w:r>
      <w:r>
        <w:rPr>
          <w:rFonts w:hint="default" w:ascii="Times New Roman" w:hAnsi="Times New Roman" w:eastAsia="宋体" w:cs="Times New Roman"/>
          <w:color w:val="auto"/>
          <w:kern w:val="21"/>
          <w:sz w:val="24"/>
          <w:szCs w:val="24"/>
          <w:highlight w:val="none"/>
          <w:lang w:val="en-US" w:eastAsia="zh-CN"/>
        </w:rPr>
        <w:t>母线通流容量540MVA。</w:t>
      </w:r>
    </w:p>
    <w:p>
      <w:pPr>
        <w:keepNext w:val="0"/>
        <w:keepLines w:val="0"/>
        <w:pageBreakBefore w:val="0"/>
        <w:widowControl/>
        <w:tabs>
          <w:tab w:val="left" w:pos="360"/>
          <w:tab w:val="left" w:pos="540"/>
          <w:tab w:val="left" w:pos="567"/>
          <w:tab w:val="left" w:pos="897"/>
          <w:tab w:val="left" w:pos="4480"/>
        </w:tabs>
        <w:kinsoku/>
        <w:wordWrap/>
        <w:overflowPunct/>
        <w:topLinePunct w:val="0"/>
        <w:autoSpaceDE/>
        <w:autoSpaceDN/>
        <w:bidi w:val="0"/>
        <w:adjustRightInd w:val="0"/>
        <w:snapToGrid/>
        <w:spacing w:line="460" w:lineRule="exact"/>
        <w:textAlignment w:val="auto"/>
        <w:outlineLvl w:val="1"/>
        <w:rPr>
          <w:rFonts w:hint="default" w:ascii="Times New Roman" w:hAnsi="Times New Roman" w:cs="Times New Roman"/>
          <w:color w:val="auto"/>
          <w:kern w:val="21"/>
          <w:sz w:val="24"/>
          <w:szCs w:val="24"/>
          <w:highlight w:val="none"/>
        </w:rPr>
      </w:pPr>
      <w:bookmarkStart w:id="220" w:name="_Toc844"/>
      <w:r>
        <w:rPr>
          <w:rFonts w:hint="default" w:ascii="Times New Roman" w:hAnsi="Times New Roman" w:cs="Times New Roman"/>
          <w:color w:val="auto"/>
          <w:kern w:val="21"/>
          <w:sz w:val="24"/>
          <w:szCs w:val="24"/>
          <w:highlight w:val="none"/>
          <w:lang w:val="en-US" w:eastAsia="zh-CN"/>
        </w:rPr>
        <w:t>2.3  无功补偿及调压计算</w:t>
      </w:r>
      <w:bookmarkEnd w:id="219"/>
      <w:bookmarkEnd w:id="220"/>
    </w:p>
    <w:p>
      <w:pPr>
        <w:keepNext w:val="0"/>
        <w:keepLines w:val="0"/>
        <w:pageBreakBefore w:val="0"/>
        <w:widowControl/>
        <w:kinsoku/>
        <w:wordWrap/>
        <w:overflowPunct/>
        <w:topLinePunct w:val="0"/>
        <w:autoSpaceDE/>
        <w:autoSpaceDN/>
        <w:bidi w:val="0"/>
        <w:snapToGrid/>
        <w:spacing w:line="460" w:lineRule="exact"/>
        <w:jc w:val="left"/>
        <w:textAlignment w:val="baseline"/>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val="en-US" w:eastAsia="zh-CN"/>
        </w:rPr>
        <w:t>2.3</w:t>
      </w:r>
      <w:r>
        <w:rPr>
          <w:rFonts w:hint="default" w:ascii="Times New Roman" w:hAnsi="Times New Roman" w:cs="Times New Roman"/>
          <w:color w:val="auto"/>
          <w:sz w:val="24"/>
          <w:szCs w:val="24"/>
          <w:highlight w:val="none"/>
        </w:rPr>
        <w:t>.1 计算的前提条件</w:t>
      </w:r>
    </w:p>
    <w:p>
      <w:pPr>
        <w:keepNext w:val="0"/>
        <w:keepLines w:val="0"/>
        <w:pageBreakBefore w:val="0"/>
        <w:widowControl/>
        <w:tabs>
          <w:tab w:val="left" w:pos="420"/>
        </w:tabs>
        <w:kinsoku/>
        <w:wordWrap/>
        <w:overflowPunct/>
        <w:topLinePunct w:val="0"/>
        <w:autoSpaceDE/>
        <w:autoSpaceDN/>
        <w:adjustRightInd/>
        <w:snapToGrid/>
        <w:spacing w:line="460" w:lineRule="exact"/>
        <w:ind w:firstLine="480" w:firstLineChars="200"/>
        <w:jc w:val="left"/>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（1）遵循原则</w:t>
      </w:r>
    </w:p>
    <w:p>
      <w:pPr>
        <w:keepNext w:val="0"/>
        <w:keepLines w:val="0"/>
        <w:pageBreakBefore w:val="0"/>
        <w:numPr>
          <w:ilvl w:val="0"/>
          <w:numId w:val="0"/>
        </w:numPr>
        <w:kinsoku/>
        <w:wordWrap/>
        <w:overflowPunct/>
        <w:topLinePunct w:val="0"/>
        <w:autoSpaceDE/>
        <w:autoSpaceDN/>
        <w:adjustRightInd/>
        <w:snapToGrid/>
        <w:spacing w:line="460" w:lineRule="exact"/>
        <w:ind w:firstLine="480" w:firstLineChars="200"/>
        <w:textAlignment w:val="auto"/>
        <w:rPr>
          <w:rFonts w:hint="default" w:ascii="Times New Roman" w:hAnsi="Times New Roman" w:cs="Times New Roman"/>
          <w:color w:val="auto"/>
          <w:sz w:val="24"/>
          <w:szCs w:val="24"/>
          <w:highlight w:val="none"/>
          <w:lang w:val="zh-CN" w:eastAsia="zh-CN"/>
        </w:rPr>
      </w:pPr>
      <w:r>
        <w:rPr>
          <w:rFonts w:hint="default" w:ascii="Times New Roman" w:hAnsi="Times New Roman" w:cs="Times New Roman"/>
          <w:color w:val="auto"/>
          <w:sz w:val="24"/>
          <w:szCs w:val="24"/>
          <w:highlight w:val="none"/>
          <w:lang w:val="zh-CN" w:eastAsia="zh-CN"/>
        </w:rPr>
        <w:t>依照《电力系统电压和无功电力管理条例》，遵循无功电力分层、分区、就地平衡原则和相应的调压措施配置原则。</w:t>
      </w:r>
    </w:p>
    <w:p>
      <w:pPr>
        <w:keepNext w:val="0"/>
        <w:keepLines w:val="0"/>
        <w:pageBreakBefore w:val="0"/>
        <w:numPr>
          <w:ilvl w:val="0"/>
          <w:numId w:val="0"/>
        </w:numPr>
        <w:kinsoku/>
        <w:wordWrap/>
        <w:overflowPunct/>
        <w:topLinePunct w:val="0"/>
        <w:autoSpaceDE/>
        <w:autoSpaceDN/>
        <w:adjustRightInd/>
        <w:snapToGrid/>
        <w:spacing w:line="460" w:lineRule="exact"/>
        <w:ind w:firstLine="480" w:firstLineChars="200"/>
        <w:textAlignment w:val="auto"/>
        <w:rPr>
          <w:rFonts w:hint="default" w:ascii="Times New Roman" w:hAnsi="Times New Roman" w:cs="Times New Roman"/>
          <w:color w:val="auto"/>
          <w:sz w:val="24"/>
          <w:szCs w:val="24"/>
          <w:highlight w:val="none"/>
          <w:lang w:val="zh-CN" w:eastAsia="zh-CN"/>
        </w:rPr>
      </w:pPr>
      <w:r>
        <w:rPr>
          <w:rFonts w:hint="default" w:ascii="Times New Roman" w:hAnsi="Times New Roman" w:cs="Times New Roman"/>
          <w:color w:val="auto"/>
          <w:sz w:val="24"/>
          <w:szCs w:val="24"/>
          <w:highlight w:val="none"/>
          <w:lang w:val="zh-CN" w:eastAsia="zh-CN"/>
        </w:rPr>
        <w:t>参考《国家电网公司电力系统无功补偿配置技术原则》有关功率因数的规定，110kV变电站的容性无功补偿以补偿主变压器无功损耗为主，并适当兼顾负荷侧的无功损耗。补偿容量按照主变压器容量的15%～30%配置，并满足110kV主变压器最大负荷时，其高压侧功率因数不低于0.95，最小负荷时功率因数不应高于0.95、不低于0.92。</w:t>
      </w:r>
    </w:p>
    <w:p>
      <w:pPr>
        <w:keepNext w:val="0"/>
        <w:keepLines w:val="0"/>
        <w:pageBreakBefore w:val="0"/>
        <w:numPr>
          <w:ilvl w:val="0"/>
          <w:numId w:val="0"/>
        </w:numPr>
        <w:kinsoku/>
        <w:wordWrap/>
        <w:overflowPunct/>
        <w:topLinePunct w:val="0"/>
        <w:autoSpaceDE/>
        <w:autoSpaceDN/>
        <w:adjustRightInd/>
        <w:snapToGrid/>
        <w:spacing w:line="460" w:lineRule="exact"/>
        <w:ind w:firstLine="480" w:firstLineChars="200"/>
        <w:textAlignment w:val="auto"/>
        <w:rPr>
          <w:rFonts w:hint="default" w:ascii="Times New Roman" w:hAnsi="Times New Roman" w:cs="Times New Roman"/>
          <w:color w:val="auto"/>
          <w:sz w:val="24"/>
          <w:szCs w:val="24"/>
          <w:highlight w:val="none"/>
          <w:lang w:val="zh-CN" w:eastAsia="zh-CN"/>
        </w:rPr>
      </w:pPr>
      <w:r>
        <w:rPr>
          <w:rFonts w:hint="default" w:ascii="Times New Roman" w:hAnsi="Times New Roman" w:cs="Times New Roman"/>
          <w:color w:val="auto"/>
          <w:sz w:val="24"/>
          <w:szCs w:val="24"/>
          <w:highlight w:val="none"/>
          <w:lang w:val="zh-CN" w:eastAsia="zh-CN"/>
        </w:rPr>
        <w:t>（2）负荷</w:t>
      </w:r>
    </w:p>
    <w:p>
      <w:pPr>
        <w:keepNext w:val="0"/>
        <w:keepLines w:val="0"/>
        <w:pageBreakBefore w:val="0"/>
        <w:numPr>
          <w:ilvl w:val="0"/>
          <w:numId w:val="0"/>
        </w:numPr>
        <w:kinsoku/>
        <w:wordWrap/>
        <w:overflowPunct/>
        <w:topLinePunct w:val="0"/>
        <w:autoSpaceDE/>
        <w:autoSpaceDN/>
        <w:adjustRightInd/>
        <w:snapToGrid/>
        <w:spacing w:line="460" w:lineRule="exact"/>
        <w:ind w:firstLine="480" w:firstLineChars="200"/>
        <w:textAlignment w:val="auto"/>
        <w:rPr>
          <w:rFonts w:hint="default" w:ascii="Times New Roman" w:hAnsi="Times New Roman" w:cs="Times New Roman"/>
          <w:color w:val="auto"/>
          <w:sz w:val="24"/>
          <w:szCs w:val="24"/>
          <w:highlight w:val="none"/>
          <w:lang w:val="zh-CN" w:eastAsia="zh-CN"/>
        </w:rPr>
      </w:pPr>
      <w:r>
        <w:rPr>
          <w:rFonts w:hint="default" w:ascii="Times New Roman" w:hAnsi="Times New Roman" w:cs="Times New Roman"/>
          <w:color w:val="auto"/>
          <w:sz w:val="24"/>
          <w:szCs w:val="24"/>
          <w:highlight w:val="none"/>
          <w:lang w:val="en-US" w:eastAsia="zh-CN"/>
        </w:rPr>
        <w:t>青山</w:t>
      </w:r>
      <w:r>
        <w:rPr>
          <w:rFonts w:hint="default" w:ascii="Times New Roman" w:hAnsi="Times New Roman" w:cs="Times New Roman"/>
          <w:color w:val="auto"/>
          <w:sz w:val="24"/>
          <w:szCs w:val="24"/>
          <w:highlight w:val="none"/>
          <w:lang w:val="zh-CN" w:eastAsia="zh-CN"/>
        </w:rPr>
        <w:t>变</w:t>
      </w:r>
      <w:r>
        <w:rPr>
          <w:rFonts w:hint="default" w:ascii="Times New Roman" w:hAnsi="Times New Roman" w:cs="Times New Roman"/>
          <w:color w:val="auto"/>
          <w:sz w:val="24"/>
          <w:szCs w:val="24"/>
          <w:highlight w:val="none"/>
          <w:lang w:val="en-US" w:eastAsia="zh-CN"/>
        </w:rPr>
        <w:t>位于安阳市龙安区马投涧乡鑫康大道与岷山路交叉口西南角。</w:t>
      </w:r>
      <w:r>
        <w:rPr>
          <w:rFonts w:hint="default" w:ascii="Times New Roman" w:hAnsi="Times New Roman" w:cs="Times New Roman"/>
          <w:color w:val="auto"/>
          <w:sz w:val="24"/>
          <w:szCs w:val="24"/>
          <w:highlight w:val="none"/>
          <w:lang w:val="zh-CN" w:eastAsia="zh-CN"/>
        </w:rPr>
        <w:t xml:space="preserve"> 主要是</w:t>
      </w:r>
      <w:r>
        <w:rPr>
          <w:rFonts w:hint="default" w:ascii="Times New Roman" w:hAnsi="Times New Roman" w:cs="Times New Roman"/>
          <w:color w:val="auto"/>
          <w:sz w:val="24"/>
          <w:szCs w:val="24"/>
          <w:highlight w:val="none"/>
          <w:lang w:val="en-US" w:eastAsia="zh-CN"/>
        </w:rPr>
        <w:t>工业用地</w:t>
      </w:r>
      <w:r>
        <w:rPr>
          <w:rFonts w:hint="default" w:ascii="Times New Roman" w:hAnsi="Times New Roman" w:cs="Times New Roman"/>
          <w:color w:val="auto"/>
          <w:sz w:val="24"/>
          <w:szCs w:val="24"/>
          <w:highlight w:val="none"/>
          <w:lang w:val="zh-CN" w:eastAsia="zh-CN"/>
        </w:rPr>
        <w:t>负荷。</w:t>
      </w:r>
    </w:p>
    <w:p>
      <w:pPr>
        <w:keepNext w:val="0"/>
        <w:keepLines w:val="0"/>
        <w:pageBreakBefore w:val="0"/>
        <w:numPr>
          <w:ilvl w:val="0"/>
          <w:numId w:val="0"/>
        </w:numPr>
        <w:kinsoku/>
        <w:wordWrap/>
        <w:overflowPunct/>
        <w:topLinePunct w:val="0"/>
        <w:autoSpaceDE/>
        <w:autoSpaceDN/>
        <w:adjustRightInd/>
        <w:snapToGrid/>
        <w:spacing w:line="460" w:lineRule="exact"/>
        <w:ind w:firstLine="480" w:firstLineChars="200"/>
        <w:textAlignment w:val="auto"/>
        <w:rPr>
          <w:rFonts w:hint="default" w:ascii="Times New Roman" w:hAnsi="Times New Roman" w:cs="Times New Roman"/>
          <w:color w:val="auto"/>
          <w:sz w:val="24"/>
          <w:szCs w:val="24"/>
          <w:highlight w:val="none"/>
          <w:lang w:val="zh-CN" w:eastAsia="zh-CN"/>
        </w:rPr>
      </w:pPr>
      <w:r>
        <w:rPr>
          <w:rFonts w:hint="default" w:ascii="Times New Roman" w:hAnsi="Times New Roman" w:cs="Times New Roman"/>
          <w:color w:val="auto"/>
          <w:sz w:val="24"/>
          <w:szCs w:val="24"/>
          <w:highlight w:val="none"/>
          <w:lang w:val="en-US" w:eastAsia="zh-CN"/>
        </w:rPr>
        <w:t>2021</w:t>
      </w:r>
      <w:r>
        <w:rPr>
          <w:rFonts w:hint="default" w:ascii="Times New Roman" w:hAnsi="Times New Roman" w:cs="Times New Roman"/>
          <w:color w:val="auto"/>
          <w:sz w:val="24"/>
          <w:szCs w:val="24"/>
          <w:highlight w:val="none"/>
          <w:lang w:val="zh-CN" w:eastAsia="zh-CN"/>
        </w:rPr>
        <w:t>年：</w:t>
      </w:r>
      <w:r>
        <w:rPr>
          <w:rFonts w:hint="default" w:ascii="Times New Roman" w:hAnsi="Times New Roman" w:cs="Times New Roman"/>
          <w:color w:val="auto"/>
          <w:sz w:val="24"/>
          <w:szCs w:val="24"/>
          <w:highlight w:val="none"/>
          <w:lang w:val="en-US" w:eastAsia="zh-CN"/>
        </w:rPr>
        <w:t>48</w:t>
      </w:r>
      <w:r>
        <w:rPr>
          <w:rFonts w:hint="default" w:ascii="Times New Roman" w:hAnsi="Times New Roman" w:cs="Times New Roman"/>
          <w:color w:val="auto"/>
          <w:sz w:val="24"/>
          <w:szCs w:val="24"/>
          <w:highlight w:val="none"/>
          <w:lang w:val="zh-CN" w:eastAsia="zh-CN"/>
        </w:rPr>
        <w:t>MW。</w:t>
      </w:r>
    </w:p>
    <w:p>
      <w:pPr>
        <w:keepNext w:val="0"/>
        <w:keepLines w:val="0"/>
        <w:pageBreakBefore w:val="0"/>
        <w:numPr>
          <w:ilvl w:val="0"/>
          <w:numId w:val="0"/>
        </w:numPr>
        <w:kinsoku/>
        <w:wordWrap/>
        <w:overflowPunct/>
        <w:topLinePunct w:val="0"/>
        <w:autoSpaceDE/>
        <w:autoSpaceDN/>
        <w:adjustRightInd/>
        <w:snapToGrid/>
        <w:spacing w:line="460" w:lineRule="exact"/>
        <w:ind w:firstLine="480" w:firstLineChars="200"/>
        <w:textAlignment w:val="auto"/>
        <w:rPr>
          <w:rFonts w:hint="default" w:ascii="Times New Roman" w:hAnsi="Times New Roman" w:cs="Times New Roman"/>
          <w:color w:val="auto"/>
          <w:sz w:val="24"/>
          <w:szCs w:val="24"/>
          <w:highlight w:val="none"/>
          <w:lang w:val="zh-CN" w:eastAsia="zh-CN"/>
        </w:rPr>
      </w:pPr>
      <w:r>
        <w:rPr>
          <w:rFonts w:hint="default" w:ascii="Times New Roman" w:hAnsi="Times New Roman" w:cs="Times New Roman"/>
          <w:color w:val="auto"/>
          <w:sz w:val="24"/>
          <w:szCs w:val="24"/>
          <w:highlight w:val="none"/>
          <w:lang w:val="zh-CN" w:eastAsia="zh-CN"/>
        </w:rPr>
        <w:t>远期：</w:t>
      </w:r>
    </w:p>
    <w:p>
      <w:pPr>
        <w:keepNext w:val="0"/>
        <w:keepLines w:val="0"/>
        <w:pageBreakBefore w:val="0"/>
        <w:numPr>
          <w:ilvl w:val="0"/>
          <w:numId w:val="0"/>
        </w:numPr>
        <w:kinsoku/>
        <w:wordWrap/>
        <w:overflowPunct/>
        <w:topLinePunct w:val="0"/>
        <w:autoSpaceDE/>
        <w:autoSpaceDN/>
        <w:adjustRightInd/>
        <w:snapToGrid/>
        <w:spacing w:line="460" w:lineRule="exact"/>
        <w:ind w:firstLine="480" w:firstLineChars="200"/>
        <w:textAlignment w:val="auto"/>
        <w:rPr>
          <w:rFonts w:hint="default" w:ascii="Times New Roman" w:hAnsi="Times New Roman" w:cs="Times New Roman"/>
          <w:color w:val="auto"/>
          <w:sz w:val="24"/>
          <w:szCs w:val="24"/>
          <w:highlight w:val="none"/>
          <w:lang w:val="zh-CN" w:eastAsia="zh-CN"/>
        </w:rPr>
      </w:pPr>
      <w:r>
        <w:rPr>
          <w:rFonts w:hint="default" w:ascii="Times New Roman" w:hAnsi="Times New Roman" w:cs="Times New Roman"/>
          <w:color w:val="auto"/>
          <w:sz w:val="24"/>
          <w:szCs w:val="24"/>
          <w:highlight w:val="none"/>
          <w:lang w:val="zh-CN" w:eastAsia="zh-CN"/>
        </w:rPr>
        <w:t>正常方式取主变容量的80%。</w:t>
      </w:r>
    </w:p>
    <w:p>
      <w:pPr>
        <w:keepNext w:val="0"/>
        <w:keepLines w:val="0"/>
        <w:pageBreakBefore w:val="0"/>
        <w:numPr>
          <w:ilvl w:val="0"/>
          <w:numId w:val="0"/>
        </w:numPr>
        <w:kinsoku/>
        <w:wordWrap/>
        <w:overflowPunct/>
        <w:topLinePunct w:val="0"/>
        <w:autoSpaceDE/>
        <w:autoSpaceDN/>
        <w:adjustRightInd/>
        <w:snapToGrid/>
        <w:spacing w:line="460" w:lineRule="exact"/>
        <w:ind w:firstLine="480" w:firstLineChars="200"/>
        <w:textAlignment w:val="auto"/>
        <w:rPr>
          <w:rFonts w:hint="default" w:ascii="Times New Roman" w:hAnsi="Times New Roman" w:cs="Times New Roman"/>
          <w:color w:val="auto"/>
          <w:sz w:val="24"/>
          <w:szCs w:val="24"/>
          <w:highlight w:val="none"/>
          <w:lang w:val="zh-CN" w:eastAsia="zh-CN"/>
        </w:rPr>
      </w:pPr>
      <w:r>
        <w:rPr>
          <w:rFonts w:hint="default" w:ascii="Times New Roman" w:hAnsi="Times New Roman" w:cs="Times New Roman"/>
          <w:color w:val="auto"/>
          <w:sz w:val="24"/>
          <w:szCs w:val="24"/>
          <w:highlight w:val="none"/>
          <w:lang w:val="zh-CN" w:eastAsia="zh-CN"/>
        </w:rPr>
        <w:t>取主变满载时，一台主变停运。</w:t>
      </w:r>
    </w:p>
    <w:p>
      <w:pPr>
        <w:keepNext w:val="0"/>
        <w:keepLines w:val="0"/>
        <w:pageBreakBefore w:val="0"/>
        <w:numPr>
          <w:ilvl w:val="0"/>
          <w:numId w:val="0"/>
        </w:numPr>
        <w:kinsoku/>
        <w:wordWrap/>
        <w:overflowPunct/>
        <w:topLinePunct w:val="0"/>
        <w:autoSpaceDE/>
        <w:autoSpaceDN/>
        <w:adjustRightInd/>
        <w:snapToGrid/>
        <w:spacing w:line="460" w:lineRule="exact"/>
        <w:ind w:firstLine="480" w:firstLineChars="200"/>
        <w:textAlignment w:val="auto"/>
        <w:rPr>
          <w:rFonts w:hint="default" w:ascii="Times New Roman" w:hAnsi="Times New Roman" w:cs="Times New Roman"/>
          <w:color w:val="auto"/>
          <w:sz w:val="24"/>
          <w:szCs w:val="24"/>
          <w:highlight w:val="none"/>
          <w:lang w:val="zh-CN" w:eastAsia="zh-CN"/>
        </w:rPr>
      </w:pPr>
      <w:r>
        <w:rPr>
          <w:rFonts w:hint="default" w:ascii="Times New Roman" w:hAnsi="Times New Roman" w:cs="Times New Roman"/>
          <w:color w:val="auto"/>
          <w:sz w:val="24"/>
          <w:szCs w:val="24"/>
          <w:highlight w:val="none"/>
          <w:lang w:val="zh-CN" w:eastAsia="zh-CN"/>
        </w:rPr>
        <w:t>检修方式取主变容量的80%。</w:t>
      </w:r>
    </w:p>
    <w:p>
      <w:pPr>
        <w:keepNext w:val="0"/>
        <w:keepLines w:val="0"/>
        <w:pageBreakBefore w:val="0"/>
        <w:numPr>
          <w:ilvl w:val="0"/>
          <w:numId w:val="0"/>
        </w:numPr>
        <w:kinsoku/>
        <w:wordWrap/>
        <w:overflowPunct/>
        <w:topLinePunct w:val="0"/>
        <w:autoSpaceDE/>
        <w:autoSpaceDN/>
        <w:adjustRightInd/>
        <w:snapToGrid/>
        <w:spacing w:line="460" w:lineRule="exact"/>
        <w:ind w:firstLine="480" w:firstLineChars="200"/>
        <w:textAlignment w:val="auto"/>
        <w:rPr>
          <w:rFonts w:hint="default" w:ascii="Times New Roman" w:hAnsi="Times New Roman" w:cs="Times New Roman"/>
          <w:color w:val="auto"/>
          <w:sz w:val="24"/>
          <w:szCs w:val="24"/>
          <w:highlight w:val="none"/>
          <w:lang w:val="zh-CN" w:eastAsia="zh-CN"/>
        </w:rPr>
      </w:pPr>
      <w:r>
        <w:rPr>
          <w:rFonts w:hint="default" w:ascii="Times New Roman" w:hAnsi="Times New Roman" w:cs="Times New Roman"/>
          <w:color w:val="auto"/>
          <w:sz w:val="24"/>
          <w:szCs w:val="24"/>
          <w:highlight w:val="none"/>
          <w:lang w:val="zh-CN" w:eastAsia="zh-CN"/>
        </w:rPr>
        <w:t>电容器不运行时，10kV侧负荷功率因数取0.94。</w:t>
      </w:r>
    </w:p>
    <w:p>
      <w:pPr>
        <w:keepNext w:val="0"/>
        <w:keepLines w:val="0"/>
        <w:pageBreakBefore w:val="0"/>
        <w:numPr>
          <w:ilvl w:val="0"/>
          <w:numId w:val="0"/>
        </w:numPr>
        <w:kinsoku/>
        <w:wordWrap/>
        <w:overflowPunct/>
        <w:topLinePunct w:val="0"/>
        <w:autoSpaceDE/>
        <w:autoSpaceDN/>
        <w:adjustRightInd/>
        <w:snapToGrid/>
        <w:spacing w:line="460" w:lineRule="exact"/>
        <w:ind w:firstLine="480" w:firstLineChars="200"/>
        <w:textAlignment w:val="auto"/>
        <w:rPr>
          <w:rFonts w:hint="default" w:ascii="Times New Roman" w:hAnsi="Times New Roman" w:cs="Times New Roman"/>
          <w:color w:val="auto"/>
          <w:sz w:val="24"/>
          <w:szCs w:val="24"/>
          <w:highlight w:val="none"/>
          <w:lang w:val="zh-CN" w:eastAsia="zh-CN"/>
        </w:rPr>
      </w:pPr>
      <w:r>
        <w:rPr>
          <w:rFonts w:hint="default" w:ascii="Times New Roman" w:hAnsi="Times New Roman" w:cs="Times New Roman"/>
          <w:color w:val="auto"/>
          <w:sz w:val="24"/>
          <w:szCs w:val="24"/>
          <w:highlight w:val="none"/>
          <w:lang w:val="zh-CN" w:eastAsia="zh-CN"/>
        </w:rPr>
        <w:t>（3）电压</w:t>
      </w:r>
    </w:p>
    <w:p>
      <w:pPr>
        <w:keepNext w:val="0"/>
        <w:keepLines w:val="0"/>
        <w:pageBreakBefore w:val="0"/>
        <w:numPr>
          <w:ilvl w:val="0"/>
          <w:numId w:val="0"/>
        </w:numPr>
        <w:kinsoku/>
        <w:wordWrap/>
        <w:overflowPunct/>
        <w:topLinePunct w:val="0"/>
        <w:autoSpaceDE/>
        <w:autoSpaceDN/>
        <w:adjustRightInd/>
        <w:snapToGrid/>
        <w:spacing w:line="460" w:lineRule="exact"/>
        <w:ind w:firstLine="480" w:firstLineChars="200"/>
        <w:textAlignment w:val="auto"/>
        <w:rPr>
          <w:rFonts w:hint="default" w:ascii="Times New Roman" w:hAnsi="Times New Roman" w:cs="Times New Roman"/>
          <w:color w:val="auto"/>
          <w:sz w:val="24"/>
          <w:szCs w:val="24"/>
          <w:highlight w:val="none"/>
          <w:lang w:val="zh-CN" w:eastAsia="zh-CN"/>
        </w:rPr>
      </w:pPr>
      <w:r>
        <w:rPr>
          <w:rFonts w:hint="default" w:ascii="Times New Roman" w:hAnsi="Times New Roman" w:cs="Times New Roman"/>
          <w:color w:val="auto"/>
          <w:sz w:val="24"/>
          <w:szCs w:val="24"/>
          <w:highlight w:val="none"/>
          <w:lang w:val="zh-CN" w:eastAsia="zh-CN"/>
        </w:rPr>
        <w:t>安阳地调规程规定：110kV母线电压运行范围为：110～119kV</w:t>
      </w:r>
    </w:p>
    <w:p>
      <w:pPr>
        <w:keepNext w:val="0"/>
        <w:keepLines w:val="0"/>
        <w:pageBreakBefore w:val="0"/>
        <w:numPr>
          <w:ilvl w:val="0"/>
          <w:numId w:val="0"/>
        </w:numPr>
        <w:kinsoku/>
        <w:wordWrap/>
        <w:overflowPunct/>
        <w:topLinePunct w:val="0"/>
        <w:autoSpaceDE/>
        <w:autoSpaceDN/>
        <w:adjustRightInd/>
        <w:snapToGrid/>
        <w:spacing w:line="460" w:lineRule="exact"/>
        <w:ind w:firstLine="480" w:firstLineChars="200"/>
        <w:textAlignment w:val="auto"/>
        <w:rPr>
          <w:rFonts w:hint="default" w:ascii="Times New Roman" w:hAnsi="Times New Roman" w:cs="Times New Roman"/>
          <w:color w:val="auto"/>
          <w:sz w:val="24"/>
          <w:szCs w:val="24"/>
          <w:highlight w:val="none"/>
          <w:lang w:val="zh-CN" w:eastAsia="zh-CN"/>
        </w:rPr>
      </w:pPr>
      <w:r>
        <w:rPr>
          <w:rFonts w:hint="default" w:ascii="Times New Roman" w:hAnsi="Times New Roman" w:cs="Times New Roman"/>
          <w:color w:val="auto"/>
          <w:sz w:val="24"/>
          <w:szCs w:val="24"/>
          <w:highlight w:val="none"/>
          <w:lang w:val="zh-CN" w:eastAsia="zh-CN"/>
        </w:rPr>
        <w:t>10kV母线电压运行范围为：10～10.7kV</w:t>
      </w:r>
    </w:p>
    <w:p>
      <w:pPr>
        <w:keepNext w:val="0"/>
        <w:keepLines w:val="0"/>
        <w:pageBreakBefore w:val="0"/>
        <w:numPr>
          <w:ilvl w:val="0"/>
          <w:numId w:val="0"/>
        </w:numPr>
        <w:kinsoku/>
        <w:wordWrap/>
        <w:overflowPunct/>
        <w:topLinePunct w:val="0"/>
        <w:autoSpaceDE/>
        <w:autoSpaceDN/>
        <w:adjustRightInd/>
        <w:snapToGrid/>
        <w:spacing w:line="460" w:lineRule="exact"/>
        <w:ind w:firstLine="480" w:firstLineChars="200"/>
        <w:textAlignment w:val="auto"/>
        <w:rPr>
          <w:rFonts w:hint="default" w:ascii="Times New Roman" w:hAnsi="Times New Roman" w:cs="Times New Roman"/>
          <w:color w:val="auto"/>
          <w:sz w:val="24"/>
          <w:szCs w:val="24"/>
          <w:highlight w:val="none"/>
          <w:lang w:val="zh-CN" w:eastAsia="zh-CN"/>
        </w:rPr>
      </w:pPr>
      <w:r>
        <w:rPr>
          <w:rFonts w:hint="default" w:ascii="Times New Roman" w:hAnsi="Times New Roman" w:cs="Times New Roman"/>
          <w:color w:val="auto"/>
          <w:sz w:val="24"/>
          <w:szCs w:val="24"/>
          <w:highlight w:val="none"/>
          <w:lang w:val="zh-CN" w:eastAsia="zh-CN"/>
        </w:rPr>
        <w:t>以上述电压范围作为计算依据。</w:t>
      </w:r>
    </w:p>
    <w:p>
      <w:pPr>
        <w:keepNext w:val="0"/>
        <w:keepLines w:val="0"/>
        <w:pageBreakBefore w:val="0"/>
        <w:numPr>
          <w:ilvl w:val="0"/>
          <w:numId w:val="0"/>
        </w:numPr>
        <w:kinsoku/>
        <w:wordWrap/>
        <w:overflowPunct/>
        <w:topLinePunct w:val="0"/>
        <w:autoSpaceDE/>
        <w:autoSpaceDN/>
        <w:spacing w:line="460" w:lineRule="exact"/>
        <w:ind w:firstLine="480" w:firstLineChars="200"/>
        <w:textAlignment w:val="auto"/>
        <w:rPr>
          <w:rFonts w:hint="default" w:ascii="Times New Roman" w:hAnsi="Times New Roman" w:cs="Times New Roman"/>
          <w:color w:val="auto"/>
          <w:sz w:val="24"/>
          <w:szCs w:val="24"/>
          <w:highlight w:val="none"/>
          <w:lang w:val="zh-CN" w:eastAsia="zh-CN"/>
        </w:rPr>
      </w:pPr>
      <w:r>
        <w:rPr>
          <w:rFonts w:hint="default" w:ascii="Times New Roman" w:hAnsi="Times New Roman" w:cs="Times New Roman"/>
          <w:color w:val="auto"/>
          <w:sz w:val="24"/>
          <w:szCs w:val="24"/>
          <w:highlight w:val="none"/>
          <w:lang w:val="en-US" w:eastAsia="zh-CN"/>
        </w:rPr>
        <w:t>青山</w:t>
      </w:r>
      <w:r>
        <w:rPr>
          <w:rFonts w:hint="default" w:ascii="Times New Roman" w:hAnsi="Times New Roman" w:cs="Times New Roman"/>
          <w:color w:val="auto"/>
          <w:sz w:val="24"/>
          <w:szCs w:val="24"/>
          <w:highlight w:val="none"/>
          <w:lang w:val="zh-CN" w:eastAsia="zh-CN"/>
        </w:rPr>
        <w:t>变变压器电压比为：110±8×1.25%/10.5kV</w:t>
      </w:r>
    </w:p>
    <w:p>
      <w:pPr>
        <w:keepNext w:val="0"/>
        <w:keepLines w:val="0"/>
        <w:pageBreakBefore w:val="0"/>
        <w:numPr>
          <w:ilvl w:val="0"/>
          <w:numId w:val="0"/>
        </w:numPr>
        <w:kinsoku/>
        <w:wordWrap/>
        <w:overflowPunct/>
        <w:topLinePunct w:val="0"/>
        <w:autoSpaceDE/>
        <w:autoSpaceDN/>
        <w:spacing w:line="460" w:lineRule="exact"/>
        <w:ind w:firstLine="480" w:firstLineChars="200"/>
        <w:textAlignment w:val="auto"/>
        <w:rPr>
          <w:rFonts w:hint="default" w:ascii="Times New Roman" w:hAnsi="Times New Roman" w:cs="Times New Roman"/>
          <w:color w:val="auto"/>
          <w:sz w:val="24"/>
          <w:szCs w:val="24"/>
          <w:highlight w:val="none"/>
          <w:lang w:val="zh-CN" w:eastAsia="zh-CN"/>
        </w:rPr>
      </w:pPr>
      <w:r>
        <w:rPr>
          <w:rFonts w:hint="default" w:ascii="Times New Roman" w:hAnsi="Times New Roman" w:cs="Times New Roman"/>
          <w:color w:val="auto"/>
          <w:sz w:val="24"/>
          <w:szCs w:val="24"/>
          <w:highlight w:val="none"/>
          <w:lang w:val="zh-CN" w:eastAsia="zh-CN"/>
        </w:rPr>
        <w:t>（</w:t>
      </w:r>
      <w:r>
        <w:rPr>
          <w:rFonts w:hint="default" w:ascii="Times New Roman" w:hAnsi="Times New Roman" w:cs="Times New Roman"/>
          <w:color w:val="auto"/>
          <w:sz w:val="24"/>
          <w:szCs w:val="24"/>
          <w:highlight w:val="none"/>
          <w:lang w:val="en-US" w:eastAsia="zh-CN"/>
        </w:rPr>
        <w:t>4</w:t>
      </w:r>
      <w:r>
        <w:rPr>
          <w:rFonts w:hint="default" w:ascii="Times New Roman" w:hAnsi="Times New Roman" w:cs="Times New Roman"/>
          <w:color w:val="auto"/>
          <w:sz w:val="24"/>
          <w:szCs w:val="24"/>
          <w:highlight w:val="none"/>
          <w:lang w:val="zh-CN" w:eastAsia="zh-CN"/>
        </w:rPr>
        <w:t>）运行方式</w:t>
      </w:r>
    </w:p>
    <w:p>
      <w:pPr>
        <w:keepNext w:val="0"/>
        <w:keepLines w:val="0"/>
        <w:pageBreakBefore w:val="0"/>
        <w:widowControl/>
        <w:kinsoku/>
        <w:wordWrap/>
        <w:overflowPunct/>
        <w:topLinePunct w:val="0"/>
        <w:autoSpaceDE/>
        <w:autoSpaceDN/>
        <w:bidi w:val="0"/>
        <w:adjustRightInd w:val="0"/>
        <w:snapToGrid w:val="0"/>
        <w:spacing w:line="460" w:lineRule="exact"/>
        <w:jc w:val="center"/>
        <w:textAlignment w:val="auto"/>
        <w:rPr>
          <w:rFonts w:hint="default" w:ascii="Times New Roman" w:hAnsi="Times New Roman" w:cs="Times New Roman"/>
          <w:color w:val="auto"/>
          <w:sz w:val="24"/>
          <w:szCs w:val="24"/>
          <w:highlight w:val="none"/>
          <w:lang w:val="zh-CN"/>
        </w:rPr>
      </w:pPr>
      <w:r>
        <w:rPr>
          <w:rFonts w:hint="default" w:ascii="Times New Roman" w:hAnsi="Times New Roman" w:cs="Times New Roman"/>
          <w:color w:val="auto"/>
          <w:sz w:val="24"/>
          <w:szCs w:val="24"/>
          <w:highlight w:val="none"/>
          <w:lang w:val="zh-CN"/>
        </w:rPr>
        <w:t>表</w:t>
      </w:r>
      <w:r>
        <w:rPr>
          <w:rFonts w:hint="default" w:ascii="Times New Roman" w:hAnsi="Times New Roman" w:cs="Times New Roman"/>
          <w:color w:val="auto"/>
          <w:sz w:val="24"/>
          <w:szCs w:val="24"/>
          <w:highlight w:val="none"/>
          <w:lang w:val="en-US" w:eastAsia="zh-CN"/>
        </w:rPr>
        <w:t>2-5青山</w:t>
      </w:r>
      <w:r>
        <w:rPr>
          <w:rFonts w:hint="default" w:ascii="Times New Roman" w:hAnsi="Times New Roman" w:cs="Times New Roman"/>
          <w:color w:val="auto"/>
          <w:sz w:val="24"/>
          <w:szCs w:val="24"/>
          <w:highlight w:val="none"/>
          <w:lang w:val="zh-CN"/>
        </w:rPr>
        <w:t>变运行方式选取表</w:t>
      </w:r>
    </w:p>
    <w:tbl>
      <w:tblPr>
        <w:tblStyle w:val="50"/>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83"/>
        <w:gridCol w:w="1605"/>
        <w:gridCol w:w="5020"/>
        <w:gridCol w:w="205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08" w:type="dxa"/>
            <w:gridSpan w:val="3"/>
            <w:noWrap w:val="0"/>
            <w:vAlign w:val="center"/>
          </w:tcPr>
          <w:p>
            <w:pPr>
              <w:widowControl/>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运行方式</w:t>
            </w:r>
          </w:p>
        </w:tc>
        <w:tc>
          <w:tcPr>
            <w:tcW w:w="2058" w:type="dxa"/>
            <w:noWrap w:val="0"/>
            <w:vAlign w:val="center"/>
          </w:tcPr>
          <w:p>
            <w:pPr>
              <w:widowControl/>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负荷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883" w:type="dxa"/>
            <w:vMerge w:val="restart"/>
            <w:noWrap w:val="0"/>
            <w:vAlign w:val="center"/>
          </w:tcPr>
          <w:p>
            <w:pPr>
              <w:widowControl/>
              <w:jc w:val="center"/>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rPr>
              <w:t>2021年</w:t>
            </w:r>
            <w:r>
              <w:rPr>
                <w:rFonts w:hint="default" w:ascii="Times New Roman" w:hAnsi="Times New Roman" w:eastAsia="宋体" w:cs="Times New Roman"/>
                <w:color w:val="auto"/>
                <w:sz w:val="24"/>
                <w:szCs w:val="24"/>
                <w:highlight w:val="none"/>
                <w:lang w:eastAsia="zh-CN"/>
              </w:rPr>
              <w:t>及远期</w:t>
            </w:r>
          </w:p>
        </w:tc>
        <w:tc>
          <w:tcPr>
            <w:tcW w:w="1605" w:type="dxa"/>
            <w:vMerge w:val="restart"/>
            <w:noWrap w:val="0"/>
            <w:vAlign w:val="center"/>
          </w:tcPr>
          <w:p>
            <w:pPr>
              <w:widowControl/>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大负荷</w:t>
            </w:r>
          </w:p>
        </w:tc>
        <w:tc>
          <w:tcPr>
            <w:tcW w:w="5020" w:type="dxa"/>
            <w:noWrap w:val="0"/>
            <w:vAlign w:val="center"/>
          </w:tcPr>
          <w:p>
            <w:pPr>
              <w:widowControl/>
              <w:spacing w:line="400" w:lineRule="exac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正常方式</w:t>
            </w:r>
          </w:p>
        </w:tc>
        <w:tc>
          <w:tcPr>
            <w:tcW w:w="2058" w:type="dxa"/>
            <w:noWrap w:val="0"/>
            <w:vAlign w:val="center"/>
          </w:tcPr>
          <w:p>
            <w:pPr>
              <w:widowControl/>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val="en-US" w:eastAsia="zh-CN"/>
              </w:rPr>
              <w:t>32+16</w:t>
            </w:r>
            <w:r>
              <w:rPr>
                <w:rFonts w:hint="default" w:ascii="Times New Roman" w:hAnsi="Times New Roman" w:eastAsia="宋体" w:cs="Times New Roman"/>
                <w:color w:val="auto"/>
                <w:sz w:val="24"/>
                <w:szCs w:val="24"/>
                <w:highlight w:val="none"/>
              </w:rPr>
              <w:t>MW</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883" w:type="dxa"/>
            <w:vMerge w:val="continue"/>
            <w:noWrap w:val="0"/>
            <w:vAlign w:val="center"/>
          </w:tcPr>
          <w:p>
            <w:pPr>
              <w:widowControl/>
              <w:jc w:val="center"/>
              <w:rPr>
                <w:rFonts w:hint="default" w:ascii="Times New Roman" w:hAnsi="Times New Roman" w:eastAsia="宋体" w:cs="Times New Roman"/>
                <w:color w:val="auto"/>
                <w:sz w:val="24"/>
                <w:szCs w:val="24"/>
                <w:highlight w:val="none"/>
              </w:rPr>
            </w:pPr>
          </w:p>
        </w:tc>
        <w:tc>
          <w:tcPr>
            <w:tcW w:w="1605" w:type="dxa"/>
            <w:vMerge w:val="continue"/>
            <w:noWrap w:val="0"/>
            <w:vAlign w:val="center"/>
          </w:tcPr>
          <w:p>
            <w:pPr>
              <w:widowControl/>
              <w:jc w:val="center"/>
              <w:rPr>
                <w:rFonts w:hint="default" w:ascii="Times New Roman" w:hAnsi="Times New Roman" w:eastAsia="宋体" w:cs="Times New Roman"/>
                <w:color w:val="auto"/>
                <w:sz w:val="24"/>
                <w:szCs w:val="24"/>
                <w:highlight w:val="none"/>
              </w:rPr>
            </w:pPr>
          </w:p>
        </w:tc>
        <w:tc>
          <w:tcPr>
            <w:tcW w:w="5020" w:type="dxa"/>
            <w:noWrap w:val="0"/>
            <w:vAlign w:val="center"/>
          </w:tcPr>
          <w:p>
            <w:pPr>
              <w:widowControl/>
              <w:spacing w:line="400" w:lineRule="exac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N-1方式，</w:t>
            </w:r>
            <w:r>
              <w:rPr>
                <w:rFonts w:hint="default" w:ascii="Times New Roman" w:hAnsi="Times New Roman" w:eastAsia="宋体" w:cs="Times New Roman"/>
                <w:color w:val="auto"/>
                <w:sz w:val="24"/>
                <w:szCs w:val="24"/>
                <w:highlight w:val="none"/>
                <w:lang w:eastAsia="zh-CN"/>
              </w:rPr>
              <w:t>香木</w:t>
            </w:r>
            <w:r>
              <w:rPr>
                <w:rFonts w:hint="default" w:ascii="Times New Roman" w:hAnsi="Times New Roman" w:eastAsia="宋体" w:cs="Times New Roman"/>
                <w:color w:val="auto"/>
                <w:sz w:val="24"/>
                <w:szCs w:val="24"/>
                <w:highlight w:val="none"/>
              </w:rPr>
              <w:t>变―</w:t>
            </w:r>
            <w:r>
              <w:rPr>
                <w:rFonts w:hint="default" w:ascii="Times New Roman" w:hAnsi="Times New Roman" w:eastAsia="宋体" w:cs="Times New Roman"/>
                <w:color w:val="auto"/>
                <w:sz w:val="24"/>
                <w:szCs w:val="24"/>
                <w:highlight w:val="none"/>
                <w:lang w:val="en-US" w:eastAsia="zh-CN"/>
              </w:rPr>
              <w:t>熙彩</w:t>
            </w:r>
            <w:r>
              <w:rPr>
                <w:rFonts w:hint="default" w:ascii="Times New Roman" w:hAnsi="Times New Roman" w:eastAsia="宋体" w:cs="Times New Roman"/>
                <w:color w:val="auto"/>
                <w:sz w:val="24"/>
                <w:szCs w:val="24"/>
                <w:highlight w:val="none"/>
              </w:rPr>
              <w:t>变线路停运</w:t>
            </w:r>
          </w:p>
        </w:tc>
        <w:tc>
          <w:tcPr>
            <w:tcW w:w="2058" w:type="dxa"/>
            <w:noWrap w:val="0"/>
            <w:vAlign w:val="center"/>
          </w:tcPr>
          <w:p>
            <w:pPr>
              <w:widowControl/>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32+16+30MW</w:t>
            </w:r>
          </w:p>
        </w:tc>
      </w:tr>
    </w:tbl>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val="en-US" w:eastAsia="zh-CN"/>
        </w:rPr>
        <w:t>2.3.2</w:t>
      </w:r>
      <w:r>
        <w:rPr>
          <w:rFonts w:hint="default" w:ascii="Times New Roman" w:hAnsi="Times New Roman" w:eastAsia="宋体" w:cs="Times New Roman"/>
          <w:color w:val="auto"/>
          <w:sz w:val="24"/>
          <w:szCs w:val="24"/>
          <w:highlight w:val="none"/>
        </w:rPr>
        <w:t xml:space="preserve"> 计算结果</w:t>
      </w:r>
    </w:p>
    <w:p>
      <w:pPr>
        <w:keepNext w:val="0"/>
        <w:keepLines w:val="0"/>
        <w:pageBreakBefore w:val="0"/>
        <w:widowControl w:val="0"/>
        <w:kinsoku/>
        <w:wordWrap/>
        <w:overflowPunct/>
        <w:topLinePunct w:val="0"/>
        <w:autoSpaceDE/>
        <w:autoSpaceDN/>
        <w:bidi w:val="0"/>
        <w:adjustRightInd/>
        <w:snapToGrid/>
        <w:spacing w:line="460" w:lineRule="exact"/>
        <w:ind w:firstLine="470" w:firstLineChars="196"/>
        <w:textAlignment w:val="auto"/>
        <w:rPr>
          <w:rFonts w:hint="default" w:ascii="Times New Roman" w:hAnsi="Times New Roman" w:eastAsia="宋体" w:cs="Times New Roman"/>
          <w:snapToGrid w:val="0"/>
          <w:color w:val="auto"/>
          <w:kern w:val="21"/>
          <w:sz w:val="24"/>
          <w:szCs w:val="24"/>
          <w:highlight w:val="none"/>
        </w:rPr>
      </w:pPr>
      <w:r>
        <w:rPr>
          <w:rFonts w:hint="default" w:ascii="Times New Roman" w:hAnsi="Times New Roman" w:eastAsia="宋体" w:cs="Times New Roman"/>
          <w:snapToGrid w:val="0"/>
          <w:color w:val="auto"/>
          <w:kern w:val="21"/>
          <w:sz w:val="24"/>
          <w:szCs w:val="24"/>
          <w:highlight w:val="none"/>
        </w:rPr>
        <w:t xml:space="preserve"> </w:t>
      </w:r>
      <w:r>
        <w:rPr>
          <w:rFonts w:hint="default" w:ascii="Times New Roman" w:hAnsi="Times New Roman" w:eastAsia="宋体" w:cs="Times New Roman"/>
          <w:snapToGrid w:val="0"/>
          <w:color w:val="auto"/>
          <w:kern w:val="21"/>
          <w:sz w:val="24"/>
          <w:szCs w:val="24"/>
          <w:highlight w:val="none"/>
          <w:lang w:val="en-US" w:eastAsia="zh-CN"/>
        </w:rPr>
        <w:t>青山</w:t>
      </w:r>
      <w:r>
        <w:rPr>
          <w:rFonts w:hint="default" w:ascii="Times New Roman" w:hAnsi="Times New Roman" w:eastAsia="宋体" w:cs="Times New Roman"/>
          <w:snapToGrid w:val="0"/>
          <w:color w:val="auto"/>
          <w:kern w:val="21"/>
          <w:sz w:val="24"/>
          <w:szCs w:val="24"/>
          <w:highlight w:val="none"/>
        </w:rPr>
        <w:t>变无功补偿及调压计算结果见表</w:t>
      </w:r>
      <w:r>
        <w:rPr>
          <w:rFonts w:hint="default" w:ascii="Times New Roman" w:hAnsi="Times New Roman" w:eastAsia="宋体" w:cs="Times New Roman"/>
          <w:snapToGrid w:val="0"/>
          <w:color w:val="auto"/>
          <w:kern w:val="21"/>
          <w:sz w:val="24"/>
          <w:szCs w:val="24"/>
          <w:highlight w:val="none"/>
          <w:lang w:val="en-US" w:eastAsia="zh-CN"/>
        </w:rPr>
        <w:t>2-6</w:t>
      </w:r>
      <w:r>
        <w:rPr>
          <w:rFonts w:hint="default" w:ascii="Times New Roman" w:hAnsi="Times New Roman" w:eastAsia="宋体" w:cs="Times New Roman"/>
          <w:snapToGrid w:val="0"/>
          <w:color w:val="auto"/>
          <w:kern w:val="21"/>
          <w:sz w:val="24"/>
          <w:szCs w:val="24"/>
          <w:highlight w:val="none"/>
        </w:rPr>
        <w:t>：</w:t>
      </w:r>
    </w:p>
    <w:p>
      <w:pPr>
        <w:keepNext w:val="0"/>
        <w:keepLines w:val="0"/>
        <w:pageBreakBefore w:val="0"/>
        <w:kinsoku/>
        <w:wordWrap/>
        <w:overflowPunct/>
        <w:topLinePunct w:val="0"/>
        <w:autoSpaceDE/>
        <w:bidi w:val="0"/>
        <w:adjustRightInd/>
        <w:snapToGrid/>
        <w:spacing w:line="460" w:lineRule="exac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val="zh-CN"/>
        </w:rPr>
        <w:t>表</w:t>
      </w:r>
      <w:r>
        <w:rPr>
          <w:rFonts w:hint="default" w:ascii="Times New Roman" w:hAnsi="Times New Roman" w:eastAsia="宋体" w:cs="Times New Roman"/>
          <w:color w:val="auto"/>
          <w:sz w:val="24"/>
          <w:szCs w:val="24"/>
          <w:highlight w:val="none"/>
          <w:lang w:val="en-US" w:eastAsia="zh-CN"/>
        </w:rPr>
        <w:t xml:space="preserve">2-6 </w:t>
      </w:r>
      <w:r>
        <w:rPr>
          <w:rFonts w:hint="default" w:ascii="Times New Roman" w:hAnsi="Times New Roman" w:eastAsia="宋体" w:cs="Times New Roman"/>
          <w:color w:val="auto"/>
          <w:sz w:val="24"/>
          <w:szCs w:val="24"/>
          <w:highlight w:val="none"/>
        </w:rPr>
        <w:t xml:space="preserve"> </w:t>
      </w:r>
      <w:r>
        <w:rPr>
          <w:rFonts w:hint="default" w:ascii="Times New Roman" w:hAnsi="Times New Roman" w:eastAsia="宋体" w:cs="Times New Roman"/>
          <w:color w:val="auto"/>
          <w:sz w:val="24"/>
          <w:szCs w:val="24"/>
          <w:highlight w:val="none"/>
          <w:lang w:val="en-US" w:eastAsia="zh-CN"/>
        </w:rPr>
        <w:t>2021</w:t>
      </w:r>
      <w:r>
        <w:rPr>
          <w:rFonts w:hint="default" w:ascii="Times New Roman" w:hAnsi="Times New Roman" w:eastAsia="宋体" w:cs="Times New Roman"/>
          <w:color w:val="auto"/>
          <w:sz w:val="24"/>
          <w:szCs w:val="24"/>
          <w:highlight w:val="none"/>
          <w:lang w:eastAsia="zh-CN"/>
        </w:rPr>
        <w:t>及远期</w:t>
      </w:r>
      <w:r>
        <w:rPr>
          <w:rFonts w:hint="default" w:ascii="Times New Roman" w:hAnsi="Times New Roman" w:eastAsia="宋体" w:cs="Times New Roman"/>
          <w:color w:val="auto"/>
          <w:sz w:val="24"/>
          <w:szCs w:val="24"/>
          <w:highlight w:val="none"/>
          <w:lang w:val="en-US" w:eastAsia="zh-CN"/>
        </w:rPr>
        <w:t>青山</w:t>
      </w:r>
      <w:r>
        <w:rPr>
          <w:rFonts w:hint="default" w:ascii="Times New Roman" w:hAnsi="Times New Roman" w:eastAsia="宋体" w:cs="Times New Roman"/>
          <w:color w:val="auto"/>
          <w:sz w:val="24"/>
          <w:szCs w:val="24"/>
          <w:highlight w:val="none"/>
          <w:lang w:val="zh-CN"/>
        </w:rPr>
        <w:t>变</w:t>
      </w:r>
      <w:r>
        <w:rPr>
          <w:rFonts w:hint="default" w:ascii="Times New Roman" w:hAnsi="Times New Roman" w:eastAsia="宋体" w:cs="Times New Roman"/>
          <w:color w:val="auto"/>
          <w:sz w:val="24"/>
          <w:szCs w:val="24"/>
          <w:highlight w:val="none"/>
        </w:rPr>
        <w:t>无功补偿及调压计算结果表</w:t>
      </w:r>
    </w:p>
    <w:p>
      <w:pPr>
        <w:widowControl/>
        <w:spacing w:line="460" w:lineRule="exact"/>
        <w:jc w:val="center"/>
        <w:rPr>
          <w:rFonts w:hint="default" w:ascii="Times New Roman" w:hAnsi="Times New Roman" w:eastAsia="宋体" w:cs="Times New Roman"/>
          <w:color w:val="auto"/>
          <w:kern w:val="0"/>
          <w:sz w:val="24"/>
          <w:szCs w:val="24"/>
          <w:highlight w:val="none"/>
        </w:rPr>
      </w:pPr>
    </w:p>
    <w:p>
      <w:pPr>
        <w:widowControl/>
        <w:spacing w:line="460" w:lineRule="exact"/>
        <w:jc w:val="center"/>
        <w:rPr>
          <w:rFonts w:hint="default" w:ascii="Times New Roman" w:hAnsi="Times New Roman" w:eastAsia="宋体" w:cs="Times New Roman"/>
          <w:color w:val="auto"/>
          <w:kern w:val="0"/>
          <w:sz w:val="24"/>
          <w:szCs w:val="24"/>
          <w:highlight w:val="none"/>
        </w:rPr>
      </w:pPr>
    </w:p>
    <w:tbl>
      <w:tblPr>
        <w:tblStyle w:val="50"/>
        <w:tblpPr w:leftFromText="180" w:rightFromText="180" w:vertAnchor="page" w:horzAnchor="page" w:tblpX="1254" w:tblpY="1610"/>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50"/>
        <w:gridCol w:w="877"/>
        <w:gridCol w:w="1627"/>
        <w:gridCol w:w="1211"/>
        <w:gridCol w:w="1143"/>
        <w:gridCol w:w="1073"/>
        <w:gridCol w:w="1113"/>
        <w:gridCol w:w="1206"/>
        <w:gridCol w:w="85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0" w:type="dxa"/>
            <w:vMerge w:val="restart"/>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运行方式</w:t>
            </w:r>
          </w:p>
        </w:tc>
        <w:tc>
          <w:tcPr>
            <w:tcW w:w="877" w:type="dxa"/>
            <w:vMerge w:val="restart"/>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降压容量</w:t>
            </w:r>
          </w:p>
          <w:p>
            <w:pPr>
              <w:widowControl/>
              <w:spacing w:line="460" w:lineRule="exact"/>
              <w:jc w:val="center"/>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（MW）</w:t>
            </w:r>
          </w:p>
        </w:tc>
        <w:tc>
          <w:tcPr>
            <w:tcW w:w="1627" w:type="dxa"/>
            <w:vMerge w:val="restart"/>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变压器抽头位置</w:t>
            </w:r>
          </w:p>
        </w:tc>
        <w:tc>
          <w:tcPr>
            <w:tcW w:w="3427" w:type="dxa"/>
            <w:gridSpan w:val="3"/>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母线电压</w:t>
            </w:r>
          </w:p>
        </w:tc>
        <w:tc>
          <w:tcPr>
            <w:tcW w:w="1113" w:type="dxa"/>
            <w:vMerge w:val="restart"/>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主变无功损耗（Mvar）</w:t>
            </w:r>
          </w:p>
        </w:tc>
        <w:tc>
          <w:tcPr>
            <w:tcW w:w="1206" w:type="dxa"/>
            <w:vMerge w:val="restart"/>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变压器一次侧功率因数</w:t>
            </w:r>
          </w:p>
        </w:tc>
        <w:tc>
          <w:tcPr>
            <w:tcW w:w="854" w:type="dxa"/>
            <w:vMerge w:val="restart"/>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补偿容量（Mvar）</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0" w:type="dxa"/>
            <w:vMerge w:val="continue"/>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rPr>
            </w:pPr>
          </w:p>
        </w:tc>
        <w:tc>
          <w:tcPr>
            <w:tcW w:w="877" w:type="dxa"/>
            <w:vMerge w:val="continue"/>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rPr>
            </w:pPr>
          </w:p>
        </w:tc>
        <w:tc>
          <w:tcPr>
            <w:tcW w:w="1627" w:type="dxa"/>
            <w:vMerge w:val="continue"/>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rPr>
            </w:pPr>
          </w:p>
        </w:tc>
        <w:tc>
          <w:tcPr>
            <w:tcW w:w="1211" w:type="dxa"/>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110kV</w:t>
            </w:r>
          </w:p>
        </w:tc>
        <w:tc>
          <w:tcPr>
            <w:tcW w:w="1143" w:type="dxa"/>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10kV</w:t>
            </w:r>
          </w:p>
        </w:tc>
        <w:tc>
          <w:tcPr>
            <w:tcW w:w="1073" w:type="dxa"/>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sz w:val="24"/>
                <w:szCs w:val="24"/>
                <w:highlight w:val="none"/>
              </w:rPr>
              <w:t>波动率</w:t>
            </w:r>
          </w:p>
        </w:tc>
        <w:tc>
          <w:tcPr>
            <w:tcW w:w="1113" w:type="dxa"/>
            <w:vMerge w:val="continue"/>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rPr>
            </w:pPr>
          </w:p>
        </w:tc>
        <w:tc>
          <w:tcPr>
            <w:tcW w:w="1206" w:type="dxa"/>
            <w:vMerge w:val="continue"/>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rPr>
            </w:pPr>
          </w:p>
        </w:tc>
        <w:tc>
          <w:tcPr>
            <w:tcW w:w="854" w:type="dxa"/>
            <w:vMerge w:val="continue"/>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0" w:type="dxa"/>
            <w:vMerge w:val="restart"/>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正常大负荷方式</w:t>
            </w:r>
          </w:p>
          <w:p>
            <w:pPr>
              <w:widowControl/>
              <w:spacing w:line="460" w:lineRule="exact"/>
              <w:jc w:val="center"/>
              <w:rPr>
                <w:rFonts w:hint="default" w:ascii="Times New Roman" w:hAnsi="Times New Roman" w:eastAsia="宋体" w:cs="Times New Roman"/>
                <w:color w:val="auto"/>
                <w:kern w:val="0"/>
                <w:sz w:val="24"/>
                <w:szCs w:val="24"/>
                <w:highlight w:val="none"/>
              </w:rPr>
            </w:pPr>
          </w:p>
        </w:tc>
        <w:tc>
          <w:tcPr>
            <w:tcW w:w="877" w:type="dxa"/>
            <w:vMerge w:val="restart"/>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lang w:val="en-US" w:eastAsia="zh-CN"/>
              </w:rPr>
            </w:pPr>
            <w:r>
              <w:rPr>
                <w:rFonts w:hint="default" w:ascii="Times New Roman" w:hAnsi="Times New Roman" w:eastAsia="宋体" w:cs="Times New Roman"/>
                <w:color w:val="auto"/>
                <w:kern w:val="0"/>
                <w:sz w:val="24"/>
                <w:szCs w:val="24"/>
                <w:highlight w:val="none"/>
                <w:lang w:val="en-US" w:eastAsia="zh-CN"/>
              </w:rPr>
              <w:t>32</w:t>
            </w:r>
          </w:p>
        </w:tc>
        <w:tc>
          <w:tcPr>
            <w:tcW w:w="1627" w:type="dxa"/>
            <w:noWrap w:val="0"/>
            <w:vAlign w:val="center"/>
          </w:tcPr>
          <w:p>
            <w:pPr>
              <w:autoSpaceDN w:val="0"/>
              <w:spacing w:line="460" w:lineRule="exact"/>
              <w:jc w:val="center"/>
              <w:textAlignment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val="en-US" w:eastAsia="zh-CN"/>
              </w:rPr>
              <w:t>116.875</w:t>
            </w:r>
            <w:r>
              <w:rPr>
                <w:rFonts w:hint="default" w:ascii="Times New Roman" w:hAnsi="Times New Roman" w:eastAsia="宋体" w:cs="Times New Roman"/>
                <w:color w:val="auto"/>
                <w:sz w:val="24"/>
                <w:szCs w:val="24"/>
                <w:highlight w:val="none"/>
              </w:rPr>
              <w:t>/10.5</w:t>
            </w:r>
          </w:p>
        </w:tc>
        <w:tc>
          <w:tcPr>
            <w:tcW w:w="1211" w:type="dxa"/>
            <w:noWrap w:val="0"/>
            <w:vAlign w:val="center"/>
          </w:tcPr>
          <w:p>
            <w:pPr>
              <w:widowControl/>
              <w:jc w:val="center"/>
              <w:textAlignment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kern w:val="0"/>
                <w:sz w:val="24"/>
                <w:szCs w:val="24"/>
                <w:highlight w:val="none"/>
                <w:lang w:val="en-US" w:eastAsia="zh-CN"/>
              </w:rPr>
              <w:t>112.50</w:t>
            </w:r>
            <w:r>
              <w:rPr>
                <w:rFonts w:hint="default" w:ascii="Times New Roman" w:hAnsi="Times New Roman" w:eastAsia="宋体" w:cs="Times New Roman"/>
                <w:color w:val="auto"/>
                <w:kern w:val="0"/>
                <w:sz w:val="24"/>
                <w:szCs w:val="24"/>
                <w:highlight w:val="none"/>
              </w:rPr>
              <w:t xml:space="preserve"> </w:t>
            </w:r>
          </w:p>
        </w:tc>
        <w:tc>
          <w:tcPr>
            <w:tcW w:w="1143" w:type="dxa"/>
            <w:noWrap w:val="0"/>
            <w:vAlign w:val="center"/>
          </w:tcPr>
          <w:p>
            <w:pPr>
              <w:widowControl/>
              <w:jc w:val="center"/>
              <w:textAlignment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kern w:val="0"/>
                <w:sz w:val="24"/>
                <w:szCs w:val="24"/>
                <w:highlight w:val="none"/>
                <w:lang w:val="en-US" w:eastAsia="zh-CN"/>
              </w:rPr>
              <w:t>9.82</w:t>
            </w:r>
            <w:r>
              <w:rPr>
                <w:rFonts w:hint="default" w:ascii="Times New Roman" w:hAnsi="Times New Roman" w:eastAsia="宋体" w:cs="Times New Roman"/>
                <w:color w:val="auto"/>
                <w:kern w:val="0"/>
                <w:sz w:val="24"/>
                <w:szCs w:val="24"/>
                <w:highlight w:val="none"/>
              </w:rPr>
              <w:t xml:space="preserve"> </w:t>
            </w:r>
          </w:p>
        </w:tc>
        <w:tc>
          <w:tcPr>
            <w:tcW w:w="1073" w:type="dxa"/>
            <w:noWrap w:val="0"/>
            <w:vAlign w:val="center"/>
          </w:tcPr>
          <w:p>
            <w:pPr>
              <w:autoSpaceDN w:val="0"/>
              <w:spacing w:line="460" w:lineRule="exact"/>
              <w:jc w:val="center"/>
              <w:textAlignment w:val="center"/>
              <w:rPr>
                <w:rFonts w:hint="default" w:ascii="Times New Roman" w:hAnsi="Times New Roman" w:eastAsia="宋体" w:cs="Times New Roman"/>
                <w:color w:val="auto"/>
                <w:sz w:val="24"/>
                <w:szCs w:val="24"/>
                <w:highlight w:val="none"/>
              </w:rPr>
            </w:pPr>
          </w:p>
        </w:tc>
        <w:tc>
          <w:tcPr>
            <w:tcW w:w="1113" w:type="dxa"/>
            <w:vMerge w:val="restart"/>
            <w:noWrap w:val="0"/>
            <w:vAlign w:val="center"/>
          </w:tcPr>
          <w:p>
            <w:pPr>
              <w:widowControl/>
              <w:jc w:val="center"/>
              <w:textAlignment w:val="center"/>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lang w:val="en-US" w:eastAsia="zh-CN"/>
              </w:rPr>
              <w:t>3.48</w:t>
            </w:r>
            <w:r>
              <w:rPr>
                <w:rFonts w:hint="default" w:ascii="Times New Roman" w:hAnsi="Times New Roman" w:eastAsia="宋体" w:cs="Times New Roman"/>
                <w:color w:val="auto"/>
                <w:kern w:val="0"/>
                <w:sz w:val="24"/>
                <w:szCs w:val="24"/>
                <w:highlight w:val="none"/>
              </w:rPr>
              <w:t xml:space="preserve"> </w:t>
            </w:r>
          </w:p>
        </w:tc>
        <w:tc>
          <w:tcPr>
            <w:tcW w:w="1206" w:type="dxa"/>
            <w:vMerge w:val="restart"/>
            <w:noWrap w:val="0"/>
            <w:vAlign w:val="center"/>
          </w:tcPr>
          <w:p>
            <w:pPr>
              <w:widowControl/>
              <w:jc w:val="center"/>
              <w:textAlignment w:val="center"/>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0.9</w:t>
            </w:r>
            <w:r>
              <w:rPr>
                <w:rFonts w:hint="default" w:ascii="Times New Roman" w:hAnsi="Times New Roman" w:eastAsia="宋体" w:cs="Times New Roman"/>
                <w:color w:val="auto"/>
                <w:kern w:val="0"/>
                <w:sz w:val="24"/>
                <w:szCs w:val="24"/>
                <w:highlight w:val="none"/>
                <w:lang w:val="en-US" w:eastAsia="zh-CN"/>
              </w:rPr>
              <w:t>05</w:t>
            </w:r>
            <w:r>
              <w:rPr>
                <w:rFonts w:hint="default" w:ascii="Times New Roman" w:hAnsi="Times New Roman" w:eastAsia="宋体" w:cs="Times New Roman"/>
                <w:color w:val="auto"/>
                <w:kern w:val="0"/>
                <w:sz w:val="24"/>
                <w:szCs w:val="24"/>
                <w:highlight w:val="none"/>
              </w:rPr>
              <w:t xml:space="preserve"> </w:t>
            </w:r>
          </w:p>
        </w:tc>
        <w:tc>
          <w:tcPr>
            <w:tcW w:w="854" w:type="dxa"/>
            <w:vMerge w:val="restart"/>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750" w:type="dxa"/>
            <w:vMerge w:val="continue"/>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rPr>
            </w:pPr>
          </w:p>
        </w:tc>
        <w:tc>
          <w:tcPr>
            <w:tcW w:w="877" w:type="dxa"/>
            <w:vMerge w:val="continue"/>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rPr>
            </w:pPr>
          </w:p>
        </w:tc>
        <w:tc>
          <w:tcPr>
            <w:tcW w:w="1627" w:type="dxa"/>
            <w:noWrap w:val="0"/>
            <w:vAlign w:val="center"/>
          </w:tcPr>
          <w:p>
            <w:pPr>
              <w:autoSpaceDN w:val="0"/>
              <w:spacing w:line="460" w:lineRule="exact"/>
              <w:jc w:val="center"/>
              <w:textAlignment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val="en-US" w:eastAsia="zh-CN"/>
              </w:rPr>
              <w:t>115.5</w:t>
            </w:r>
            <w:r>
              <w:rPr>
                <w:rFonts w:hint="default" w:ascii="Times New Roman" w:hAnsi="Times New Roman" w:eastAsia="宋体" w:cs="Times New Roman"/>
                <w:color w:val="auto"/>
                <w:sz w:val="24"/>
                <w:szCs w:val="24"/>
                <w:highlight w:val="none"/>
              </w:rPr>
              <w:t>/10.5</w:t>
            </w:r>
          </w:p>
        </w:tc>
        <w:tc>
          <w:tcPr>
            <w:tcW w:w="1211" w:type="dxa"/>
            <w:noWrap w:val="0"/>
            <w:vAlign w:val="center"/>
          </w:tcPr>
          <w:p>
            <w:pPr>
              <w:widowControl/>
              <w:jc w:val="center"/>
              <w:textAlignment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kern w:val="0"/>
                <w:sz w:val="24"/>
                <w:szCs w:val="24"/>
                <w:highlight w:val="none"/>
                <w:lang w:val="en-US" w:eastAsia="zh-CN"/>
              </w:rPr>
              <w:t>112.50</w:t>
            </w:r>
          </w:p>
        </w:tc>
        <w:tc>
          <w:tcPr>
            <w:tcW w:w="1143" w:type="dxa"/>
            <w:noWrap w:val="0"/>
            <w:vAlign w:val="center"/>
          </w:tcPr>
          <w:p>
            <w:pPr>
              <w:widowControl/>
              <w:jc w:val="center"/>
              <w:textAlignment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kern w:val="0"/>
                <w:sz w:val="24"/>
                <w:szCs w:val="24"/>
                <w:highlight w:val="none"/>
              </w:rPr>
              <w:t>9.</w:t>
            </w:r>
            <w:r>
              <w:rPr>
                <w:rFonts w:hint="default" w:ascii="Times New Roman" w:hAnsi="Times New Roman" w:eastAsia="宋体" w:cs="Times New Roman"/>
                <w:color w:val="auto"/>
                <w:kern w:val="0"/>
                <w:sz w:val="24"/>
                <w:szCs w:val="24"/>
                <w:highlight w:val="none"/>
                <w:lang w:val="en-US" w:eastAsia="zh-CN"/>
              </w:rPr>
              <w:t>94</w:t>
            </w:r>
            <w:r>
              <w:rPr>
                <w:rFonts w:hint="default" w:ascii="Times New Roman" w:hAnsi="Times New Roman" w:eastAsia="宋体" w:cs="Times New Roman"/>
                <w:color w:val="auto"/>
                <w:kern w:val="0"/>
                <w:sz w:val="24"/>
                <w:szCs w:val="24"/>
                <w:highlight w:val="none"/>
              </w:rPr>
              <w:t xml:space="preserve"> </w:t>
            </w:r>
          </w:p>
        </w:tc>
        <w:tc>
          <w:tcPr>
            <w:tcW w:w="1073" w:type="dxa"/>
            <w:noWrap w:val="0"/>
            <w:vAlign w:val="center"/>
          </w:tcPr>
          <w:p>
            <w:pPr>
              <w:autoSpaceDN w:val="0"/>
              <w:spacing w:line="460" w:lineRule="exact"/>
              <w:jc w:val="center"/>
              <w:textAlignment w:val="center"/>
              <w:rPr>
                <w:rFonts w:hint="default" w:ascii="Times New Roman" w:hAnsi="Times New Roman" w:eastAsia="宋体" w:cs="Times New Roman"/>
                <w:color w:val="auto"/>
                <w:sz w:val="24"/>
                <w:szCs w:val="24"/>
                <w:highlight w:val="none"/>
              </w:rPr>
            </w:pPr>
          </w:p>
        </w:tc>
        <w:tc>
          <w:tcPr>
            <w:tcW w:w="1113" w:type="dxa"/>
            <w:vMerge w:val="continue"/>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rPr>
            </w:pPr>
          </w:p>
        </w:tc>
        <w:tc>
          <w:tcPr>
            <w:tcW w:w="1206" w:type="dxa"/>
            <w:vMerge w:val="continue"/>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rPr>
            </w:pPr>
          </w:p>
        </w:tc>
        <w:tc>
          <w:tcPr>
            <w:tcW w:w="854" w:type="dxa"/>
            <w:vMerge w:val="continue"/>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750" w:type="dxa"/>
            <w:vMerge w:val="continue"/>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rPr>
            </w:pPr>
          </w:p>
        </w:tc>
        <w:tc>
          <w:tcPr>
            <w:tcW w:w="877" w:type="dxa"/>
            <w:vMerge w:val="continue"/>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rPr>
            </w:pPr>
          </w:p>
        </w:tc>
        <w:tc>
          <w:tcPr>
            <w:tcW w:w="1627" w:type="dxa"/>
            <w:noWrap w:val="0"/>
            <w:vAlign w:val="center"/>
          </w:tcPr>
          <w:p>
            <w:pPr>
              <w:autoSpaceDN w:val="0"/>
              <w:spacing w:line="460" w:lineRule="exact"/>
              <w:jc w:val="center"/>
              <w:textAlignment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114.125/10.5</w:t>
            </w:r>
          </w:p>
        </w:tc>
        <w:tc>
          <w:tcPr>
            <w:tcW w:w="1211" w:type="dxa"/>
            <w:noWrap w:val="0"/>
            <w:vAlign w:val="center"/>
          </w:tcPr>
          <w:p>
            <w:pPr>
              <w:widowControl/>
              <w:jc w:val="center"/>
              <w:textAlignment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kern w:val="0"/>
                <w:sz w:val="24"/>
                <w:szCs w:val="24"/>
                <w:highlight w:val="none"/>
                <w:lang w:val="en-US" w:eastAsia="zh-CN"/>
              </w:rPr>
              <w:t>112.50</w:t>
            </w:r>
          </w:p>
        </w:tc>
        <w:tc>
          <w:tcPr>
            <w:tcW w:w="1143" w:type="dxa"/>
            <w:noWrap w:val="0"/>
            <w:vAlign w:val="center"/>
          </w:tcPr>
          <w:p>
            <w:pPr>
              <w:widowControl/>
              <w:jc w:val="center"/>
              <w:textAlignment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kern w:val="0"/>
                <w:sz w:val="24"/>
                <w:szCs w:val="24"/>
                <w:highlight w:val="none"/>
                <w:lang w:val="en-US" w:eastAsia="zh-CN"/>
              </w:rPr>
              <w:t>10.05</w:t>
            </w:r>
            <w:r>
              <w:rPr>
                <w:rFonts w:hint="default" w:ascii="Times New Roman" w:hAnsi="Times New Roman" w:eastAsia="宋体" w:cs="Times New Roman"/>
                <w:color w:val="auto"/>
                <w:kern w:val="0"/>
                <w:sz w:val="24"/>
                <w:szCs w:val="24"/>
                <w:highlight w:val="none"/>
              </w:rPr>
              <w:t xml:space="preserve"> </w:t>
            </w:r>
          </w:p>
        </w:tc>
        <w:tc>
          <w:tcPr>
            <w:tcW w:w="1073" w:type="dxa"/>
            <w:noWrap w:val="0"/>
            <w:vAlign w:val="center"/>
          </w:tcPr>
          <w:p>
            <w:pPr>
              <w:autoSpaceDN w:val="0"/>
              <w:spacing w:line="460" w:lineRule="exact"/>
              <w:jc w:val="center"/>
              <w:textAlignment w:val="center"/>
              <w:rPr>
                <w:rFonts w:hint="default" w:ascii="Times New Roman" w:hAnsi="Times New Roman" w:eastAsia="宋体" w:cs="Times New Roman"/>
                <w:color w:val="auto"/>
                <w:sz w:val="24"/>
                <w:szCs w:val="24"/>
                <w:highlight w:val="none"/>
              </w:rPr>
            </w:pPr>
          </w:p>
        </w:tc>
        <w:tc>
          <w:tcPr>
            <w:tcW w:w="1113" w:type="dxa"/>
            <w:vMerge w:val="continue"/>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rPr>
            </w:pPr>
          </w:p>
        </w:tc>
        <w:tc>
          <w:tcPr>
            <w:tcW w:w="1206" w:type="dxa"/>
            <w:vMerge w:val="continue"/>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rPr>
            </w:pPr>
          </w:p>
        </w:tc>
        <w:tc>
          <w:tcPr>
            <w:tcW w:w="854" w:type="dxa"/>
            <w:vMerge w:val="continue"/>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0" w:type="dxa"/>
            <w:vMerge w:val="continue"/>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rPr>
            </w:pPr>
          </w:p>
        </w:tc>
        <w:tc>
          <w:tcPr>
            <w:tcW w:w="877" w:type="dxa"/>
            <w:vMerge w:val="restart"/>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lang w:val="en-US" w:eastAsia="zh-CN"/>
              </w:rPr>
            </w:pPr>
            <w:r>
              <w:rPr>
                <w:rFonts w:hint="default" w:ascii="Times New Roman" w:hAnsi="Times New Roman" w:eastAsia="宋体" w:cs="Times New Roman"/>
                <w:color w:val="auto"/>
                <w:kern w:val="0"/>
                <w:sz w:val="24"/>
                <w:szCs w:val="24"/>
                <w:highlight w:val="none"/>
                <w:lang w:val="en-US" w:eastAsia="zh-CN"/>
              </w:rPr>
              <w:t>32</w:t>
            </w:r>
          </w:p>
        </w:tc>
        <w:tc>
          <w:tcPr>
            <w:tcW w:w="1627" w:type="dxa"/>
            <w:noWrap w:val="0"/>
            <w:vAlign w:val="center"/>
          </w:tcPr>
          <w:p>
            <w:pPr>
              <w:autoSpaceDN w:val="0"/>
              <w:spacing w:line="460" w:lineRule="exact"/>
              <w:jc w:val="center"/>
              <w:textAlignment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val="en-US" w:eastAsia="zh-CN"/>
              </w:rPr>
              <w:t>116.875</w:t>
            </w:r>
            <w:r>
              <w:rPr>
                <w:rFonts w:hint="default" w:ascii="Times New Roman" w:hAnsi="Times New Roman" w:eastAsia="宋体" w:cs="Times New Roman"/>
                <w:color w:val="auto"/>
                <w:sz w:val="24"/>
                <w:szCs w:val="24"/>
                <w:highlight w:val="none"/>
              </w:rPr>
              <w:t>/10.5</w:t>
            </w:r>
          </w:p>
        </w:tc>
        <w:tc>
          <w:tcPr>
            <w:tcW w:w="1211" w:type="dxa"/>
            <w:noWrap w:val="0"/>
            <w:vAlign w:val="center"/>
          </w:tcPr>
          <w:p>
            <w:pPr>
              <w:widowControl/>
              <w:jc w:val="center"/>
              <w:textAlignment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kern w:val="0"/>
                <w:sz w:val="24"/>
                <w:szCs w:val="24"/>
                <w:highlight w:val="none"/>
                <w:lang w:val="en-US" w:eastAsia="zh-CN"/>
              </w:rPr>
              <w:t>114.14</w:t>
            </w:r>
            <w:r>
              <w:rPr>
                <w:rFonts w:hint="default" w:ascii="Times New Roman" w:hAnsi="Times New Roman" w:eastAsia="宋体" w:cs="Times New Roman"/>
                <w:color w:val="auto"/>
                <w:kern w:val="0"/>
                <w:sz w:val="24"/>
                <w:szCs w:val="24"/>
                <w:highlight w:val="none"/>
              </w:rPr>
              <w:t xml:space="preserve"> </w:t>
            </w:r>
          </w:p>
        </w:tc>
        <w:tc>
          <w:tcPr>
            <w:tcW w:w="1143" w:type="dxa"/>
            <w:noWrap w:val="0"/>
            <w:vAlign w:val="center"/>
          </w:tcPr>
          <w:p>
            <w:pPr>
              <w:widowControl/>
              <w:jc w:val="center"/>
              <w:textAlignment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kern w:val="0"/>
                <w:sz w:val="24"/>
                <w:szCs w:val="24"/>
                <w:highlight w:val="none"/>
              </w:rPr>
              <w:t>9.</w:t>
            </w:r>
            <w:r>
              <w:rPr>
                <w:rFonts w:hint="default" w:ascii="Times New Roman" w:hAnsi="Times New Roman" w:eastAsia="宋体" w:cs="Times New Roman"/>
                <w:color w:val="auto"/>
                <w:kern w:val="0"/>
                <w:sz w:val="24"/>
                <w:szCs w:val="24"/>
                <w:highlight w:val="none"/>
                <w:lang w:val="en-US" w:eastAsia="zh-CN"/>
              </w:rPr>
              <w:t>96</w:t>
            </w:r>
            <w:r>
              <w:rPr>
                <w:rFonts w:hint="default" w:ascii="Times New Roman" w:hAnsi="Times New Roman" w:eastAsia="宋体" w:cs="Times New Roman"/>
                <w:color w:val="auto"/>
                <w:kern w:val="0"/>
                <w:sz w:val="24"/>
                <w:szCs w:val="24"/>
                <w:highlight w:val="none"/>
              </w:rPr>
              <w:t xml:space="preserve"> </w:t>
            </w:r>
          </w:p>
        </w:tc>
        <w:tc>
          <w:tcPr>
            <w:tcW w:w="1073" w:type="dxa"/>
            <w:noWrap w:val="0"/>
            <w:vAlign w:val="center"/>
          </w:tcPr>
          <w:p>
            <w:pPr>
              <w:widowControl/>
              <w:jc w:val="center"/>
              <w:textAlignment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kern w:val="0"/>
                <w:sz w:val="24"/>
                <w:szCs w:val="24"/>
                <w:highlight w:val="none"/>
              </w:rPr>
              <w:t>1.43%</w:t>
            </w:r>
          </w:p>
        </w:tc>
        <w:tc>
          <w:tcPr>
            <w:tcW w:w="1113" w:type="dxa"/>
            <w:vMerge w:val="restart"/>
            <w:noWrap w:val="0"/>
            <w:vAlign w:val="center"/>
          </w:tcPr>
          <w:p>
            <w:pPr>
              <w:widowControl/>
              <w:jc w:val="center"/>
              <w:textAlignment w:val="center"/>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lang w:val="en-US" w:eastAsia="zh-CN"/>
              </w:rPr>
              <w:t>3.25</w:t>
            </w:r>
            <w:r>
              <w:rPr>
                <w:rFonts w:hint="default" w:ascii="Times New Roman" w:hAnsi="Times New Roman" w:eastAsia="宋体" w:cs="Times New Roman"/>
                <w:color w:val="auto"/>
                <w:kern w:val="0"/>
                <w:sz w:val="24"/>
                <w:szCs w:val="24"/>
                <w:highlight w:val="none"/>
              </w:rPr>
              <w:t xml:space="preserve"> </w:t>
            </w:r>
          </w:p>
        </w:tc>
        <w:tc>
          <w:tcPr>
            <w:tcW w:w="1206" w:type="dxa"/>
            <w:vMerge w:val="restart"/>
            <w:noWrap w:val="0"/>
            <w:vAlign w:val="center"/>
          </w:tcPr>
          <w:p>
            <w:pPr>
              <w:widowControl/>
              <w:jc w:val="center"/>
              <w:textAlignment w:val="center"/>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0.9</w:t>
            </w:r>
            <w:r>
              <w:rPr>
                <w:rFonts w:hint="default" w:ascii="Times New Roman" w:hAnsi="Times New Roman" w:eastAsia="宋体" w:cs="Times New Roman"/>
                <w:color w:val="auto"/>
                <w:kern w:val="0"/>
                <w:sz w:val="24"/>
                <w:szCs w:val="24"/>
                <w:highlight w:val="none"/>
                <w:lang w:val="en-US" w:eastAsia="zh-CN"/>
              </w:rPr>
              <w:t>45</w:t>
            </w:r>
            <w:r>
              <w:rPr>
                <w:rFonts w:hint="default" w:ascii="Times New Roman" w:hAnsi="Times New Roman" w:eastAsia="宋体" w:cs="Times New Roman"/>
                <w:color w:val="auto"/>
                <w:kern w:val="0"/>
                <w:sz w:val="24"/>
                <w:szCs w:val="24"/>
                <w:highlight w:val="none"/>
              </w:rPr>
              <w:t xml:space="preserve"> </w:t>
            </w:r>
          </w:p>
        </w:tc>
        <w:tc>
          <w:tcPr>
            <w:tcW w:w="854" w:type="dxa"/>
            <w:vMerge w:val="restart"/>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lang w:eastAsia="zh-CN"/>
              </w:rPr>
            </w:pPr>
            <w:r>
              <w:rPr>
                <w:rFonts w:hint="default" w:ascii="Times New Roman" w:hAnsi="Times New Roman" w:eastAsia="宋体" w:cs="Times New Roman"/>
                <w:color w:val="auto"/>
                <w:kern w:val="0"/>
                <w:sz w:val="24"/>
                <w:szCs w:val="24"/>
                <w:highlight w:val="none"/>
                <w:lang w:val="en-US" w:eastAsia="zh-CN"/>
              </w:rPr>
              <w:t>3.8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750" w:type="dxa"/>
            <w:vMerge w:val="continue"/>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rPr>
            </w:pPr>
          </w:p>
        </w:tc>
        <w:tc>
          <w:tcPr>
            <w:tcW w:w="877" w:type="dxa"/>
            <w:vMerge w:val="continue"/>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31.9</w:t>
            </w:r>
          </w:p>
        </w:tc>
        <w:tc>
          <w:tcPr>
            <w:tcW w:w="1627" w:type="dxa"/>
            <w:noWrap w:val="0"/>
            <w:vAlign w:val="center"/>
          </w:tcPr>
          <w:p>
            <w:pPr>
              <w:autoSpaceDN w:val="0"/>
              <w:spacing w:line="460" w:lineRule="exact"/>
              <w:jc w:val="center"/>
              <w:textAlignment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val="en-US" w:eastAsia="zh-CN"/>
              </w:rPr>
              <w:t>115.5</w:t>
            </w:r>
            <w:r>
              <w:rPr>
                <w:rFonts w:hint="default" w:ascii="Times New Roman" w:hAnsi="Times New Roman" w:eastAsia="宋体" w:cs="Times New Roman"/>
                <w:color w:val="auto"/>
                <w:sz w:val="24"/>
                <w:szCs w:val="24"/>
                <w:highlight w:val="none"/>
              </w:rPr>
              <w:t>/10.5</w:t>
            </w:r>
          </w:p>
        </w:tc>
        <w:tc>
          <w:tcPr>
            <w:tcW w:w="1211" w:type="dxa"/>
            <w:noWrap w:val="0"/>
            <w:vAlign w:val="center"/>
          </w:tcPr>
          <w:p>
            <w:pPr>
              <w:widowControl/>
              <w:jc w:val="center"/>
              <w:textAlignment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kern w:val="0"/>
                <w:sz w:val="24"/>
                <w:szCs w:val="24"/>
                <w:highlight w:val="none"/>
                <w:lang w:val="en-US" w:eastAsia="zh-CN"/>
              </w:rPr>
              <w:t>114.14</w:t>
            </w:r>
          </w:p>
        </w:tc>
        <w:tc>
          <w:tcPr>
            <w:tcW w:w="1143" w:type="dxa"/>
            <w:noWrap w:val="0"/>
            <w:vAlign w:val="center"/>
          </w:tcPr>
          <w:p>
            <w:pPr>
              <w:widowControl/>
              <w:jc w:val="center"/>
              <w:textAlignment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kern w:val="0"/>
                <w:sz w:val="24"/>
                <w:szCs w:val="24"/>
                <w:highlight w:val="none"/>
              </w:rPr>
              <w:t>10.0</w:t>
            </w:r>
            <w:r>
              <w:rPr>
                <w:rFonts w:hint="default" w:ascii="Times New Roman" w:hAnsi="Times New Roman" w:eastAsia="宋体" w:cs="Times New Roman"/>
                <w:color w:val="auto"/>
                <w:kern w:val="0"/>
                <w:sz w:val="24"/>
                <w:szCs w:val="24"/>
                <w:highlight w:val="none"/>
                <w:lang w:val="en-US" w:eastAsia="zh-CN"/>
              </w:rPr>
              <w:t>8</w:t>
            </w:r>
            <w:r>
              <w:rPr>
                <w:rFonts w:hint="default" w:ascii="Times New Roman" w:hAnsi="Times New Roman" w:eastAsia="宋体" w:cs="Times New Roman"/>
                <w:color w:val="auto"/>
                <w:kern w:val="0"/>
                <w:sz w:val="24"/>
                <w:szCs w:val="24"/>
                <w:highlight w:val="none"/>
              </w:rPr>
              <w:t xml:space="preserve"> </w:t>
            </w:r>
          </w:p>
        </w:tc>
        <w:tc>
          <w:tcPr>
            <w:tcW w:w="1073" w:type="dxa"/>
            <w:noWrap w:val="0"/>
            <w:vAlign w:val="center"/>
          </w:tcPr>
          <w:p>
            <w:pPr>
              <w:widowControl/>
              <w:jc w:val="center"/>
              <w:textAlignment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kern w:val="0"/>
                <w:sz w:val="24"/>
                <w:szCs w:val="24"/>
                <w:highlight w:val="none"/>
              </w:rPr>
              <w:t>1.45%</w:t>
            </w:r>
          </w:p>
        </w:tc>
        <w:tc>
          <w:tcPr>
            <w:tcW w:w="1113" w:type="dxa"/>
            <w:vMerge w:val="continue"/>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rPr>
            </w:pPr>
          </w:p>
        </w:tc>
        <w:tc>
          <w:tcPr>
            <w:tcW w:w="1206" w:type="dxa"/>
            <w:vMerge w:val="continue"/>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rPr>
            </w:pPr>
          </w:p>
        </w:tc>
        <w:tc>
          <w:tcPr>
            <w:tcW w:w="854" w:type="dxa"/>
            <w:vMerge w:val="continue"/>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750" w:type="dxa"/>
            <w:vMerge w:val="continue"/>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rPr>
            </w:pPr>
          </w:p>
        </w:tc>
        <w:tc>
          <w:tcPr>
            <w:tcW w:w="877" w:type="dxa"/>
            <w:vMerge w:val="continue"/>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31.9</w:t>
            </w:r>
          </w:p>
        </w:tc>
        <w:tc>
          <w:tcPr>
            <w:tcW w:w="1627" w:type="dxa"/>
            <w:noWrap w:val="0"/>
            <w:vAlign w:val="center"/>
          </w:tcPr>
          <w:p>
            <w:pPr>
              <w:autoSpaceDN w:val="0"/>
              <w:spacing w:line="460" w:lineRule="exact"/>
              <w:jc w:val="center"/>
              <w:textAlignment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114.125/10.5</w:t>
            </w:r>
          </w:p>
        </w:tc>
        <w:tc>
          <w:tcPr>
            <w:tcW w:w="1211" w:type="dxa"/>
            <w:noWrap w:val="0"/>
            <w:vAlign w:val="center"/>
          </w:tcPr>
          <w:p>
            <w:pPr>
              <w:widowControl/>
              <w:jc w:val="center"/>
              <w:textAlignment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kern w:val="0"/>
                <w:sz w:val="24"/>
                <w:szCs w:val="24"/>
                <w:highlight w:val="none"/>
                <w:lang w:val="en-US" w:eastAsia="zh-CN"/>
              </w:rPr>
              <w:t>114.14</w:t>
            </w:r>
          </w:p>
        </w:tc>
        <w:tc>
          <w:tcPr>
            <w:tcW w:w="1143" w:type="dxa"/>
            <w:noWrap w:val="0"/>
            <w:vAlign w:val="center"/>
          </w:tcPr>
          <w:p>
            <w:pPr>
              <w:widowControl/>
              <w:jc w:val="center"/>
              <w:textAlignment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kern w:val="0"/>
                <w:sz w:val="24"/>
                <w:szCs w:val="24"/>
                <w:highlight w:val="none"/>
              </w:rPr>
              <w:t>10.</w:t>
            </w:r>
            <w:r>
              <w:rPr>
                <w:rFonts w:hint="default" w:ascii="Times New Roman" w:hAnsi="Times New Roman" w:eastAsia="宋体" w:cs="Times New Roman"/>
                <w:color w:val="auto"/>
                <w:kern w:val="0"/>
                <w:sz w:val="24"/>
                <w:szCs w:val="24"/>
                <w:highlight w:val="none"/>
                <w:lang w:val="en-US" w:eastAsia="zh-CN"/>
              </w:rPr>
              <w:t>20</w:t>
            </w:r>
            <w:r>
              <w:rPr>
                <w:rFonts w:hint="default" w:ascii="Times New Roman" w:hAnsi="Times New Roman" w:eastAsia="宋体" w:cs="Times New Roman"/>
                <w:color w:val="auto"/>
                <w:kern w:val="0"/>
                <w:sz w:val="24"/>
                <w:szCs w:val="24"/>
                <w:highlight w:val="none"/>
              </w:rPr>
              <w:t xml:space="preserve"> </w:t>
            </w:r>
          </w:p>
        </w:tc>
        <w:tc>
          <w:tcPr>
            <w:tcW w:w="1073" w:type="dxa"/>
            <w:noWrap w:val="0"/>
            <w:vAlign w:val="center"/>
          </w:tcPr>
          <w:p>
            <w:pPr>
              <w:widowControl/>
              <w:jc w:val="center"/>
              <w:textAlignment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kern w:val="0"/>
                <w:sz w:val="24"/>
                <w:szCs w:val="24"/>
                <w:highlight w:val="none"/>
              </w:rPr>
              <w:t>1.47%</w:t>
            </w:r>
          </w:p>
        </w:tc>
        <w:tc>
          <w:tcPr>
            <w:tcW w:w="1113" w:type="dxa"/>
            <w:vMerge w:val="continue"/>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rPr>
            </w:pPr>
          </w:p>
        </w:tc>
        <w:tc>
          <w:tcPr>
            <w:tcW w:w="1206" w:type="dxa"/>
            <w:vMerge w:val="continue"/>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rPr>
            </w:pPr>
          </w:p>
        </w:tc>
        <w:tc>
          <w:tcPr>
            <w:tcW w:w="854" w:type="dxa"/>
            <w:vMerge w:val="continue"/>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0" w:type="dxa"/>
            <w:vMerge w:val="continue"/>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rPr>
            </w:pPr>
          </w:p>
        </w:tc>
        <w:tc>
          <w:tcPr>
            <w:tcW w:w="877" w:type="dxa"/>
            <w:vMerge w:val="restart"/>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lang w:val="en-US" w:eastAsia="zh-CN"/>
              </w:rPr>
            </w:pPr>
            <w:r>
              <w:rPr>
                <w:rFonts w:hint="default" w:ascii="Times New Roman" w:hAnsi="Times New Roman" w:eastAsia="宋体" w:cs="Times New Roman"/>
                <w:color w:val="auto"/>
                <w:kern w:val="0"/>
                <w:sz w:val="24"/>
                <w:szCs w:val="24"/>
                <w:highlight w:val="none"/>
                <w:lang w:val="en-US" w:eastAsia="zh-CN"/>
              </w:rPr>
              <w:t>32</w:t>
            </w:r>
          </w:p>
        </w:tc>
        <w:tc>
          <w:tcPr>
            <w:tcW w:w="1627" w:type="dxa"/>
            <w:noWrap w:val="0"/>
            <w:vAlign w:val="center"/>
          </w:tcPr>
          <w:p>
            <w:pPr>
              <w:autoSpaceDN w:val="0"/>
              <w:spacing w:line="460" w:lineRule="exact"/>
              <w:jc w:val="center"/>
              <w:textAlignment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val="en-US" w:eastAsia="zh-CN"/>
              </w:rPr>
              <w:t>116.875</w:t>
            </w:r>
            <w:r>
              <w:rPr>
                <w:rFonts w:hint="default" w:ascii="Times New Roman" w:hAnsi="Times New Roman" w:eastAsia="宋体" w:cs="Times New Roman"/>
                <w:color w:val="auto"/>
                <w:sz w:val="24"/>
                <w:szCs w:val="24"/>
                <w:highlight w:val="none"/>
              </w:rPr>
              <w:t>/10.5</w:t>
            </w:r>
          </w:p>
        </w:tc>
        <w:tc>
          <w:tcPr>
            <w:tcW w:w="1211" w:type="dxa"/>
            <w:noWrap w:val="0"/>
            <w:vAlign w:val="center"/>
          </w:tcPr>
          <w:p>
            <w:pPr>
              <w:widowControl/>
              <w:jc w:val="center"/>
              <w:textAlignment w:val="center"/>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lang w:val="en-US" w:eastAsia="zh-CN"/>
              </w:rPr>
              <w:t>115.86</w:t>
            </w:r>
            <w:r>
              <w:rPr>
                <w:rFonts w:hint="default" w:ascii="Times New Roman" w:hAnsi="Times New Roman" w:eastAsia="宋体" w:cs="Times New Roman"/>
                <w:color w:val="auto"/>
                <w:kern w:val="0"/>
                <w:sz w:val="24"/>
                <w:szCs w:val="24"/>
                <w:highlight w:val="none"/>
              </w:rPr>
              <w:t xml:space="preserve"> </w:t>
            </w:r>
          </w:p>
        </w:tc>
        <w:tc>
          <w:tcPr>
            <w:tcW w:w="1143" w:type="dxa"/>
            <w:noWrap w:val="0"/>
            <w:vAlign w:val="center"/>
          </w:tcPr>
          <w:p>
            <w:pPr>
              <w:widowControl/>
              <w:jc w:val="center"/>
              <w:textAlignment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kern w:val="0"/>
                <w:sz w:val="24"/>
                <w:szCs w:val="24"/>
                <w:highlight w:val="none"/>
              </w:rPr>
              <w:t>10.</w:t>
            </w:r>
            <w:r>
              <w:rPr>
                <w:rFonts w:hint="default" w:ascii="Times New Roman" w:hAnsi="Times New Roman" w:eastAsia="宋体" w:cs="Times New Roman"/>
                <w:color w:val="auto"/>
                <w:kern w:val="0"/>
                <w:sz w:val="24"/>
                <w:szCs w:val="24"/>
                <w:highlight w:val="none"/>
                <w:lang w:val="en-US" w:eastAsia="zh-CN"/>
              </w:rPr>
              <w:t>11</w:t>
            </w:r>
            <w:r>
              <w:rPr>
                <w:rFonts w:hint="default" w:ascii="Times New Roman" w:hAnsi="Times New Roman" w:eastAsia="宋体" w:cs="Times New Roman"/>
                <w:color w:val="auto"/>
                <w:kern w:val="0"/>
                <w:sz w:val="24"/>
                <w:szCs w:val="24"/>
                <w:highlight w:val="none"/>
              </w:rPr>
              <w:t xml:space="preserve"> </w:t>
            </w:r>
          </w:p>
        </w:tc>
        <w:tc>
          <w:tcPr>
            <w:tcW w:w="1073" w:type="dxa"/>
            <w:noWrap w:val="0"/>
            <w:vAlign w:val="center"/>
          </w:tcPr>
          <w:p>
            <w:pPr>
              <w:widowControl/>
              <w:jc w:val="center"/>
              <w:textAlignment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kern w:val="0"/>
                <w:sz w:val="24"/>
                <w:szCs w:val="24"/>
                <w:highlight w:val="none"/>
              </w:rPr>
              <w:t>1.</w:t>
            </w:r>
            <w:r>
              <w:rPr>
                <w:rFonts w:hint="default" w:ascii="Times New Roman" w:hAnsi="Times New Roman" w:eastAsia="宋体" w:cs="Times New Roman"/>
                <w:color w:val="auto"/>
                <w:kern w:val="0"/>
                <w:sz w:val="24"/>
                <w:szCs w:val="24"/>
                <w:highlight w:val="none"/>
                <w:lang w:val="en-US" w:eastAsia="zh-CN"/>
              </w:rPr>
              <w:t>50</w:t>
            </w:r>
            <w:r>
              <w:rPr>
                <w:rFonts w:hint="default" w:ascii="Times New Roman" w:hAnsi="Times New Roman" w:eastAsia="宋体" w:cs="Times New Roman"/>
                <w:color w:val="auto"/>
                <w:kern w:val="0"/>
                <w:sz w:val="24"/>
                <w:szCs w:val="24"/>
                <w:highlight w:val="none"/>
              </w:rPr>
              <w:t>%</w:t>
            </w:r>
          </w:p>
        </w:tc>
        <w:tc>
          <w:tcPr>
            <w:tcW w:w="1113" w:type="dxa"/>
            <w:vMerge w:val="restart"/>
            <w:noWrap w:val="0"/>
            <w:vAlign w:val="center"/>
          </w:tcPr>
          <w:p>
            <w:pPr>
              <w:widowControl/>
              <w:jc w:val="center"/>
              <w:textAlignment w:val="center"/>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lang w:val="en-US" w:eastAsia="zh-CN"/>
              </w:rPr>
              <w:t>3.10</w:t>
            </w:r>
            <w:r>
              <w:rPr>
                <w:rFonts w:hint="default" w:ascii="Times New Roman" w:hAnsi="Times New Roman" w:eastAsia="宋体" w:cs="Times New Roman"/>
                <w:color w:val="auto"/>
                <w:kern w:val="0"/>
                <w:sz w:val="24"/>
                <w:szCs w:val="24"/>
                <w:highlight w:val="none"/>
              </w:rPr>
              <w:t xml:space="preserve"> </w:t>
            </w:r>
          </w:p>
        </w:tc>
        <w:tc>
          <w:tcPr>
            <w:tcW w:w="1206" w:type="dxa"/>
            <w:vMerge w:val="restart"/>
            <w:noWrap w:val="0"/>
            <w:vAlign w:val="center"/>
          </w:tcPr>
          <w:p>
            <w:pPr>
              <w:widowControl/>
              <w:jc w:val="center"/>
              <w:textAlignment w:val="center"/>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0.9</w:t>
            </w:r>
            <w:r>
              <w:rPr>
                <w:rFonts w:hint="default" w:ascii="Times New Roman" w:hAnsi="Times New Roman" w:eastAsia="宋体" w:cs="Times New Roman"/>
                <w:color w:val="auto"/>
                <w:kern w:val="0"/>
                <w:sz w:val="24"/>
                <w:szCs w:val="24"/>
                <w:highlight w:val="none"/>
                <w:lang w:val="en-US" w:eastAsia="zh-CN"/>
              </w:rPr>
              <w:t>82</w:t>
            </w:r>
            <w:r>
              <w:rPr>
                <w:rFonts w:hint="default" w:ascii="Times New Roman" w:hAnsi="Times New Roman" w:eastAsia="宋体" w:cs="Times New Roman"/>
                <w:color w:val="auto"/>
                <w:kern w:val="0"/>
                <w:sz w:val="24"/>
                <w:szCs w:val="24"/>
                <w:highlight w:val="none"/>
              </w:rPr>
              <w:t xml:space="preserve"> </w:t>
            </w:r>
          </w:p>
        </w:tc>
        <w:tc>
          <w:tcPr>
            <w:tcW w:w="854" w:type="dxa"/>
            <w:vMerge w:val="restart"/>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lang w:eastAsia="zh-CN"/>
              </w:rPr>
            </w:pPr>
            <w:r>
              <w:rPr>
                <w:rFonts w:hint="default" w:ascii="Times New Roman" w:hAnsi="Times New Roman" w:eastAsia="宋体" w:cs="Times New Roman"/>
                <w:color w:val="auto"/>
                <w:kern w:val="0"/>
                <w:sz w:val="24"/>
                <w:szCs w:val="24"/>
                <w:highlight w:val="none"/>
                <w:lang w:val="en-US" w:eastAsia="zh-CN"/>
              </w:rPr>
              <w:t>8.6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750" w:type="dxa"/>
            <w:vMerge w:val="continue"/>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rPr>
            </w:pPr>
          </w:p>
        </w:tc>
        <w:tc>
          <w:tcPr>
            <w:tcW w:w="877" w:type="dxa"/>
            <w:vMerge w:val="continue"/>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rPr>
            </w:pPr>
          </w:p>
        </w:tc>
        <w:tc>
          <w:tcPr>
            <w:tcW w:w="1627" w:type="dxa"/>
            <w:noWrap w:val="0"/>
            <w:vAlign w:val="center"/>
          </w:tcPr>
          <w:p>
            <w:pPr>
              <w:autoSpaceDN w:val="0"/>
              <w:spacing w:line="460" w:lineRule="exact"/>
              <w:jc w:val="center"/>
              <w:textAlignment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val="en-US" w:eastAsia="zh-CN"/>
              </w:rPr>
              <w:t>115.5</w:t>
            </w:r>
            <w:r>
              <w:rPr>
                <w:rFonts w:hint="default" w:ascii="Times New Roman" w:hAnsi="Times New Roman" w:eastAsia="宋体" w:cs="Times New Roman"/>
                <w:color w:val="auto"/>
                <w:sz w:val="24"/>
                <w:szCs w:val="24"/>
                <w:highlight w:val="none"/>
              </w:rPr>
              <w:t>/10.5</w:t>
            </w:r>
          </w:p>
        </w:tc>
        <w:tc>
          <w:tcPr>
            <w:tcW w:w="1211" w:type="dxa"/>
            <w:noWrap w:val="0"/>
            <w:vAlign w:val="center"/>
          </w:tcPr>
          <w:p>
            <w:pPr>
              <w:widowControl/>
              <w:jc w:val="center"/>
              <w:textAlignment w:val="center"/>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lang w:val="en-US" w:eastAsia="zh-CN"/>
              </w:rPr>
              <w:t>115.86</w:t>
            </w:r>
          </w:p>
        </w:tc>
        <w:tc>
          <w:tcPr>
            <w:tcW w:w="1143" w:type="dxa"/>
            <w:noWrap w:val="0"/>
            <w:vAlign w:val="center"/>
          </w:tcPr>
          <w:p>
            <w:pPr>
              <w:widowControl/>
              <w:jc w:val="center"/>
              <w:textAlignment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kern w:val="0"/>
                <w:sz w:val="24"/>
                <w:szCs w:val="24"/>
                <w:highlight w:val="none"/>
              </w:rPr>
              <w:t>10.</w:t>
            </w:r>
            <w:r>
              <w:rPr>
                <w:rFonts w:hint="default" w:ascii="Times New Roman" w:hAnsi="Times New Roman" w:eastAsia="宋体" w:cs="Times New Roman"/>
                <w:color w:val="auto"/>
                <w:kern w:val="0"/>
                <w:sz w:val="24"/>
                <w:szCs w:val="24"/>
                <w:highlight w:val="none"/>
                <w:lang w:val="en-US" w:eastAsia="zh-CN"/>
              </w:rPr>
              <w:t>23</w:t>
            </w:r>
            <w:r>
              <w:rPr>
                <w:rFonts w:hint="default" w:ascii="Times New Roman" w:hAnsi="Times New Roman" w:eastAsia="宋体" w:cs="Times New Roman"/>
                <w:color w:val="auto"/>
                <w:kern w:val="0"/>
                <w:sz w:val="24"/>
                <w:szCs w:val="24"/>
                <w:highlight w:val="none"/>
              </w:rPr>
              <w:t xml:space="preserve"> </w:t>
            </w:r>
          </w:p>
        </w:tc>
        <w:tc>
          <w:tcPr>
            <w:tcW w:w="1073" w:type="dxa"/>
            <w:noWrap w:val="0"/>
            <w:vAlign w:val="center"/>
          </w:tcPr>
          <w:p>
            <w:pPr>
              <w:widowControl/>
              <w:jc w:val="center"/>
              <w:textAlignment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kern w:val="0"/>
                <w:sz w:val="24"/>
                <w:szCs w:val="24"/>
                <w:highlight w:val="none"/>
              </w:rPr>
              <w:t>1.</w:t>
            </w:r>
            <w:r>
              <w:rPr>
                <w:rFonts w:hint="default" w:ascii="Times New Roman" w:hAnsi="Times New Roman" w:eastAsia="宋体" w:cs="Times New Roman"/>
                <w:color w:val="auto"/>
                <w:kern w:val="0"/>
                <w:sz w:val="24"/>
                <w:szCs w:val="24"/>
                <w:highlight w:val="none"/>
                <w:lang w:val="en-US" w:eastAsia="zh-CN"/>
              </w:rPr>
              <w:t>52</w:t>
            </w:r>
            <w:r>
              <w:rPr>
                <w:rFonts w:hint="default" w:ascii="Times New Roman" w:hAnsi="Times New Roman" w:eastAsia="宋体" w:cs="Times New Roman"/>
                <w:color w:val="auto"/>
                <w:kern w:val="0"/>
                <w:sz w:val="24"/>
                <w:szCs w:val="24"/>
                <w:highlight w:val="none"/>
              </w:rPr>
              <w:t>%</w:t>
            </w:r>
          </w:p>
        </w:tc>
        <w:tc>
          <w:tcPr>
            <w:tcW w:w="1113" w:type="dxa"/>
            <w:vMerge w:val="continue"/>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rPr>
            </w:pPr>
          </w:p>
        </w:tc>
        <w:tc>
          <w:tcPr>
            <w:tcW w:w="1206" w:type="dxa"/>
            <w:vMerge w:val="continue"/>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rPr>
            </w:pPr>
          </w:p>
        </w:tc>
        <w:tc>
          <w:tcPr>
            <w:tcW w:w="854" w:type="dxa"/>
            <w:vMerge w:val="continue"/>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750" w:type="dxa"/>
            <w:vMerge w:val="continue"/>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rPr>
            </w:pPr>
          </w:p>
        </w:tc>
        <w:tc>
          <w:tcPr>
            <w:tcW w:w="877" w:type="dxa"/>
            <w:vMerge w:val="continue"/>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rPr>
            </w:pPr>
          </w:p>
        </w:tc>
        <w:tc>
          <w:tcPr>
            <w:tcW w:w="1627" w:type="dxa"/>
            <w:noWrap w:val="0"/>
            <w:vAlign w:val="center"/>
          </w:tcPr>
          <w:p>
            <w:pPr>
              <w:autoSpaceDN w:val="0"/>
              <w:spacing w:line="460" w:lineRule="exact"/>
              <w:jc w:val="center"/>
              <w:textAlignment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114.125/10.5</w:t>
            </w:r>
          </w:p>
        </w:tc>
        <w:tc>
          <w:tcPr>
            <w:tcW w:w="1211" w:type="dxa"/>
            <w:noWrap w:val="0"/>
            <w:vAlign w:val="center"/>
          </w:tcPr>
          <w:p>
            <w:pPr>
              <w:widowControl/>
              <w:jc w:val="center"/>
              <w:textAlignment w:val="center"/>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lang w:val="en-US" w:eastAsia="zh-CN"/>
              </w:rPr>
              <w:t>115.86</w:t>
            </w:r>
          </w:p>
        </w:tc>
        <w:tc>
          <w:tcPr>
            <w:tcW w:w="1143" w:type="dxa"/>
            <w:noWrap w:val="0"/>
            <w:vAlign w:val="center"/>
          </w:tcPr>
          <w:p>
            <w:pPr>
              <w:widowControl/>
              <w:jc w:val="center"/>
              <w:textAlignment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kern w:val="0"/>
                <w:sz w:val="24"/>
                <w:szCs w:val="24"/>
                <w:highlight w:val="none"/>
              </w:rPr>
              <w:t>10.</w:t>
            </w:r>
            <w:r>
              <w:rPr>
                <w:rFonts w:hint="default" w:ascii="Times New Roman" w:hAnsi="Times New Roman" w:eastAsia="宋体" w:cs="Times New Roman"/>
                <w:color w:val="auto"/>
                <w:kern w:val="0"/>
                <w:sz w:val="24"/>
                <w:szCs w:val="24"/>
                <w:highlight w:val="none"/>
                <w:lang w:val="en-US" w:eastAsia="zh-CN"/>
              </w:rPr>
              <w:t>36</w:t>
            </w:r>
            <w:r>
              <w:rPr>
                <w:rFonts w:hint="default" w:ascii="Times New Roman" w:hAnsi="Times New Roman" w:eastAsia="宋体" w:cs="Times New Roman"/>
                <w:color w:val="auto"/>
                <w:kern w:val="0"/>
                <w:sz w:val="24"/>
                <w:szCs w:val="24"/>
                <w:highlight w:val="none"/>
              </w:rPr>
              <w:t xml:space="preserve"> </w:t>
            </w:r>
          </w:p>
        </w:tc>
        <w:tc>
          <w:tcPr>
            <w:tcW w:w="1073" w:type="dxa"/>
            <w:noWrap w:val="0"/>
            <w:vAlign w:val="center"/>
          </w:tcPr>
          <w:p>
            <w:pPr>
              <w:widowControl/>
              <w:jc w:val="center"/>
              <w:textAlignment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kern w:val="0"/>
                <w:sz w:val="24"/>
                <w:szCs w:val="24"/>
                <w:highlight w:val="none"/>
              </w:rPr>
              <w:t>1.</w:t>
            </w:r>
            <w:r>
              <w:rPr>
                <w:rFonts w:hint="default" w:ascii="Times New Roman" w:hAnsi="Times New Roman" w:eastAsia="宋体" w:cs="Times New Roman"/>
                <w:color w:val="auto"/>
                <w:kern w:val="0"/>
                <w:sz w:val="24"/>
                <w:szCs w:val="24"/>
                <w:highlight w:val="none"/>
                <w:lang w:val="en-US" w:eastAsia="zh-CN"/>
              </w:rPr>
              <w:t>54</w:t>
            </w:r>
            <w:r>
              <w:rPr>
                <w:rFonts w:hint="default" w:ascii="Times New Roman" w:hAnsi="Times New Roman" w:eastAsia="宋体" w:cs="Times New Roman"/>
                <w:color w:val="auto"/>
                <w:kern w:val="0"/>
                <w:sz w:val="24"/>
                <w:szCs w:val="24"/>
                <w:highlight w:val="none"/>
              </w:rPr>
              <w:t>%</w:t>
            </w:r>
          </w:p>
        </w:tc>
        <w:tc>
          <w:tcPr>
            <w:tcW w:w="1113" w:type="dxa"/>
            <w:vMerge w:val="continue"/>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rPr>
            </w:pPr>
          </w:p>
        </w:tc>
        <w:tc>
          <w:tcPr>
            <w:tcW w:w="1206" w:type="dxa"/>
            <w:vMerge w:val="continue"/>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rPr>
            </w:pPr>
          </w:p>
        </w:tc>
        <w:tc>
          <w:tcPr>
            <w:tcW w:w="854" w:type="dxa"/>
            <w:vMerge w:val="continue"/>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750" w:type="dxa"/>
            <w:vMerge w:val="restart"/>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rPr>
            </w:pPr>
          </w:p>
          <w:p>
            <w:pPr>
              <w:widowControl/>
              <w:spacing w:line="460" w:lineRule="exact"/>
              <w:jc w:val="center"/>
              <w:rPr>
                <w:rFonts w:hint="default" w:ascii="Times New Roman" w:hAnsi="Times New Roman" w:eastAsia="宋体" w:cs="Times New Roman"/>
                <w:color w:val="auto"/>
                <w:kern w:val="0"/>
                <w:sz w:val="24"/>
                <w:szCs w:val="24"/>
                <w:highlight w:val="none"/>
              </w:rPr>
            </w:pPr>
          </w:p>
          <w:p>
            <w:pPr>
              <w:widowControl/>
              <w:spacing w:line="460" w:lineRule="exact"/>
              <w:jc w:val="center"/>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N-1大负荷方式</w:t>
            </w:r>
          </w:p>
          <w:p>
            <w:pPr>
              <w:widowControl/>
              <w:spacing w:line="460" w:lineRule="exact"/>
              <w:jc w:val="center"/>
              <w:rPr>
                <w:rFonts w:hint="default" w:ascii="Times New Roman" w:hAnsi="Times New Roman" w:eastAsia="宋体" w:cs="Times New Roman"/>
                <w:color w:val="auto"/>
                <w:kern w:val="0"/>
                <w:sz w:val="24"/>
                <w:szCs w:val="24"/>
                <w:highlight w:val="none"/>
              </w:rPr>
            </w:pPr>
          </w:p>
        </w:tc>
        <w:tc>
          <w:tcPr>
            <w:tcW w:w="877" w:type="dxa"/>
            <w:vMerge w:val="restart"/>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lang w:val="en-US" w:eastAsia="zh-CN"/>
              </w:rPr>
            </w:pPr>
            <w:r>
              <w:rPr>
                <w:rFonts w:hint="default" w:ascii="Times New Roman" w:hAnsi="Times New Roman" w:eastAsia="宋体" w:cs="Times New Roman"/>
                <w:color w:val="auto"/>
                <w:kern w:val="0"/>
                <w:sz w:val="24"/>
                <w:szCs w:val="24"/>
                <w:highlight w:val="none"/>
                <w:lang w:val="en-US" w:eastAsia="zh-CN"/>
              </w:rPr>
              <w:t>32</w:t>
            </w:r>
          </w:p>
        </w:tc>
        <w:tc>
          <w:tcPr>
            <w:tcW w:w="1627" w:type="dxa"/>
            <w:noWrap w:val="0"/>
            <w:vAlign w:val="center"/>
          </w:tcPr>
          <w:p>
            <w:pPr>
              <w:autoSpaceDN w:val="0"/>
              <w:spacing w:line="460" w:lineRule="exact"/>
              <w:jc w:val="center"/>
              <w:textAlignment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val="en-US" w:eastAsia="zh-CN"/>
              </w:rPr>
              <w:t>116.875</w:t>
            </w:r>
            <w:r>
              <w:rPr>
                <w:rFonts w:hint="default" w:ascii="Times New Roman" w:hAnsi="Times New Roman" w:eastAsia="宋体" w:cs="Times New Roman"/>
                <w:color w:val="auto"/>
                <w:sz w:val="24"/>
                <w:szCs w:val="24"/>
                <w:highlight w:val="none"/>
              </w:rPr>
              <w:t>/10.5</w:t>
            </w:r>
          </w:p>
        </w:tc>
        <w:tc>
          <w:tcPr>
            <w:tcW w:w="1211" w:type="dxa"/>
            <w:noWrap w:val="0"/>
            <w:vAlign w:val="center"/>
          </w:tcPr>
          <w:p>
            <w:pPr>
              <w:widowControl/>
              <w:jc w:val="center"/>
              <w:textAlignment w:val="center"/>
              <w:rPr>
                <w:rFonts w:hint="default" w:ascii="Times New Roman" w:hAnsi="Times New Roman" w:eastAsia="宋体" w:cs="Times New Roman"/>
                <w:color w:val="auto"/>
                <w:kern w:val="0"/>
                <w:sz w:val="24"/>
                <w:szCs w:val="24"/>
                <w:highlight w:val="none"/>
                <w:lang w:val="en-US" w:eastAsia="zh-CN"/>
              </w:rPr>
            </w:pPr>
            <w:r>
              <w:rPr>
                <w:rFonts w:hint="default" w:ascii="Times New Roman" w:hAnsi="Times New Roman" w:eastAsia="宋体" w:cs="Times New Roman"/>
                <w:color w:val="auto"/>
                <w:kern w:val="0"/>
                <w:sz w:val="24"/>
                <w:szCs w:val="24"/>
                <w:highlight w:val="none"/>
              </w:rPr>
              <w:t>1</w:t>
            </w:r>
            <w:r>
              <w:rPr>
                <w:rFonts w:hint="default" w:ascii="Times New Roman" w:hAnsi="Times New Roman" w:eastAsia="宋体" w:cs="Times New Roman"/>
                <w:color w:val="auto"/>
                <w:kern w:val="0"/>
                <w:sz w:val="24"/>
                <w:szCs w:val="24"/>
                <w:highlight w:val="none"/>
                <w:lang w:val="en-US" w:eastAsia="zh-CN"/>
              </w:rPr>
              <w:t>12.1</w:t>
            </w:r>
            <w:r>
              <w:rPr>
                <w:rFonts w:hint="default" w:ascii="Times New Roman" w:hAnsi="Times New Roman" w:eastAsia="宋体" w:cs="Times New Roman"/>
                <w:color w:val="auto"/>
                <w:kern w:val="0"/>
                <w:sz w:val="24"/>
                <w:szCs w:val="24"/>
                <w:highlight w:val="none"/>
              </w:rPr>
              <w:t xml:space="preserve">5 </w:t>
            </w:r>
          </w:p>
        </w:tc>
        <w:tc>
          <w:tcPr>
            <w:tcW w:w="1143" w:type="dxa"/>
            <w:noWrap w:val="0"/>
            <w:vAlign w:val="center"/>
          </w:tcPr>
          <w:p>
            <w:pPr>
              <w:widowControl/>
              <w:jc w:val="center"/>
              <w:textAlignment w:val="center"/>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9.</w:t>
            </w:r>
            <w:r>
              <w:rPr>
                <w:rFonts w:hint="default" w:ascii="Times New Roman" w:hAnsi="Times New Roman" w:eastAsia="宋体" w:cs="Times New Roman"/>
                <w:color w:val="auto"/>
                <w:kern w:val="0"/>
                <w:sz w:val="24"/>
                <w:szCs w:val="24"/>
                <w:highlight w:val="none"/>
                <w:lang w:val="en-US" w:eastAsia="zh-CN"/>
              </w:rPr>
              <w:t>79</w:t>
            </w:r>
            <w:r>
              <w:rPr>
                <w:rFonts w:hint="default" w:ascii="Times New Roman" w:hAnsi="Times New Roman" w:eastAsia="宋体" w:cs="Times New Roman"/>
                <w:color w:val="auto"/>
                <w:kern w:val="0"/>
                <w:sz w:val="24"/>
                <w:szCs w:val="24"/>
                <w:highlight w:val="none"/>
              </w:rPr>
              <w:t xml:space="preserve"> </w:t>
            </w:r>
          </w:p>
        </w:tc>
        <w:tc>
          <w:tcPr>
            <w:tcW w:w="1073" w:type="dxa"/>
            <w:noWrap w:val="0"/>
            <w:vAlign w:val="center"/>
          </w:tcPr>
          <w:p>
            <w:pPr>
              <w:widowControl/>
              <w:jc w:val="center"/>
              <w:rPr>
                <w:rFonts w:hint="default" w:ascii="Times New Roman" w:hAnsi="Times New Roman" w:eastAsia="宋体" w:cs="Times New Roman"/>
                <w:color w:val="auto"/>
                <w:sz w:val="24"/>
                <w:szCs w:val="24"/>
                <w:highlight w:val="none"/>
              </w:rPr>
            </w:pPr>
          </w:p>
        </w:tc>
        <w:tc>
          <w:tcPr>
            <w:tcW w:w="1113" w:type="dxa"/>
            <w:vMerge w:val="restart"/>
            <w:noWrap w:val="0"/>
            <w:vAlign w:val="center"/>
          </w:tcPr>
          <w:p>
            <w:pPr>
              <w:widowControl/>
              <w:jc w:val="center"/>
              <w:textAlignment w:val="center"/>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lang w:val="en-US" w:eastAsia="zh-CN"/>
              </w:rPr>
              <w:t>3.48</w:t>
            </w:r>
          </w:p>
        </w:tc>
        <w:tc>
          <w:tcPr>
            <w:tcW w:w="1206" w:type="dxa"/>
            <w:vMerge w:val="restart"/>
            <w:noWrap w:val="0"/>
            <w:vAlign w:val="center"/>
          </w:tcPr>
          <w:p>
            <w:pPr>
              <w:widowControl/>
              <w:jc w:val="center"/>
              <w:textAlignment w:val="center"/>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0.</w:t>
            </w:r>
            <w:r>
              <w:rPr>
                <w:rFonts w:hint="default" w:ascii="Times New Roman" w:hAnsi="Times New Roman" w:eastAsia="宋体" w:cs="Times New Roman"/>
                <w:color w:val="auto"/>
                <w:kern w:val="0"/>
                <w:sz w:val="24"/>
                <w:szCs w:val="24"/>
                <w:highlight w:val="none"/>
                <w:lang w:val="en-US" w:eastAsia="zh-CN"/>
              </w:rPr>
              <w:t>905</w:t>
            </w:r>
          </w:p>
        </w:tc>
        <w:tc>
          <w:tcPr>
            <w:tcW w:w="854" w:type="dxa"/>
            <w:vMerge w:val="restart"/>
            <w:noWrap w:val="0"/>
            <w:vAlign w:val="center"/>
          </w:tcPr>
          <w:p>
            <w:pPr>
              <w:widowControl/>
              <w:jc w:val="center"/>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750" w:type="dxa"/>
            <w:vMerge w:val="continue"/>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rPr>
            </w:pPr>
          </w:p>
        </w:tc>
        <w:tc>
          <w:tcPr>
            <w:tcW w:w="877" w:type="dxa"/>
            <w:vMerge w:val="continue"/>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rPr>
            </w:pPr>
          </w:p>
        </w:tc>
        <w:tc>
          <w:tcPr>
            <w:tcW w:w="1627" w:type="dxa"/>
            <w:noWrap w:val="0"/>
            <w:vAlign w:val="center"/>
          </w:tcPr>
          <w:p>
            <w:pPr>
              <w:autoSpaceDN w:val="0"/>
              <w:spacing w:line="460" w:lineRule="exact"/>
              <w:jc w:val="center"/>
              <w:textAlignment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val="en-US" w:eastAsia="zh-CN"/>
              </w:rPr>
              <w:t>115.5</w:t>
            </w:r>
            <w:r>
              <w:rPr>
                <w:rFonts w:hint="default" w:ascii="Times New Roman" w:hAnsi="Times New Roman" w:eastAsia="宋体" w:cs="Times New Roman"/>
                <w:color w:val="auto"/>
                <w:sz w:val="24"/>
                <w:szCs w:val="24"/>
                <w:highlight w:val="none"/>
              </w:rPr>
              <w:t>/10.5</w:t>
            </w:r>
          </w:p>
        </w:tc>
        <w:tc>
          <w:tcPr>
            <w:tcW w:w="1211" w:type="dxa"/>
            <w:noWrap w:val="0"/>
            <w:vAlign w:val="center"/>
          </w:tcPr>
          <w:p>
            <w:pPr>
              <w:widowControl/>
              <w:jc w:val="center"/>
              <w:textAlignment w:val="center"/>
              <w:rPr>
                <w:rFonts w:hint="default" w:ascii="Times New Roman" w:hAnsi="Times New Roman" w:eastAsia="宋体" w:cs="Times New Roman"/>
                <w:color w:val="auto"/>
                <w:kern w:val="0"/>
                <w:sz w:val="24"/>
                <w:szCs w:val="24"/>
                <w:highlight w:val="none"/>
                <w:lang w:val="en-US" w:eastAsia="zh-CN"/>
              </w:rPr>
            </w:pPr>
            <w:r>
              <w:rPr>
                <w:rFonts w:hint="default" w:ascii="Times New Roman" w:hAnsi="Times New Roman" w:eastAsia="宋体" w:cs="Times New Roman"/>
                <w:color w:val="auto"/>
                <w:kern w:val="0"/>
                <w:sz w:val="24"/>
                <w:szCs w:val="24"/>
                <w:highlight w:val="none"/>
              </w:rPr>
              <w:t>1</w:t>
            </w:r>
            <w:r>
              <w:rPr>
                <w:rFonts w:hint="default" w:ascii="Times New Roman" w:hAnsi="Times New Roman" w:eastAsia="宋体" w:cs="Times New Roman"/>
                <w:color w:val="auto"/>
                <w:kern w:val="0"/>
                <w:sz w:val="24"/>
                <w:szCs w:val="24"/>
                <w:highlight w:val="none"/>
                <w:lang w:val="en-US" w:eastAsia="zh-CN"/>
              </w:rPr>
              <w:t>12.1</w:t>
            </w:r>
            <w:r>
              <w:rPr>
                <w:rFonts w:hint="default" w:ascii="Times New Roman" w:hAnsi="Times New Roman" w:eastAsia="宋体" w:cs="Times New Roman"/>
                <w:color w:val="auto"/>
                <w:kern w:val="0"/>
                <w:sz w:val="24"/>
                <w:szCs w:val="24"/>
                <w:highlight w:val="none"/>
              </w:rPr>
              <w:t xml:space="preserve">5 </w:t>
            </w:r>
          </w:p>
        </w:tc>
        <w:tc>
          <w:tcPr>
            <w:tcW w:w="1143" w:type="dxa"/>
            <w:noWrap w:val="0"/>
            <w:vAlign w:val="center"/>
          </w:tcPr>
          <w:p>
            <w:pPr>
              <w:widowControl/>
              <w:jc w:val="center"/>
              <w:textAlignment w:val="center"/>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9.</w:t>
            </w:r>
            <w:r>
              <w:rPr>
                <w:rFonts w:hint="default" w:ascii="Times New Roman" w:hAnsi="Times New Roman" w:eastAsia="宋体" w:cs="Times New Roman"/>
                <w:color w:val="auto"/>
                <w:kern w:val="0"/>
                <w:sz w:val="24"/>
                <w:szCs w:val="24"/>
                <w:highlight w:val="none"/>
                <w:lang w:val="en-US" w:eastAsia="zh-CN"/>
              </w:rPr>
              <w:t>90</w:t>
            </w:r>
          </w:p>
        </w:tc>
        <w:tc>
          <w:tcPr>
            <w:tcW w:w="1073" w:type="dxa"/>
            <w:noWrap w:val="0"/>
            <w:vAlign w:val="center"/>
          </w:tcPr>
          <w:p>
            <w:pPr>
              <w:widowControl/>
              <w:jc w:val="center"/>
              <w:rPr>
                <w:rFonts w:hint="default" w:ascii="Times New Roman" w:hAnsi="Times New Roman" w:eastAsia="宋体" w:cs="Times New Roman"/>
                <w:color w:val="auto"/>
                <w:sz w:val="24"/>
                <w:szCs w:val="24"/>
                <w:highlight w:val="none"/>
              </w:rPr>
            </w:pPr>
          </w:p>
        </w:tc>
        <w:tc>
          <w:tcPr>
            <w:tcW w:w="1113" w:type="dxa"/>
            <w:vMerge w:val="continue"/>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rPr>
            </w:pPr>
          </w:p>
        </w:tc>
        <w:tc>
          <w:tcPr>
            <w:tcW w:w="1206" w:type="dxa"/>
            <w:vMerge w:val="continue"/>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rPr>
            </w:pPr>
          </w:p>
        </w:tc>
        <w:tc>
          <w:tcPr>
            <w:tcW w:w="854" w:type="dxa"/>
            <w:vMerge w:val="continue"/>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750" w:type="dxa"/>
            <w:vMerge w:val="continue"/>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rPr>
            </w:pPr>
          </w:p>
        </w:tc>
        <w:tc>
          <w:tcPr>
            <w:tcW w:w="877" w:type="dxa"/>
            <w:vMerge w:val="continue"/>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rPr>
            </w:pPr>
          </w:p>
        </w:tc>
        <w:tc>
          <w:tcPr>
            <w:tcW w:w="1627" w:type="dxa"/>
            <w:noWrap w:val="0"/>
            <w:vAlign w:val="center"/>
          </w:tcPr>
          <w:p>
            <w:pPr>
              <w:autoSpaceDN w:val="0"/>
              <w:spacing w:line="460" w:lineRule="exact"/>
              <w:jc w:val="center"/>
              <w:textAlignment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114.125/10.5</w:t>
            </w:r>
          </w:p>
        </w:tc>
        <w:tc>
          <w:tcPr>
            <w:tcW w:w="1211" w:type="dxa"/>
            <w:noWrap w:val="0"/>
            <w:vAlign w:val="center"/>
          </w:tcPr>
          <w:p>
            <w:pPr>
              <w:widowControl/>
              <w:jc w:val="center"/>
              <w:textAlignment w:val="center"/>
              <w:rPr>
                <w:rFonts w:hint="default" w:ascii="Times New Roman" w:hAnsi="Times New Roman" w:eastAsia="宋体" w:cs="Times New Roman"/>
                <w:color w:val="auto"/>
                <w:kern w:val="0"/>
                <w:sz w:val="24"/>
                <w:szCs w:val="24"/>
                <w:highlight w:val="none"/>
                <w:lang w:val="en-US" w:eastAsia="zh-CN"/>
              </w:rPr>
            </w:pPr>
            <w:r>
              <w:rPr>
                <w:rFonts w:hint="default" w:ascii="Times New Roman" w:hAnsi="Times New Roman" w:eastAsia="宋体" w:cs="Times New Roman"/>
                <w:color w:val="auto"/>
                <w:kern w:val="0"/>
                <w:sz w:val="24"/>
                <w:szCs w:val="24"/>
                <w:highlight w:val="none"/>
              </w:rPr>
              <w:t>1</w:t>
            </w:r>
            <w:r>
              <w:rPr>
                <w:rFonts w:hint="default" w:ascii="Times New Roman" w:hAnsi="Times New Roman" w:eastAsia="宋体" w:cs="Times New Roman"/>
                <w:color w:val="auto"/>
                <w:kern w:val="0"/>
                <w:sz w:val="24"/>
                <w:szCs w:val="24"/>
                <w:highlight w:val="none"/>
                <w:lang w:val="en-US" w:eastAsia="zh-CN"/>
              </w:rPr>
              <w:t>12.1</w:t>
            </w:r>
            <w:r>
              <w:rPr>
                <w:rFonts w:hint="default" w:ascii="Times New Roman" w:hAnsi="Times New Roman" w:eastAsia="宋体" w:cs="Times New Roman"/>
                <w:color w:val="auto"/>
                <w:kern w:val="0"/>
                <w:sz w:val="24"/>
                <w:szCs w:val="24"/>
                <w:highlight w:val="none"/>
              </w:rPr>
              <w:t xml:space="preserve">5 </w:t>
            </w:r>
          </w:p>
        </w:tc>
        <w:tc>
          <w:tcPr>
            <w:tcW w:w="1143" w:type="dxa"/>
            <w:noWrap w:val="0"/>
            <w:vAlign w:val="center"/>
          </w:tcPr>
          <w:p>
            <w:pPr>
              <w:widowControl/>
              <w:jc w:val="center"/>
              <w:textAlignment w:val="center"/>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lang w:val="en-US" w:eastAsia="zh-CN"/>
              </w:rPr>
              <w:t>10.02</w:t>
            </w:r>
            <w:r>
              <w:rPr>
                <w:rFonts w:hint="default" w:ascii="Times New Roman" w:hAnsi="Times New Roman" w:eastAsia="宋体" w:cs="Times New Roman"/>
                <w:color w:val="auto"/>
                <w:kern w:val="0"/>
                <w:sz w:val="24"/>
                <w:szCs w:val="24"/>
                <w:highlight w:val="none"/>
              </w:rPr>
              <w:t xml:space="preserve"> </w:t>
            </w:r>
          </w:p>
        </w:tc>
        <w:tc>
          <w:tcPr>
            <w:tcW w:w="1073" w:type="dxa"/>
            <w:noWrap w:val="0"/>
            <w:vAlign w:val="center"/>
          </w:tcPr>
          <w:p>
            <w:pPr>
              <w:widowControl/>
              <w:jc w:val="center"/>
              <w:rPr>
                <w:rFonts w:hint="default" w:ascii="Times New Roman" w:hAnsi="Times New Roman" w:eastAsia="宋体" w:cs="Times New Roman"/>
                <w:color w:val="auto"/>
                <w:sz w:val="24"/>
                <w:szCs w:val="24"/>
                <w:highlight w:val="none"/>
              </w:rPr>
            </w:pPr>
          </w:p>
        </w:tc>
        <w:tc>
          <w:tcPr>
            <w:tcW w:w="1113" w:type="dxa"/>
            <w:vMerge w:val="continue"/>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rPr>
            </w:pPr>
          </w:p>
        </w:tc>
        <w:tc>
          <w:tcPr>
            <w:tcW w:w="1206" w:type="dxa"/>
            <w:vMerge w:val="continue"/>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rPr>
            </w:pPr>
          </w:p>
        </w:tc>
        <w:tc>
          <w:tcPr>
            <w:tcW w:w="854" w:type="dxa"/>
            <w:vMerge w:val="continue"/>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750" w:type="dxa"/>
            <w:vMerge w:val="continue"/>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rPr>
            </w:pPr>
          </w:p>
        </w:tc>
        <w:tc>
          <w:tcPr>
            <w:tcW w:w="877" w:type="dxa"/>
            <w:vMerge w:val="restart"/>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lang w:val="en-US" w:eastAsia="zh-CN"/>
              </w:rPr>
            </w:pPr>
          </w:p>
          <w:p>
            <w:pPr>
              <w:widowControl/>
              <w:spacing w:line="460" w:lineRule="exact"/>
              <w:jc w:val="center"/>
              <w:rPr>
                <w:rFonts w:hint="default" w:ascii="Times New Roman" w:hAnsi="Times New Roman" w:eastAsia="宋体" w:cs="Times New Roman"/>
                <w:color w:val="auto"/>
                <w:kern w:val="0"/>
                <w:sz w:val="24"/>
                <w:szCs w:val="24"/>
                <w:highlight w:val="none"/>
                <w:lang w:val="en-US" w:eastAsia="zh-CN"/>
              </w:rPr>
            </w:pPr>
            <w:r>
              <w:rPr>
                <w:rFonts w:hint="default" w:ascii="Times New Roman" w:hAnsi="Times New Roman" w:eastAsia="宋体" w:cs="Times New Roman"/>
                <w:color w:val="auto"/>
                <w:kern w:val="0"/>
                <w:sz w:val="24"/>
                <w:szCs w:val="24"/>
                <w:highlight w:val="none"/>
                <w:lang w:val="en-US" w:eastAsia="zh-CN"/>
              </w:rPr>
              <w:t>32</w:t>
            </w:r>
          </w:p>
        </w:tc>
        <w:tc>
          <w:tcPr>
            <w:tcW w:w="1627" w:type="dxa"/>
            <w:noWrap w:val="0"/>
            <w:vAlign w:val="center"/>
          </w:tcPr>
          <w:p>
            <w:pPr>
              <w:autoSpaceDN w:val="0"/>
              <w:spacing w:line="460" w:lineRule="exact"/>
              <w:jc w:val="center"/>
              <w:textAlignment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val="en-US" w:eastAsia="zh-CN"/>
              </w:rPr>
              <w:t>116.875</w:t>
            </w:r>
            <w:r>
              <w:rPr>
                <w:rFonts w:hint="default" w:ascii="Times New Roman" w:hAnsi="Times New Roman" w:eastAsia="宋体" w:cs="Times New Roman"/>
                <w:color w:val="auto"/>
                <w:sz w:val="24"/>
                <w:szCs w:val="24"/>
                <w:highlight w:val="none"/>
              </w:rPr>
              <w:t>/10.5</w:t>
            </w:r>
          </w:p>
        </w:tc>
        <w:tc>
          <w:tcPr>
            <w:tcW w:w="1211" w:type="dxa"/>
            <w:noWrap w:val="0"/>
            <w:vAlign w:val="center"/>
          </w:tcPr>
          <w:p>
            <w:pPr>
              <w:widowControl/>
              <w:jc w:val="center"/>
              <w:textAlignment w:val="center"/>
              <w:rPr>
                <w:rFonts w:hint="default" w:ascii="Times New Roman" w:hAnsi="Times New Roman" w:eastAsia="宋体" w:cs="Times New Roman"/>
                <w:color w:val="auto"/>
                <w:kern w:val="0"/>
                <w:sz w:val="24"/>
                <w:szCs w:val="24"/>
                <w:highlight w:val="none"/>
                <w:lang w:val="en-US" w:eastAsia="zh-CN"/>
              </w:rPr>
            </w:pPr>
            <w:r>
              <w:rPr>
                <w:rFonts w:hint="default" w:ascii="Times New Roman" w:hAnsi="Times New Roman" w:eastAsia="宋体" w:cs="Times New Roman"/>
                <w:color w:val="auto"/>
                <w:kern w:val="0"/>
                <w:sz w:val="24"/>
                <w:szCs w:val="24"/>
                <w:highlight w:val="none"/>
                <w:lang w:val="en-US" w:eastAsia="zh-CN"/>
              </w:rPr>
              <w:t>113.93</w:t>
            </w:r>
            <w:r>
              <w:rPr>
                <w:rFonts w:hint="default" w:ascii="Times New Roman" w:hAnsi="Times New Roman" w:eastAsia="宋体" w:cs="Times New Roman"/>
                <w:color w:val="auto"/>
                <w:kern w:val="0"/>
                <w:sz w:val="24"/>
                <w:szCs w:val="24"/>
                <w:highlight w:val="none"/>
              </w:rPr>
              <w:t xml:space="preserve"> </w:t>
            </w:r>
          </w:p>
        </w:tc>
        <w:tc>
          <w:tcPr>
            <w:tcW w:w="1143" w:type="dxa"/>
            <w:noWrap w:val="0"/>
            <w:vAlign w:val="center"/>
          </w:tcPr>
          <w:p>
            <w:pPr>
              <w:widowControl/>
              <w:jc w:val="center"/>
              <w:textAlignment w:val="center"/>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9.</w:t>
            </w:r>
            <w:r>
              <w:rPr>
                <w:rFonts w:hint="default" w:ascii="Times New Roman" w:hAnsi="Times New Roman" w:eastAsia="宋体" w:cs="Times New Roman"/>
                <w:color w:val="auto"/>
                <w:kern w:val="0"/>
                <w:sz w:val="24"/>
                <w:szCs w:val="24"/>
                <w:highlight w:val="none"/>
                <w:lang w:val="en-US" w:eastAsia="zh-CN"/>
              </w:rPr>
              <w:t>94</w:t>
            </w:r>
            <w:r>
              <w:rPr>
                <w:rFonts w:hint="default" w:ascii="Times New Roman" w:hAnsi="Times New Roman" w:eastAsia="宋体" w:cs="Times New Roman"/>
                <w:color w:val="auto"/>
                <w:kern w:val="0"/>
                <w:sz w:val="24"/>
                <w:szCs w:val="24"/>
                <w:highlight w:val="none"/>
              </w:rPr>
              <w:t xml:space="preserve"> </w:t>
            </w:r>
          </w:p>
        </w:tc>
        <w:tc>
          <w:tcPr>
            <w:tcW w:w="1073" w:type="dxa"/>
            <w:noWrap w:val="0"/>
            <w:vAlign w:val="center"/>
          </w:tcPr>
          <w:p>
            <w:pPr>
              <w:widowControl/>
              <w:jc w:val="center"/>
              <w:textAlignment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kern w:val="0"/>
                <w:sz w:val="24"/>
                <w:szCs w:val="24"/>
                <w:highlight w:val="none"/>
              </w:rPr>
              <w:t>1.</w:t>
            </w:r>
            <w:r>
              <w:rPr>
                <w:rFonts w:hint="default" w:ascii="Times New Roman" w:hAnsi="Times New Roman" w:eastAsia="宋体" w:cs="Times New Roman"/>
                <w:color w:val="auto"/>
                <w:kern w:val="0"/>
                <w:sz w:val="24"/>
                <w:szCs w:val="24"/>
                <w:highlight w:val="none"/>
                <w:lang w:val="en-US" w:eastAsia="zh-CN"/>
              </w:rPr>
              <w:t>55</w:t>
            </w:r>
            <w:r>
              <w:rPr>
                <w:rFonts w:hint="default" w:ascii="Times New Roman" w:hAnsi="Times New Roman" w:eastAsia="宋体" w:cs="Times New Roman"/>
                <w:color w:val="auto"/>
                <w:kern w:val="0"/>
                <w:sz w:val="24"/>
                <w:szCs w:val="24"/>
                <w:highlight w:val="none"/>
              </w:rPr>
              <w:t>%</w:t>
            </w:r>
          </w:p>
        </w:tc>
        <w:tc>
          <w:tcPr>
            <w:tcW w:w="1113" w:type="dxa"/>
            <w:vMerge w:val="restart"/>
            <w:noWrap w:val="0"/>
            <w:vAlign w:val="center"/>
          </w:tcPr>
          <w:p>
            <w:pPr>
              <w:widowControl/>
              <w:jc w:val="center"/>
              <w:textAlignment w:val="center"/>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lang w:val="en-US" w:eastAsia="zh-CN"/>
              </w:rPr>
              <w:t>3.255</w:t>
            </w:r>
          </w:p>
        </w:tc>
        <w:tc>
          <w:tcPr>
            <w:tcW w:w="1206" w:type="dxa"/>
            <w:vMerge w:val="restart"/>
            <w:noWrap w:val="0"/>
            <w:vAlign w:val="center"/>
          </w:tcPr>
          <w:p>
            <w:pPr>
              <w:widowControl/>
              <w:jc w:val="center"/>
              <w:textAlignment w:val="center"/>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 xml:space="preserve">0.928 </w:t>
            </w:r>
          </w:p>
        </w:tc>
        <w:tc>
          <w:tcPr>
            <w:tcW w:w="854" w:type="dxa"/>
            <w:vMerge w:val="restart"/>
            <w:noWrap w:val="0"/>
            <w:vAlign w:val="center"/>
          </w:tcPr>
          <w:p>
            <w:pPr>
              <w:widowControl/>
              <w:jc w:val="center"/>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lang w:val="en-US" w:eastAsia="zh-CN"/>
              </w:rPr>
              <w:t>3.8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750" w:type="dxa"/>
            <w:vMerge w:val="continue"/>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rPr>
            </w:pPr>
          </w:p>
        </w:tc>
        <w:tc>
          <w:tcPr>
            <w:tcW w:w="877" w:type="dxa"/>
            <w:vMerge w:val="continue"/>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rPr>
            </w:pPr>
          </w:p>
        </w:tc>
        <w:tc>
          <w:tcPr>
            <w:tcW w:w="1627" w:type="dxa"/>
            <w:noWrap w:val="0"/>
            <w:vAlign w:val="center"/>
          </w:tcPr>
          <w:p>
            <w:pPr>
              <w:autoSpaceDN w:val="0"/>
              <w:spacing w:line="460" w:lineRule="exact"/>
              <w:jc w:val="center"/>
              <w:textAlignment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val="en-US" w:eastAsia="zh-CN"/>
              </w:rPr>
              <w:t>115.5</w:t>
            </w:r>
            <w:r>
              <w:rPr>
                <w:rFonts w:hint="default" w:ascii="Times New Roman" w:hAnsi="Times New Roman" w:eastAsia="宋体" w:cs="Times New Roman"/>
                <w:color w:val="auto"/>
                <w:sz w:val="24"/>
                <w:szCs w:val="24"/>
                <w:highlight w:val="none"/>
              </w:rPr>
              <w:t>/10.5</w:t>
            </w:r>
          </w:p>
        </w:tc>
        <w:tc>
          <w:tcPr>
            <w:tcW w:w="1211" w:type="dxa"/>
            <w:noWrap w:val="0"/>
            <w:vAlign w:val="center"/>
          </w:tcPr>
          <w:p>
            <w:pPr>
              <w:widowControl/>
              <w:jc w:val="center"/>
              <w:textAlignment w:val="center"/>
              <w:rPr>
                <w:rFonts w:hint="default" w:ascii="Times New Roman" w:hAnsi="Times New Roman" w:eastAsia="宋体" w:cs="Times New Roman"/>
                <w:color w:val="auto"/>
                <w:kern w:val="0"/>
                <w:sz w:val="24"/>
                <w:szCs w:val="24"/>
                <w:highlight w:val="none"/>
                <w:lang w:val="en-US" w:eastAsia="zh-CN"/>
              </w:rPr>
            </w:pPr>
            <w:r>
              <w:rPr>
                <w:rFonts w:hint="default" w:ascii="Times New Roman" w:hAnsi="Times New Roman" w:eastAsia="宋体" w:cs="Times New Roman"/>
                <w:color w:val="auto"/>
                <w:kern w:val="0"/>
                <w:sz w:val="24"/>
                <w:szCs w:val="24"/>
                <w:highlight w:val="none"/>
                <w:lang w:val="en-US" w:eastAsia="zh-CN"/>
              </w:rPr>
              <w:t>113.93</w:t>
            </w:r>
          </w:p>
        </w:tc>
        <w:tc>
          <w:tcPr>
            <w:tcW w:w="1143" w:type="dxa"/>
            <w:noWrap w:val="0"/>
            <w:vAlign w:val="center"/>
          </w:tcPr>
          <w:p>
            <w:pPr>
              <w:widowControl/>
              <w:jc w:val="center"/>
              <w:textAlignment w:val="center"/>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lang w:val="en-US" w:eastAsia="zh-CN"/>
              </w:rPr>
              <w:t>10</w:t>
            </w:r>
            <w:r>
              <w:rPr>
                <w:rFonts w:hint="default" w:ascii="Times New Roman" w:hAnsi="Times New Roman" w:eastAsia="宋体" w:cs="Times New Roman"/>
                <w:color w:val="auto"/>
                <w:kern w:val="0"/>
                <w:sz w:val="24"/>
                <w:szCs w:val="24"/>
                <w:highlight w:val="none"/>
              </w:rPr>
              <w:t>.</w:t>
            </w:r>
            <w:r>
              <w:rPr>
                <w:rFonts w:hint="default" w:ascii="Times New Roman" w:hAnsi="Times New Roman" w:eastAsia="宋体" w:cs="Times New Roman"/>
                <w:color w:val="auto"/>
                <w:kern w:val="0"/>
                <w:sz w:val="24"/>
                <w:szCs w:val="24"/>
                <w:highlight w:val="none"/>
                <w:lang w:val="en-US" w:eastAsia="zh-CN"/>
              </w:rPr>
              <w:t>06</w:t>
            </w:r>
            <w:r>
              <w:rPr>
                <w:rFonts w:hint="default" w:ascii="Times New Roman" w:hAnsi="Times New Roman" w:eastAsia="宋体" w:cs="Times New Roman"/>
                <w:color w:val="auto"/>
                <w:kern w:val="0"/>
                <w:sz w:val="24"/>
                <w:szCs w:val="24"/>
                <w:highlight w:val="none"/>
              </w:rPr>
              <w:t xml:space="preserve"> </w:t>
            </w:r>
          </w:p>
        </w:tc>
        <w:tc>
          <w:tcPr>
            <w:tcW w:w="1073" w:type="dxa"/>
            <w:noWrap w:val="0"/>
            <w:vAlign w:val="center"/>
          </w:tcPr>
          <w:p>
            <w:pPr>
              <w:widowControl/>
              <w:jc w:val="center"/>
              <w:textAlignment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kern w:val="0"/>
                <w:sz w:val="24"/>
                <w:szCs w:val="24"/>
                <w:highlight w:val="none"/>
              </w:rPr>
              <w:t>1.</w:t>
            </w:r>
            <w:r>
              <w:rPr>
                <w:rFonts w:hint="default" w:ascii="Times New Roman" w:hAnsi="Times New Roman" w:eastAsia="宋体" w:cs="Times New Roman"/>
                <w:color w:val="auto"/>
                <w:kern w:val="0"/>
                <w:sz w:val="24"/>
                <w:szCs w:val="24"/>
                <w:highlight w:val="none"/>
                <w:lang w:val="en-US" w:eastAsia="zh-CN"/>
              </w:rPr>
              <w:t>57</w:t>
            </w:r>
            <w:r>
              <w:rPr>
                <w:rFonts w:hint="default" w:ascii="Times New Roman" w:hAnsi="Times New Roman" w:eastAsia="宋体" w:cs="Times New Roman"/>
                <w:color w:val="auto"/>
                <w:kern w:val="0"/>
                <w:sz w:val="24"/>
                <w:szCs w:val="24"/>
                <w:highlight w:val="none"/>
              </w:rPr>
              <w:t>%</w:t>
            </w:r>
          </w:p>
        </w:tc>
        <w:tc>
          <w:tcPr>
            <w:tcW w:w="1113" w:type="dxa"/>
            <w:vMerge w:val="continue"/>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rPr>
            </w:pPr>
          </w:p>
        </w:tc>
        <w:tc>
          <w:tcPr>
            <w:tcW w:w="1206" w:type="dxa"/>
            <w:vMerge w:val="continue"/>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rPr>
            </w:pPr>
          </w:p>
        </w:tc>
        <w:tc>
          <w:tcPr>
            <w:tcW w:w="854" w:type="dxa"/>
            <w:vMerge w:val="continue"/>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750" w:type="dxa"/>
            <w:vMerge w:val="continue"/>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rPr>
            </w:pPr>
          </w:p>
        </w:tc>
        <w:tc>
          <w:tcPr>
            <w:tcW w:w="877" w:type="dxa"/>
            <w:vMerge w:val="continue"/>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rPr>
            </w:pPr>
          </w:p>
        </w:tc>
        <w:tc>
          <w:tcPr>
            <w:tcW w:w="1627" w:type="dxa"/>
            <w:noWrap w:val="0"/>
            <w:vAlign w:val="center"/>
          </w:tcPr>
          <w:p>
            <w:pPr>
              <w:autoSpaceDN w:val="0"/>
              <w:spacing w:line="460" w:lineRule="exact"/>
              <w:jc w:val="center"/>
              <w:textAlignment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114.125/10.5</w:t>
            </w:r>
          </w:p>
        </w:tc>
        <w:tc>
          <w:tcPr>
            <w:tcW w:w="1211" w:type="dxa"/>
            <w:noWrap w:val="0"/>
            <w:vAlign w:val="center"/>
          </w:tcPr>
          <w:p>
            <w:pPr>
              <w:widowControl/>
              <w:jc w:val="center"/>
              <w:textAlignment w:val="center"/>
              <w:rPr>
                <w:rFonts w:hint="default" w:ascii="Times New Roman" w:hAnsi="Times New Roman" w:eastAsia="宋体" w:cs="Times New Roman"/>
                <w:color w:val="auto"/>
                <w:kern w:val="0"/>
                <w:sz w:val="24"/>
                <w:szCs w:val="24"/>
                <w:highlight w:val="none"/>
                <w:lang w:val="en-US" w:eastAsia="zh-CN"/>
              </w:rPr>
            </w:pPr>
            <w:r>
              <w:rPr>
                <w:rFonts w:hint="default" w:ascii="Times New Roman" w:hAnsi="Times New Roman" w:eastAsia="宋体" w:cs="Times New Roman"/>
                <w:color w:val="auto"/>
                <w:kern w:val="0"/>
                <w:sz w:val="24"/>
                <w:szCs w:val="24"/>
                <w:highlight w:val="none"/>
                <w:lang w:val="en-US" w:eastAsia="zh-CN"/>
              </w:rPr>
              <w:t>113.93</w:t>
            </w:r>
          </w:p>
        </w:tc>
        <w:tc>
          <w:tcPr>
            <w:tcW w:w="1143" w:type="dxa"/>
            <w:noWrap w:val="0"/>
            <w:vAlign w:val="center"/>
          </w:tcPr>
          <w:p>
            <w:pPr>
              <w:widowControl/>
              <w:jc w:val="center"/>
              <w:textAlignment w:val="center"/>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10.</w:t>
            </w:r>
            <w:r>
              <w:rPr>
                <w:rFonts w:hint="default" w:ascii="Times New Roman" w:hAnsi="Times New Roman" w:eastAsia="宋体" w:cs="Times New Roman"/>
                <w:color w:val="auto"/>
                <w:kern w:val="0"/>
                <w:sz w:val="24"/>
                <w:szCs w:val="24"/>
                <w:highlight w:val="none"/>
                <w:lang w:val="en-US" w:eastAsia="zh-CN"/>
              </w:rPr>
              <w:t>18</w:t>
            </w:r>
            <w:r>
              <w:rPr>
                <w:rFonts w:hint="default" w:ascii="Times New Roman" w:hAnsi="Times New Roman" w:eastAsia="宋体" w:cs="Times New Roman"/>
                <w:color w:val="auto"/>
                <w:kern w:val="0"/>
                <w:sz w:val="24"/>
                <w:szCs w:val="24"/>
                <w:highlight w:val="none"/>
              </w:rPr>
              <w:t xml:space="preserve"> </w:t>
            </w:r>
          </w:p>
        </w:tc>
        <w:tc>
          <w:tcPr>
            <w:tcW w:w="1073" w:type="dxa"/>
            <w:noWrap w:val="0"/>
            <w:vAlign w:val="center"/>
          </w:tcPr>
          <w:p>
            <w:pPr>
              <w:widowControl/>
              <w:jc w:val="center"/>
              <w:textAlignment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kern w:val="0"/>
                <w:sz w:val="24"/>
                <w:szCs w:val="24"/>
                <w:highlight w:val="none"/>
              </w:rPr>
              <w:t>1.5</w:t>
            </w:r>
            <w:r>
              <w:rPr>
                <w:rFonts w:hint="default" w:ascii="Times New Roman" w:hAnsi="Times New Roman" w:eastAsia="宋体" w:cs="Times New Roman"/>
                <w:color w:val="auto"/>
                <w:kern w:val="0"/>
                <w:sz w:val="24"/>
                <w:szCs w:val="24"/>
                <w:highlight w:val="none"/>
                <w:lang w:val="en-US" w:eastAsia="zh-CN"/>
              </w:rPr>
              <w:t>9</w:t>
            </w:r>
            <w:r>
              <w:rPr>
                <w:rFonts w:hint="default" w:ascii="Times New Roman" w:hAnsi="Times New Roman" w:eastAsia="宋体" w:cs="Times New Roman"/>
                <w:color w:val="auto"/>
                <w:kern w:val="0"/>
                <w:sz w:val="24"/>
                <w:szCs w:val="24"/>
                <w:highlight w:val="none"/>
              </w:rPr>
              <w:t>%</w:t>
            </w:r>
          </w:p>
        </w:tc>
        <w:tc>
          <w:tcPr>
            <w:tcW w:w="1113" w:type="dxa"/>
            <w:vMerge w:val="continue"/>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rPr>
            </w:pPr>
          </w:p>
        </w:tc>
        <w:tc>
          <w:tcPr>
            <w:tcW w:w="1206" w:type="dxa"/>
            <w:vMerge w:val="continue"/>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rPr>
            </w:pPr>
          </w:p>
        </w:tc>
        <w:tc>
          <w:tcPr>
            <w:tcW w:w="854" w:type="dxa"/>
            <w:vMerge w:val="continue"/>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750" w:type="dxa"/>
            <w:vMerge w:val="continue"/>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rPr>
            </w:pPr>
          </w:p>
        </w:tc>
        <w:tc>
          <w:tcPr>
            <w:tcW w:w="877" w:type="dxa"/>
            <w:vMerge w:val="restart"/>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lang w:val="en-US" w:eastAsia="zh-CN"/>
              </w:rPr>
            </w:pPr>
            <w:r>
              <w:rPr>
                <w:rFonts w:hint="default" w:ascii="Times New Roman" w:hAnsi="Times New Roman" w:eastAsia="宋体" w:cs="Times New Roman"/>
                <w:color w:val="auto"/>
                <w:kern w:val="0"/>
                <w:sz w:val="24"/>
                <w:szCs w:val="24"/>
                <w:highlight w:val="none"/>
                <w:lang w:val="en-US" w:eastAsia="zh-CN"/>
              </w:rPr>
              <w:t>32</w:t>
            </w:r>
          </w:p>
        </w:tc>
        <w:tc>
          <w:tcPr>
            <w:tcW w:w="1627" w:type="dxa"/>
            <w:noWrap w:val="0"/>
            <w:vAlign w:val="center"/>
          </w:tcPr>
          <w:p>
            <w:pPr>
              <w:autoSpaceDN w:val="0"/>
              <w:spacing w:line="460" w:lineRule="exact"/>
              <w:jc w:val="center"/>
              <w:textAlignment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val="en-US" w:eastAsia="zh-CN"/>
              </w:rPr>
              <w:t>116.875</w:t>
            </w:r>
            <w:r>
              <w:rPr>
                <w:rFonts w:hint="default" w:ascii="Times New Roman" w:hAnsi="Times New Roman" w:eastAsia="宋体" w:cs="Times New Roman"/>
                <w:color w:val="auto"/>
                <w:sz w:val="24"/>
                <w:szCs w:val="24"/>
                <w:highlight w:val="none"/>
              </w:rPr>
              <w:t>/10.5</w:t>
            </w:r>
          </w:p>
        </w:tc>
        <w:tc>
          <w:tcPr>
            <w:tcW w:w="1211" w:type="dxa"/>
            <w:noWrap w:val="0"/>
            <w:vAlign w:val="center"/>
          </w:tcPr>
          <w:p>
            <w:pPr>
              <w:widowControl/>
              <w:jc w:val="center"/>
              <w:textAlignment w:val="center"/>
              <w:rPr>
                <w:rFonts w:hint="default" w:ascii="Times New Roman" w:hAnsi="Times New Roman" w:eastAsia="宋体" w:cs="Times New Roman"/>
                <w:color w:val="auto"/>
                <w:kern w:val="0"/>
                <w:sz w:val="24"/>
                <w:szCs w:val="24"/>
                <w:highlight w:val="none"/>
                <w:lang w:val="en-US" w:eastAsia="zh-CN"/>
              </w:rPr>
            </w:pPr>
            <w:r>
              <w:rPr>
                <w:rFonts w:hint="default" w:ascii="Times New Roman" w:hAnsi="Times New Roman" w:eastAsia="宋体" w:cs="Times New Roman"/>
                <w:color w:val="auto"/>
                <w:kern w:val="0"/>
                <w:sz w:val="24"/>
                <w:szCs w:val="24"/>
                <w:highlight w:val="none"/>
              </w:rPr>
              <w:t>1</w:t>
            </w:r>
            <w:r>
              <w:rPr>
                <w:rFonts w:hint="default" w:ascii="Times New Roman" w:hAnsi="Times New Roman" w:eastAsia="宋体" w:cs="Times New Roman"/>
                <w:color w:val="auto"/>
                <w:kern w:val="0"/>
                <w:sz w:val="24"/>
                <w:szCs w:val="24"/>
                <w:highlight w:val="none"/>
                <w:lang w:val="en-US" w:eastAsia="zh-CN"/>
              </w:rPr>
              <w:t>15.52</w:t>
            </w:r>
          </w:p>
        </w:tc>
        <w:tc>
          <w:tcPr>
            <w:tcW w:w="1143" w:type="dxa"/>
            <w:noWrap w:val="0"/>
            <w:vAlign w:val="center"/>
          </w:tcPr>
          <w:p>
            <w:pPr>
              <w:widowControl/>
              <w:jc w:val="center"/>
              <w:textAlignment w:val="center"/>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lang w:val="en-US" w:eastAsia="zh-CN"/>
              </w:rPr>
              <w:t>10</w:t>
            </w:r>
            <w:r>
              <w:rPr>
                <w:rFonts w:hint="default" w:ascii="Times New Roman" w:hAnsi="Times New Roman" w:eastAsia="宋体" w:cs="Times New Roman"/>
                <w:color w:val="auto"/>
                <w:kern w:val="0"/>
                <w:sz w:val="24"/>
                <w:szCs w:val="24"/>
                <w:highlight w:val="none"/>
              </w:rPr>
              <w:t>.</w:t>
            </w:r>
            <w:r>
              <w:rPr>
                <w:rFonts w:hint="default" w:ascii="Times New Roman" w:hAnsi="Times New Roman" w:eastAsia="宋体" w:cs="Times New Roman"/>
                <w:color w:val="auto"/>
                <w:kern w:val="0"/>
                <w:sz w:val="24"/>
                <w:szCs w:val="24"/>
                <w:highlight w:val="none"/>
                <w:lang w:val="en-US" w:eastAsia="zh-CN"/>
              </w:rPr>
              <w:t>08</w:t>
            </w:r>
            <w:r>
              <w:rPr>
                <w:rFonts w:hint="default" w:ascii="Times New Roman" w:hAnsi="Times New Roman" w:eastAsia="宋体" w:cs="Times New Roman"/>
                <w:color w:val="auto"/>
                <w:kern w:val="0"/>
                <w:sz w:val="24"/>
                <w:szCs w:val="24"/>
                <w:highlight w:val="none"/>
              </w:rPr>
              <w:t xml:space="preserve"> </w:t>
            </w:r>
          </w:p>
        </w:tc>
        <w:tc>
          <w:tcPr>
            <w:tcW w:w="1073" w:type="dxa"/>
            <w:noWrap w:val="0"/>
            <w:vAlign w:val="center"/>
          </w:tcPr>
          <w:p>
            <w:pPr>
              <w:widowControl/>
              <w:jc w:val="center"/>
              <w:textAlignment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kern w:val="0"/>
                <w:sz w:val="24"/>
                <w:szCs w:val="24"/>
                <w:highlight w:val="none"/>
              </w:rPr>
              <w:t>1.</w:t>
            </w:r>
            <w:r>
              <w:rPr>
                <w:rFonts w:hint="default" w:ascii="Times New Roman" w:hAnsi="Times New Roman" w:eastAsia="宋体" w:cs="Times New Roman"/>
                <w:color w:val="auto"/>
                <w:kern w:val="0"/>
                <w:sz w:val="24"/>
                <w:szCs w:val="24"/>
                <w:highlight w:val="none"/>
                <w:lang w:val="en-US" w:eastAsia="zh-CN"/>
              </w:rPr>
              <w:t>39</w:t>
            </w:r>
            <w:r>
              <w:rPr>
                <w:rFonts w:hint="default" w:ascii="Times New Roman" w:hAnsi="Times New Roman" w:eastAsia="宋体" w:cs="Times New Roman"/>
                <w:color w:val="auto"/>
                <w:kern w:val="0"/>
                <w:sz w:val="24"/>
                <w:szCs w:val="24"/>
                <w:highlight w:val="none"/>
              </w:rPr>
              <w:t>%</w:t>
            </w:r>
          </w:p>
        </w:tc>
        <w:tc>
          <w:tcPr>
            <w:tcW w:w="1113" w:type="dxa"/>
            <w:vMerge w:val="restart"/>
            <w:noWrap w:val="0"/>
            <w:vAlign w:val="center"/>
          </w:tcPr>
          <w:p>
            <w:pPr>
              <w:widowControl/>
              <w:jc w:val="center"/>
              <w:textAlignment w:val="center"/>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lang w:val="en-US" w:eastAsia="zh-CN"/>
              </w:rPr>
              <w:t>3.10</w:t>
            </w:r>
          </w:p>
        </w:tc>
        <w:tc>
          <w:tcPr>
            <w:tcW w:w="1206" w:type="dxa"/>
            <w:vMerge w:val="restart"/>
            <w:noWrap w:val="0"/>
            <w:vAlign w:val="center"/>
          </w:tcPr>
          <w:p>
            <w:pPr>
              <w:widowControl/>
              <w:jc w:val="center"/>
              <w:textAlignment w:val="center"/>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0.9</w:t>
            </w:r>
            <w:r>
              <w:rPr>
                <w:rFonts w:hint="default" w:ascii="Times New Roman" w:hAnsi="Times New Roman" w:eastAsia="宋体" w:cs="Times New Roman"/>
                <w:color w:val="auto"/>
                <w:kern w:val="0"/>
                <w:sz w:val="24"/>
                <w:szCs w:val="24"/>
                <w:highlight w:val="none"/>
                <w:lang w:val="en-US" w:eastAsia="zh-CN"/>
              </w:rPr>
              <w:t>45</w:t>
            </w:r>
            <w:r>
              <w:rPr>
                <w:rFonts w:hint="default" w:ascii="Times New Roman" w:hAnsi="Times New Roman" w:eastAsia="宋体" w:cs="Times New Roman"/>
                <w:color w:val="auto"/>
                <w:kern w:val="0"/>
                <w:sz w:val="24"/>
                <w:szCs w:val="24"/>
                <w:highlight w:val="none"/>
              </w:rPr>
              <w:t xml:space="preserve"> </w:t>
            </w:r>
          </w:p>
        </w:tc>
        <w:tc>
          <w:tcPr>
            <w:tcW w:w="854" w:type="dxa"/>
            <w:vMerge w:val="restart"/>
            <w:noWrap w:val="0"/>
            <w:vAlign w:val="center"/>
          </w:tcPr>
          <w:p>
            <w:pPr>
              <w:widowControl/>
              <w:jc w:val="center"/>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lang w:val="en-US" w:eastAsia="zh-CN"/>
              </w:rPr>
              <w:t>8.6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750" w:type="dxa"/>
            <w:vMerge w:val="continue"/>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rPr>
            </w:pPr>
          </w:p>
        </w:tc>
        <w:tc>
          <w:tcPr>
            <w:tcW w:w="877" w:type="dxa"/>
            <w:vMerge w:val="continue"/>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rPr>
            </w:pPr>
          </w:p>
        </w:tc>
        <w:tc>
          <w:tcPr>
            <w:tcW w:w="1627" w:type="dxa"/>
            <w:noWrap w:val="0"/>
            <w:vAlign w:val="center"/>
          </w:tcPr>
          <w:p>
            <w:pPr>
              <w:autoSpaceDN w:val="0"/>
              <w:spacing w:line="460" w:lineRule="exact"/>
              <w:jc w:val="center"/>
              <w:textAlignment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val="en-US" w:eastAsia="zh-CN"/>
              </w:rPr>
              <w:t>115.5</w:t>
            </w:r>
            <w:r>
              <w:rPr>
                <w:rFonts w:hint="default" w:ascii="Times New Roman" w:hAnsi="Times New Roman" w:eastAsia="宋体" w:cs="Times New Roman"/>
                <w:color w:val="auto"/>
                <w:sz w:val="24"/>
                <w:szCs w:val="24"/>
                <w:highlight w:val="none"/>
              </w:rPr>
              <w:t>/10.5</w:t>
            </w:r>
          </w:p>
        </w:tc>
        <w:tc>
          <w:tcPr>
            <w:tcW w:w="1211" w:type="dxa"/>
            <w:noWrap w:val="0"/>
            <w:vAlign w:val="center"/>
          </w:tcPr>
          <w:p>
            <w:pPr>
              <w:widowControl/>
              <w:jc w:val="center"/>
              <w:textAlignment w:val="center"/>
              <w:rPr>
                <w:rFonts w:hint="default" w:ascii="Times New Roman" w:hAnsi="Times New Roman" w:eastAsia="宋体" w:cs="Times New Roman"/>
                <w:color w:val="auto"/>
                <w:kern w:val="0"/>
                <w:sz w:val="24"/>
                <w:szCs w:val="24"/>
                <w:highlight w:val="none"/>
                <w:lang w:val="en-US" w:eastAsia="zh-CN"/>
              </w:rPr>
            </w:pPr>
            <w:r>
              <w:rPr>
                <w:rFonts w:hint="default" w:ascii="Times New Roman" w:hAnsi="Times New Roman" w:eastAsia="宋体" w:cs="Times New Roman"/>
                <w:color w:val="auto"/>
                <w:kern w:val="0"/>
                <w:sz w:val="24"/>
                <w:szCs w:val="24"/>
                <w:highlight w:val="none"/>
              </w:rPr>
              <w:t>1</w:t>
            </w:r>
            <w:r>
              <w:rPr>
                <w:rFonts w:hint="default" w:ascii="Times New Roman" w:hAnsi="Times New Roman" w:eastAsia="宋体" w:cs="Times New Roman"/>
                <w:color w:val="auto"/>
                <w:kern w:val="0"/>
                <w:sz w:val="24"/>
                <w:szCs w:val="24"/>
                <w:highlight w:val="none"/>
                <w:lang w:val="en-US" w:eastAsia="zh-CN"/>
              </w:rPr>
              <w:t>15.52</w:t>
            </w:r>
          </w:p>
        </w:tc>
        <w:tc>
          <w:tcPr>
            <w:tcW w:w="1143" w:type="dxa"/>
            <w:noWrap w:val="0"/>
            <w:vAlign w:val="center"/>
          </w:tcPr>
          <w:p>
            <w:pPr>
              <w:widowControl/>
              <w:jc w:val="center"/>
              <w:textAlignment w:val="center"/>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10.</w:t>
            </w:r>
            <w:r>
              <w:rPr>
                <w:rFonts w:hint="default" w:ascii="Times New Roman" w:hAnsi="Times New Roman" w:eastAsia="宋体" w:cs="Times New Roman"/>
                <w:color w:val="auto"/>
                <w:kern w:val="0"/>
                <w:sz w:val="24"/>
                <w:szCs w:val="24"/>
                <w:highlight w:val="none"/>
                <w:lang w:val="en-US" w:eastAsia="zh-CN"/>
              </w:rPr>
              <w:t>20</w:t>
            </w:r>
            <w:r>
              <w:rPr>
                <w:rFonts w:hint="default" w:ascii="Times New Roman" w:hAnsi="Times New Roman" w:eastAsia="宋体" w:cs="Times New Roman"/>
                <w:color w:val="auto"/>
                <w:kern w:val="0"/>
                <w:sz w:val="24"/>
                <w:szCs w:val="24"/>
                <w:highlight w:val="none"/>
              </w:rPr>
              <w:t xml:space="preserve"> </w:t>
            </w:r>
          </w:p>
        </w:tc>
        <w:tc>
          <w:tcPr>
            <w:tcW w:w="1073" w:type="dxa"/>
            <w:noWrap w:val="0"/>
            <w:vAlign w:val="center"/>
          </w:tcPr>
          <w:p>
            <w:pPr>
              <w:widowControl/>
              <w:jc w:val="center"/>
              <w:textAlignment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kern w:val="0"/>
                <w:sz w:val="24"/>
                <w:szCs w:val="24"/>
                <w:highlight w:val="none"/>
              </w:rPr>
              <w:t>1.</w:t>
            </w:r>
            <w:r>
              <w:rPr>
                <w:rFonts w:hint="default" w:ascii="Times New Roman" w:hAnsi="Times New Roman" w:eastAsia="宋体" w:cs="Times New Roman"/>
                <w:color w:val="auto"/>
                <w:kern w:val="0"/>
                <w:sz w:val="24"/>
                <w:szCs w:val="24"/>
                <w:highlight w:val="none"/>
                <w:lang w:val="en-US" w:eastAsia="zh-CN"/>
              </w:rPr>
              <w:t>40</w:t>
            </w:r>
            <w:r>
              <w:rPr>
                <w:rFonts w:hint="default" w:ascii="Times New Roman" w:hAnsi="Times New Roman" w:eastAsia="宋体" w:cs="Times New Roman"/>
                <w:color w:val="auto"/>
                <w:kern w:val="0"/>
                <w:sz w:val="24"/>
                <w:szCs w:val="24"/>
                <w:highlight w:val="none"/>
              </w:rPr>
              <w:t>%</w:t>
            </w:r>
          </w:p>
        </w:tc>
        <w:tc>
          <w:tcPr>
            <w:tcW w:w="1113" w:type="dxa"/>
            <w:vMerge w:val="continue"/>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rPr>
            </w:pPr>
          </w:p>
        </w:tc>
        <w:tc>
          <w:tcPr>
            <w:tcW w:w="1206" w:type="dxa"/>
            <w:vMerge w:val="continue"/>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rPr>
            </w:pPr>
          </w:p>
        </w:tc>
        <w:tc>
          <w:tcPr>
            <w:tcW w:w="854" w:type="dxa"/>
            <w:vMerge w:val="continue"/>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750" w:type="dxa"/>
            <w:vMerge w:val="continue"/>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rPr>
            </w:pPr>
          </w:p>
        </w:tc>
        <w:tc>
          <w:tcPr>
            <w:tcW w:w="877" w:type="dxa"/>
            <w:vMerge w:val="continue"/>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rPr>
            </w:pPr>
          </w:p>
        </w:tc>
        <w:tc>
          <w:tcPr>
            <w:tcW w:w="1627" w:type="dxa"/>
            <w:noWrap w:val="0"/>
            <w:vAlign w:val="center"/>
          </w:tcPr>
          <w:p>
            <w:pPr>
              <w:autoSpaceDN w:val="0"/>
              <w:spacing w:line="460" w:lineRule="exact"/>
              <w:jc w:val="center"/>
              <w:textAlignment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114.125/10.5</w:t>
            </w:r>
          </w:p>
        </w:tc>
        <w:tc>
          <w:tcPr>
            <w:tcW w:w="1211" w:type="dxa"/>
            <w:noWrap w:val="0"/>
            <w:vAlign w:val="center"/>
          </w:tcPr>
          <w:p>
            <w:pPr>
              <w:widowControl/>
              <w:jc w:val="center"/>
              <w:textAlignment w:val="center"/>
              <w:rPr>
                <w:rFonts w:hint="default" w:ascii="Times New Roman" w:hAnsi="Times New Roman" w:eastAsia="宋体" w:cs="Times New Roman"/>
                <w:color w:val="auto"/>
                <w:kern w:val="0"/>
                <w:sz w:val="24"/>
                <w:szCs w:val="24"/>
                <w:highlight w:val="none"/>
                <w:lang w:val="en-US" w:eastAsia="zh-CN"/>
              </w:rPr>
            </w:pPr>
            <w:r>
              <w:rPr>
                <w:rFonts w:hint="default" w:ascii="Times New Roman" w:hAnsi="Times New Roman" w:eastAsia="宋体" w:cs="Times New Roman"/>
                <w:color w:val="auto"/>
                <w:kern w:val="0"/>
                <w:sz w:val="24"/>
                <w:szCs w:val="24"/>
                <w:highlight w:val="none"/>
              </w:rPr>
              <w:t>1</w:t>
            </w:r>
            <w:r>
              <w:rPr>
                <w:rFonts w:hint="default" w:ascii="Times New Roman" w:hAnsi="Times New Roman" w:eastAsia="宋体" w:cs="Times New Roman"/>
                <w:color w:val="auto"/>
                <w:kern w:val="0"/>
                <w:sz w:val="24"/>
                <w:szCs w:val="24"/>
                <w:highlight w:val="none"/>
                <w:lang w:val="en-US" w:eastAsia="zh-CN"/>
              </w:rPr>
              <w:t>15.52</w:t>
            </w:r>
          </w:p>
        </w:tc>
        <w:tc>
          <w:tcPr>
            <w:tcW w:w="1143" w:type="dxa"/>
            <w:noWrap w:val="0"/>
            <w:vAlign w:val="center"/>
          </w:tcPr>
          <w:p>
            <w:pPr>
              <w:widowControl/>
              <w:jc w:val="center"/>
              <w:textAlignment w:val="center"/>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10.</w:t>
            </w:r>
            <w:r>
              <w:rPr>
                <w:rFonts w:hint="default" w:ascii="Times New Roman" w:hAnsi="Times New Roman" w:eastAsia="宋体" w:cs="Times New Roman"/>
                <w:color w:val="auto"/>
                <w:kern w:val="0"/>
                <w:sz w:val="24"/>
                <w:szCs w:val="24"/>
                <w:highlight w:val="none"/>
                <w:lang w:val="en-US" w:eastAsia="zh-CN"/>
              </w:rPr>
              <w:t>32</w:t>
            </w:r>
            <w:r>
              <w:rPr>
                <w:rFonts w:hint="default" w:ascii="Times New Roman" w:hAnsi="Times New Roman" w:eastAsia="宋体" w:cs="Times New Roman"/>
                <w:color w:val="auto"/>
                <w:kern w:val="0"/>
                <w:sz w:val="24"/>
                <w:szCs w:val="24"/>
                <w:highlight w:val="none"/>
              </w:rPr>
              <w:t xml:space="preserve"> </w:t>
            </w:r>
          </w:p>
        </w:tc>
        <w:tc>
          <w:tcPr>
            <w:tcW w:w="1073" w:type="dxa"/>
            <w:noWrap w:val="0"/>
            <w:vAlign w:val="center"/>
          </w:tcPr>
          <w:p>
            <w:pPr>
              <w:widowControl/>
              <w:jc w:val="center"/>
              <w:textAlignment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kern w:val="0"/>
                <w:sz w:val="24"/>
                <w:szCs w:val="24"/>
                <w:highlight w:val="none"/>
              </w:rPr>
              <w:t>1.</w:t>
            </w:r>
            <w:r>
              <w:rPr>
                <w:rFonts w:hint="default" w:ascii="Times New Roman" w:hAnsi="Times New Roman" w:eastAsia="宋体" w:cs="Times New Roman"/>
                <w:color w:val="auto"/>
                <w:kern w:val="0"/>
                <w:sz w:val="24"/>
                <w:szCs w:val="24"/>
                <w:highlight w:val="none"/>
                <w:lang w:val="en-US" w:eastAsia="zh-CN"/>
              </w:rPr>
              <w:t>42</w:t>
            </w:r>
            <w:r>
              <w:rPr>
                <w:rFonts w:hint="default" w:ascii="Times New Roman" w:hAnsi="Times New Roman" w:eastAsia="宋体" w:cs="Times New Roman"/>
                <w:color w:val="auto"/>
                <w:kern w:val="0"/>
                <w:sz w:val="24"/>
                <w:szCs w:val="24"/>
                <w:highlight w:val="none"/>
              </w:rPr>
              <w:t>%</w:t>
            </w:r>
          </w:p>
        </w:tc>
        <w:tc>
          <w:tcPr>
            <w:tcW w:w="1113" w:type="dxa"/>
            <w:vMerge w:val="continue"/>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rPr>
            </w:pPr>
          </w:p>
        </w:tc>
        <w:tc>
          <w:tcPr>
            <w:tcW w:w="1206" w:type="dxa"/>
            <w:vMerge w:val="continue"/>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rPr>
            </w:pPr>
          </w:p>
        </w:tc>
        <w:tc>
          <w:tcPr>
            <w:tcW w:w="854" w:type="dxa"/>
            <w:vMerge w:val="continue"/>
            <w:noWrap w:val="0"/>
            <w:vAlign w:val="center"/>
          </w:tcPr>
          <w:p>
            <w:pPr>
              <w:widowControl/>
              <w:spacing w:line="460" w:lineRule="exact"/>
              <w:jc w:val="center"/>
              <w:rPr>
                <w:rFonts w:hint="default" w:ascii="Times New Roman" w:hAnsi="Times New Roman" w:eastAsia="宋体" w:cs="Times New Roman"/>
                <w:color w:val="auto"/>
                <w:kern w:val="0"/>
                <w:sz w:val="24"/>
                <w:szCs w:val="24"/>
                <w:highlight w:val="none"/>
              </w:rPr>
            </w:pPr>
          </w:p>
        </w:tc>
      </w:tr>
    </w:tbl>
    <w:p>
      <w:pPr>
        <w:widowControl/>
        <w:spacing w:line="460" w:lineRule="exact"/>
        <w:jc w:val="left"/>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val="en-US" w:eastAsia="zh-CN"/>
        </w:rPr>
        <w:t>2.3.3 计算结果分析</w:t>
      </w:r>
    </w:p>
    <w:p>
      <w:pPr>
        <w:keepNext w:val="0"/>
        <w:keepLines w:val="0"/>
        <w:pageBreakBefore w:val="0"/>
        <w:kinsoku/>
        <w:wordWrap/>
        <w:overflowPunct/>
        <w:topLinePunct w:val="0"/>
        <w:autoSpaceDE/>
        <w:autoSpaceDN/>
        <w:adjustRightInd/>
        <w:snapToGrid/>
        <w:spacing w:line="460" w:lineRule="exact"/>
        <w:ind w:firstLine="480" w:firstLineChars="200"/>
        <w:textAlignment w:val="auto"/>
        <w:rPr>
          <w:rFonts w:hint="default" w:ascii="Times New Roman" w:hAnsi="Times New Roman" w:cs="Times New Roman"/>
          <w:color w:val="auto"/>
          <w:sz w:val="24"/>
          <w:szCs w:val="24"/>
          <w:highlight w:val="none"/>
          <w:lang w:val="zh-CN"/>
        </w:rPr>
      </w:pPr>
      <w:r>
        <w:rPr>
          <w:rFonts w:hint="default" w:ascii="Times New Roman" w:hAnsi="Times New Roman" w:cs="Times New Roman"/>
          <w:color w:val="auto"/>
          <w:sz w:val="24"/>
          <w:szCs w:val="24"/>
          <w:highlight w:val="none"/>
          <w:lang w:val="zh-CN"/>
        </w:rPr>
        <w:t>（1）202</w:t>
      </w:r>
      <w:r>
        <w:rPr>
          <w:rFonts w:hint="default" w:ascii="Times New Roman" w:hAnsi="Times New Roman" w:cs="Times New Roman"/>
          <w:color w:val="auto"/>
          <w:sz w:val="24"/>
          <w:szCs w:val="24"/>
          <w:highlight w:val="none"/>
          <w:lang w:val="en-US" w:eastAsia="zh-CN"/>
        </w:rPr>
        <w:t>1</w:t>
      </w:r>
      <w:r>
        <w:rPr>
          <w:rFonts w:hint="default" w:ascii="Times New Roman" w:hAnsi="Times New Roman" w:cs="Times New Roman"/>
          <w:color w:val="auto"/>
          <w:sz w:val="24"/>
          <w:szCs w:val="24"/>
          <w:highlight w:val="none"/>
          <w:lang w:val="zh-CN"/>
        </w:rPr>
        <w:t>年</w:t>
      </w:r>
      <w:r>
        <w:rPr>
          <w:rFonts w:hint="default" w:ascii="Times New Roman" w:hAnsi="Times New Roman" w:cs="Times New Roman"/>
          <w:color w:val="auto"/>
          <w:sz w:val="24"/>
          <w:szCs w:val="24"/>
          <w:highlight w:val="none"/>
          <w:lang w:val="en-US" w:eastAsia="zh-CN"/>
        </w:rPr>
        <w:t>青山</w:t>
      </w:r>
      <w:r>
        <w:rPr>
          <w:rFonts w:hint="default" w:ascii="Times New Roman" w:hAnsi="Times New Roman" w:cs="Times New Roman"/>
          <w:color w:val="auto"/>
          <w:sz w:val="24"/>
          <w:szCs w:val="24"/>
          <w:highlight w:val="none"/>
          <w:lang w:val="zh-CN"/>
        </w:rPr>
        <w:t>变大负荷时，投入一组</w:t>
      </w:r>
      <w:r>
        <w:rPr>
          <w:rFonts w:hint="default" w:ascii="Times New Roman" w:hAnsi="Times New Roman" w:cs="Times New Roman"/>
          <w:color w:val="auto"/>
          <w:sz w:val="24"/>
          <w:szCs w:val="24"/>
          <w:highlight w:val="none"/>
          <w:lang w:val="en-US" w:eastAsia="zh-CN"/>
        </w:rPr>
        <w:t>3.8</w:t>
      </w:r>
      <w:r>
        <w:rPr>
          <w:rFonts w:hint="default" w:ascii="Times New Roman" w:hAnsi="Times New Roman" w:cs="Times New Roman"/>
          <w:color w:val="auto"/>
          <w:sz w:val="24"/>
          <w:szCs w:val="24"/>
          <w:highlight w:val="none"/>
          <w:lang w:val="zh-CN"/>
        </w:rPr>
        <w:t>Mvar电容器组，即可满足主变高压侧功率因数不低于0.95的要求；</w:t>
      </w:r>
      <w:r>
        <w:rPr>
          <w:rFonts w:hint="default" w:ascii="Times New Roman" w:hAnsi="Times New Roman" w:cs="Times New Roman"/>
          <w:color w:val="auto"/>
          <w:sz w:val="24"/>
          <w:szCs w:val="24"/>
          <w:highlight w:val="none"/>
          <w:lang w:val="en-US" w:eastAsia="zh-CN"/>
        </w:rPr>
        <w:t>青山</w:t>
      </w:r>
      <w:r>
        <w:rPr>
          <w:rFonts w:hint="default" w:ascii="Times New Roman" w:hAnsi="Times New Roman" w:cs="Times New Roman"/>
          <w:color w:val="auto"/>
          <w:sz w:val="24"/>
          <w:szCs w:val="24"/>
          <w:highlight w:val="none"/>
          <w:lang w:val="zh-CN"/>
        </w:rPr>
        <w:t>变小负荷时，不投入电容器组，即可满足主变高压侧功率因数不高于0.95、不低于0.92的要求。</w:t>
      </w:r>
    </w:p>
    <w:p>
      <w:pPr>
        <w:keepNext w:val="0"/>
        <w:keepLines w:val="0"/>
        <w:pageBreakBefore w:val="0"/>
        <w:kinsoku/>
        <w:wordWrap/>
        <w:overflowPunct/>
        <w:topLinePunct w:val="0"/>
        <w:autoSpaceDE/>
        <w:autoSpaceDN/>
        <w:adjustRightInd/>
        <w:snapToGrid/>
        <w:spacing w:line="460" w:lineRule="exact"/>
        <w:ind w:firstLine="480" w:firstLineChars="200"/>
        <w:textAlignment w:val="auto"/>
        <w:rPr>
          <w:rFonts w:hint="default" w:ascii="Times New Roman" w:hAnsi="Times New Roman" w:cs="Times New Roman"/>
          <w:color w:val="auto"/>
          <w:sz w:val="24"/>
          <w:szCs w:val="24"/>
          <w:highlight w:val="none"/>
          <w:lang w:val="zh-CN"/>
        </w:rPr>
      </w:pPr>
      <w:r>
        <w:rPr>
          <w:rFonts w:hint="default" w:ascii="Times New Roman" w:hAnsi="Times New Roman" w:cs="Times New Roman"/>
          <w:color w:val="auto"/>
          <w:sz w:val="24"/>
          <w:szCs w:val="24"/>
          <w:highlight w:val="none"/>
          <w:lang w:val="zh-CN"/>
        </w:rPr>
        <w:t>（2）远期</w:t>
      </w:r>
      <w:r>
        <w:rPr>
          <w:rFonts w:hint="default" w:ascii="Times New Roman" w:hAnsi="Times New Roman" w:cs="Times New Roman"/>
          <w:color w:val="auto"/>
          <w:sz w:val="24"/>
          <w:szCs w:val="24"/>
          <w:highlight w:val="none"/>
          <w:lang w:val="en-US" w:eastAsia="zh-CN"/>
        </w:rPr>
        <w:t>青山</w:t>
      </w:r>
      <w:r>
        <w:rPr>
          <w:rFonts w:hint="default" w:ascii="Times New Roman" w:hAnsi="Times New Roman" w:cs="Times New Roman"/>
          <w:color w:val="auto"/>
          <w:sz w:val="24"/>
          <w:szCs w:val="24"/>
          <w:highlight w:val="none"/>
          <w:lang w:val="zh-CN"/>
        </w:rPr>
        <w:t>变大负荷</w:t>
      </w:r>
    </w:p>
    <w:p>
      <w:pPr>
        <w:keepNext w:val="0"/>
        <w:keepLines w:val="0"/>
        <w:pageBreakBefore w:val="0"/>
        <w:kinsoku/>
        <w:wordWrap/>
        <w:overflowPunct/>
        <w:topLinePunct w:val="0"/>
        <w:autoSpaceDE/>
        <w:autoSpaceDN/>
        <w:adjustRightInd/>
        <w:snapToGrid/>
        <w:spacing w:line="460" w:lineRule="exact"/>
        <w:ind w:firstLine="480" w:firstLineChars="200"/>
        <w:textAlignment w:val="auto"/>
        <w:rPr>
          <w:rFonts w:hint="default" w:ascii="Times New Roman" w:hAnsi="Times New Roman" w:cs="Times New Roman"/>
          <w:color w:val="auto"/>
          <w:sz w:val="24"/>
          <w:szCs w:val="24"/>
          <w:highlight w:val="yellow"/>
          <w:lang w:val="zh-CN"/>
        </w:rPr>
      </w:pPr>
      <w:r>
        <w:rPr>
          <w:rFonts w:hint="default" w:ascii="Times New Roman" w:hAnsi="Times New Roman" w:cs="Times New Roman"/>
          <w:color w:val="auto"/>
          <w:sz w:val="24"/>
          <w:szCs w:val="24"/>
          <w:highlight w:val="none"/>
          <w:lang w:val="zh-CN"/>
        </w:rPr>
        <w:t>a）取主变容量的80%，投入</w:t>
      </w:r>
      <w:r>
        <w:rPr>
          <w:rFonts w:hint="default" w:ascii="Times New Roman" w:hAnsi="Times New Roman" w:cs="Times New Roman"/>
          <w:color w:val="auto"/>
          <w:sz w:val="24"/>
          <w:szCs w:val="24"/>
          <w:highlight w:val="none"/>
          <w:lang w:val="en-US" w:eastAsia="zh-CN"/>
        </w:rPr>
        <w:t>一</w:t>
      </w:r>
      <w:r>
        <w:rPr>
          <w:rFonts w:hint="default" w:ascii="Times New Roman" w:hAnsi="Times New Roman" w:cs="Times New Roman"/>
          <w:color w:val="auto"/>
          <w:sz w:val="24"/>
          <w:szCs w:val="24"/>
          <w:highlight w:val="none"/>
          <w:lang w:val="zh-CN"/>
        </w:rPr>
        <w:t>组</w:t>
      </w:r>
      <w:r>
        <w:rPr>
          <w:rFonts w:hint="default" w:ascii="Times New Roman" w:hAnsi="Times New Roman" w:cs="Times New Roman"/>
          <w:color w:val="auto"/>
          <w:sz w:val="24"/>
          <w:szCs w:val="24"/>
          <w:highlight w:val="none"/>
          <w:lang w:val="en-US" w:eastAsia="zh-CN"/>
        </w:rPr>
        <w:t>3.8</w:t>
      </w:r>
      <w:r>
        <w:rPr>
          <w:rFonts w:hint="default" w:ascii="Times New Roman" w:hAnsi="Times New Roman" w:cs="Times New Roman"/>
          <w:color w:val="auto"/>
          <w:sz w:val="24"/>
          <w:szCs w:val="24"/>
          <w:highlight w:val="none"/>
          <w:lang w:val="zh-CN"/>
        </w:rPr>
        <w:t>Mvar电容器组，可满足主变高压侧功率因数不低于0.95的要求。</w:t>
      </w:r>
    </w:p>
    <w:p>
      <w:pPr>
        <w:keepNext w:val="0"/>
        <w:keepLines w:val="0"/>
        <w:pageBreakBefore w:val="0"/>
        <w:kinsoku/>
        <w:wordWrap/>
        <w:overflowPunct/>
        <w:topLinePunct w:val="0"/>
        <w:autoSpaceDE/>
        <w:autoSpaceDN/>
        <w:adjustRightInd/>
        <w:snapToGrid/>
        <w:spacing w:line="460" w:lineRule="exact"/>
        <w:ind w:firstLine="480" w:firstLineChars="200"/>
        <w:textAlignment w:val="auto"/>
        <w:rPr>
          <w:rFonts w:hint="default" w:ascii="Times New Roman" w:hAnsi="Times New Roman" w:cs="Times New Roman"/>
          <w:color w:val="auto"/>
          <w:sz w:val="24"/>
          <w:szCs w:val="24"/>
          <w:highlight w:val="none"/>
          <w:lang w:val="zh-CN"/>
        </w:rPr>
      </w:pPr>
      <w:r>
        <w:rPr>
          <w:rFonts w:hint="default" w:ascii="Times New Roman" w:hAnsi="Times New Roman" w:cs="Times New Roman"/>
          <w:color w:val="auto"/>
          <w:sz w:val="24"/>
          <w:szCs w:val="24"/>
          <w:highlight w:val="none"/>
          <w:lang w:val="zh-CN"/>
        </w:rPr>
        <w:t>b）取主变满载时，投入</w:t>
      </w:r>
      <w:r>
        <w:rPr>
          <w:rFonts w:hint="default" w:ascii="Times New Roman" w:hAnsi="Times New Roman" w:cs="Times New Roman"/>
          <w:color w:val="auto"/>
          <w:sz w:val="24"/>
          <w:szCs w:val="24"/>
          <w:highlight w:val="none"/>
          <w:lang w:val="en-US" w:eastAsia="zh-CN"/>
        </w:rPr>
        <w:t>一</w:t>
      </w:r>
      <w:r>
        <w:rPr>
          <w:rFonts w:hint="default" w:ascii="Times New Roman" w:hAnsi="Times New Roman" w:cs="Times New Roman"/>
          <w:color w:val="auto"/>
          <w:sz w:val="24"/>
          <w:szCs w:val="24"/>
          <w:highlight w:val="none"/>
          <w:lang w:val="zh-CN"/>
        </w:rPr>
        <w:t>组</w:t>
      </w:r>
      <w:r>
        <w:rPr>
          <w:rFonts w:hint="default" w:ascii="Times New Roman" w:hAnsi="Times New Roman" w:cs="Times New Roman"/>
          <w:color w:val="auto"/>
          <w:sz w:val="24"/>
          <w:szCs w:val="24"/>
          <w:highlight w:val="none"/>
          <w:lang w:val="en-US" w:eastAsia="zh-CN"/>
        </w:rPr>
        <w:t>3.8</w:t>
      </w:r>
      <w:r>
        <w:rPr>
          <w:rFonts w:hint="default" w:ascii="Times New Roman" w:hAnsi="Times New Roman" w:cs="Times New Roman"/>
          <w:color w:val="auto"/>
          <w:sz w:val="24"/>
          <w:szCs w:val="24"/>
          <w:highlight w:val="none"/>
          <w:lang w:val="zh-CN"/>
        </w:rPr>
        <w:t>Mvar电容器组，可满足主变高压侧功率因数不低于0.95的要求。</w:t>
      </w:r>
    </w:p>
    <w:p>
      <w:pPr>
        <w:keepNext w:val="0"/>
        <w:keepLines w:val="0"/>
        <w:pageBreakBefore w:val="0"/>
        <w:kinsoku/>
        <w:wordWrap/>
        <w:overflowPunct/>
        <w:topLinePunct w:val="0"/>
        <w:autoSpaceDE/>
        <w:autoSpaceDN/>
        <w:adjustRightInd/>
        <w:snapToGrid/>
        <w:spacing w:line="460" w:lineRule="exact"/>
        <w:ind w:firstLine="480" w:firstLineChars="200"/>
        <w:textAlignment w:val="auto"/>
        <w:rPr>
          <w:rFonts w:hint="default" w:ascii="Times New Roman" w:hAnsi="Times New Roman" w:cs="Times New Roman"/>
          <w:color w:val="auto"/>
          <w:sz w:val="24"/>
          <w:szCs w:val="24"/>
          <w:highlight w:val="none"/>
          <w:lang w:val="zh-CN"/>
        </w:rPr>
      </w:pPr>
      <w:r>
        <w:rPr>
          <w:rFonts w:hint="default" w:ascii="Times New Roman" w:hAnsi="Times New Roman" w:cs="Times New Roman"/>
          <w:color w:val="auto"/>
          <w:sz w:val="24"/>
          <w:szCs w:val="24"/>
          <w:highlight w:val="none"/>
          <w:lang w:val="zh-CN"/>
        </w:rPr>
        <w:t>c）N-1方式，取主变容量80%，投入一组</w:t>
      </w:r>
      <w:r>
        <w:rPr>
          <w:rFonts w:hint="default" w:ascii="Times New Roman" w:hAnsi="Times New Roman" w:cs="Times New Roman"/>
          <w:color w:val="auto"/>
          <w:sz w:val="24"/>
          <w:szCs w:val="24"/>
          <w:highlight w:val="none"/>
          <w:lang w:val="en-US" w:eastAsia="zh-CN"/>
        </w:rPr>
        <w:t>3.8+4.8</w:t>
      </w:r>
      <w:r>
        <w:rPr>
          <w:rFonts w:hint="default" w:ascii="Times New Roman" w:hAnsi="Times New Roman" w:cs="Times New Roman"/>
          <w:color w:val="auto"/>
          <w:sz w:val="24"/>
          <w:szCs w:val="24"/>
          <w:highlight w:val="none"/>
          <w:lang w:val="zh-CN"/>
        </w:rPr>
        <w:t>Mvar电容器组，可满足主变高压侧功率因数不低于0.95的要求。</w:t>
      </w:r>
    </w:p>
    <w:p>
      <w:pPr>
        <w:keepNext w:val="0"/>
        <w:keepLines w:val="0"/>
        <w:pageBreakBefore w:val="0"/>
        <w:kinsoku/>
        <w:wordWrap/>
        <w:overflowPunct/>
        <w:topLinePunct w:val="0"/>
        <w:autoSpaceDE/>
        <w:autoSpaceDN/>
        <w:adjustRightInd/>
        <w:snapToGrid/>
        <w:spacing w:line="460" w:lineRule="exact"/>
        <w:ind w:firstLine="480" w:firstLineChars="200"/>
        <w:textAlignment w:val="auto"/>
        <w:rPr>
          <w:rFonts w:hint="default" w:ascii="Times New Roman" w:hAnsi="Times New Roman" w:cs="Times New Roman"/>
          <w:color w:val="auto"/>
          <w:sz w:val="24"/>
          <w:szCs w:val="24"/>
          <w:highlight w:val="none"/>
          <w:lang w:val="zh-CN"/>
        </w:rPr>
      </w:pPr>
      <w:r>
        <w:rPr>
          <w:rFonts w:hint="default" w:ascii="Times New Roman" w:hAnsi="Times New Roman" w:cs="Times New Roman"/>
          <w:color w:val="auto"/>
          <w:sz w:val="24"/>
          <w:szCs w:val="24"/>
          <w:highlight w:val="none"/>
          <w:lang w:val="zh-CN"/>
        </w:rPr>
        <w:t>（3）只要系统电压在112～117kV之间，在各种运行方式下，合适调整变压器分接开关位置，10kV电压可满足要求，且每投入一组电容器10kV电压波动范围符合要求。</w:t>
      </w:r>
    </w:p>
    <w:p>
      <w:pPr>
        <w:keepNext w:val="0"/>
        <w:keepLines w:val="0"/>
        <w:pageBreakBefore w:val="0"/>
        <w:widowControl/>
        <w:kinsoku/>
        <w:wordWrap/>
        <w:overflowPunct/>
        <w:topLinePunct w:val="0"/>
        <w:autoSpaceDE/>
        <w:autoSpaceDN/>
        <w:adjustRightInd/>
        <w:snapToGrid/>
        <w:spacing w:line="460" w:lineRule="exact"/>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val="en-US" w:eastAsia="zh-CN"/>
        </w:rPr>
        <w:t>2.3.4</w:t>
      </w:r>
      <w:r>
        <w:rPr>
          <w:rFonts w:hint="default" w:ascii="Times New Roman" w:hAnsi="Times New Roman" w:eastAsia="宋体" w:cs="Times New Roman"/>
          <w:color w:val="auto"/>
          <w:sz w:val="24"/>
          <w:szCs w:val="24"/>
          <w:highlight w:val="none"/>
        </w:rPr>
        <w:t xml:space="preserve"> 结论</w:t>
      </w:r>
    </w:p>
    <w:p>
      <w:pPr>
        <w:keepNext w:val="0"/>
        <w:keepLines w:val="0"/>
        <w:pageBreakBefore w:val="0"/>
        <w:kinsoku/>
        <w:wordWrap/>
        <w:overflowPunct/>
        <w:topLinePunct w:val="0"/>
        <w:autoSpaceDE/>
        <w:autoSpaceDN/>
        <w:adjustRightInd/>
        <w:snapToGrid/>
        <w:spacing w:line="460" w:lineRule="exact"/>
        <w:ind w:firstLine="480" w:firstLineChars="200"/>
        <w:textAlignment w:val="auto"/>
        <w:rPr>
          <w:rFonts w:hint="default" w:ascii="Times New Roman" w:hAnsi="Times New Roman" w:cs="Times New Roman"/>
          <w:color w:val="auto"/>
          <w:sz w:val="24"/>
          <w:szCs w:val="24"/>
          <w:highlight w:val="none"/>
          <w:lang w:val="zh-CN"/>
        </w:rPr>
      </w:pPr>
      <w:r>
        <w:rPr>
          <w:rFonts w:hint="default" w:ascii="Times New Roman" w:hAnsi="Times New Roman" w:cs="Times New Roman"/>
          <w:color w:val="auto"/>
          <w:sz w:val="24"/>
          <w:szCs w:val="24"/>
          <w:highlight w:val="none"/>
          <w:lang w:val="zh-CN"/>
        </w:rPr>
        <w:t>（1）110kV</w:t>
      </w:r>
      <w:r>
        <w:rPr>
          <w:rFonts w:hint="default" w:ascii="Times New Roman" w:hAnsi="Times New Roman" w:cs="Times New Roman"/>
          <w:color w:val="auto"/>
          <w:sz w:val="24"/>
          <w:szCs w:val="24"/>
          <w:highlight w:val="none"/>
          <w:lang w:val="en-US" w:eastAsia="zh-CN"/>
        </w:rPr>
        <w:t>青山</w:t>
      </w:r>
      <w:r>
        <w:rPr>
          <w:rFonts w:hint="default" w:ascii="Times New Roman" w:hAnsi="Times New Roman" w:cs="Times New Roman"/>
          <w:color w:val="auto"/>
          <w:sz w:val="24"/>
          <w:szCs w:val="24"/>
          <w:highlight w:val="none"/>
          <w:lang w:val="zh-CN"/>
        </w:rPr>
        <w:t>区变主变低压侧无功补偿装置按（</w:t>
      </w:r>
      <w:r>
        <w:rPr>
          <w:rFonts w:hint="default" w:ascii="Times New Roman" w:hAnsi="Times New Roman" w:cs="Times New Roman"/>
          <w:color w:val="auto"/>
          <w:sz w:val="24"/>
          <w:szCs w:val="24"/>
          <w:highlight w:val="none"/>
          <w:lang w:val="en-US" w:eastAsia="zh-CN"/>
        </w:rPr>
        <w:t>3800+</w:t>
      </w:r>
      <w:r>
        <w:rPr>
          <w:rFonts w:hint="default" w:ascii="Times New Roman" w:hAnsi="Times New Roman" w:cs="Times New Roman"/>
          <w:color w:val="auto"/>
          <w:sz w:val="24"/>
          <w:szCs w:val="24"/>
          <w:highlight w:val="none"/>
          <w:lang w:val="zh-CN"/>
        </w:rPr>
        <w:t>4800）kvar并联电容器组进行配置，补偿度为</w:t>
      </w:r>
      <w:r>
        <w:rPr>
          <w:rFonts w:hint="default" w:ascii="Times New Roman" w:hAnsi="Times New Roman" w:cs="Times New Roman"/>
          <w:color w:val="auto"/>
          <w:sz w:val="24"/>
          <w:szCs w:val="24"/>
          <w:highlight w:val="none"/>
          <w:lang w:val="en-US" w:eastAsia="zh-CN"/>
        </w:rPr>
        <w:t>21</w:t>
      </w:r>
      <w:r>
        <w:rPr>
          <w:rFonts w:hint="default" w:ascii="Times New Roman" w:hAnsi="Times New Roman" w:cs="Times New Roman"/>
          <w:color w:val="auto"/>
          <w:sz w:val="24"/>
          <w:szCs w:val="24"/>
          <w:highlight w:val="none"/>
          <w:lang w:val="zh-CN"/>
        </w:rPr>
        <w:t>％，可以满足无功调压的需要。</w:t>
      </w:r>
    </w:p>
    <w:p>
      <w:pPr>
        <w:keepNext w:val="0"/>
        <w:keepLines w:val="0"/>
        <w:pageBreakBefore w:val="0"/>
        <w:kinsoku/>
        <w:wordWrap/>
        <w:overflowPunct/>
        <w:topLinePunct w:val="0"/>
        <w:autoSpaceDE/>
        <w:autoSpaceDN/>
        <w:adjustRightInd/>
        <w:snapToGrid/>
        <w:spacing w:line="460" w:lineRule="exact"/>
        <w:ind w:firstLine="480" w:firstLineChars="200"/>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cs="Times New Roman"/>
          <w:color w:val="auto"/>
          <w:sz w:val="24"/>
          <w:szCs w:val="24"/>
          <w:highlight w:val="none"/>
          <w:lang w:val="zh-CN"/>
        </w:rPr>
        <w:t>（2）主变分接头选择：主变采用110±8×1.25%/10.5kV的分接头，能够适应多种运行方式下的调压需要。</w:t>
      </w:r>
      <w:bookmarkStart w:id="221" w:name="_Toc23097"/>
    </w:p>
    <w:p>
      <w:pPr>
        <w:pStyle w:val="4"/>
        <w:keepNext/>
        <w:keepLines/>
        <w:pageBreakBefore w:val="0"/>
        <w:widowControl w:val="0"/>
        <w:numPr>
          <w:ilvl w:val="0"/>
          <w:numId w:val="0"/>
        </w:numPr>
        <w:kinsoku/>
        <w:wordWrap/>
        <w:overflowPunct/>
        <w:topLinePunct w:val="0"/>
        <w:autoSpaceDE/>
        <w:autoSpaceDN/>
        <w:bidi w:val="0"/>
        <w:adjustRightInd/>
        <w:snapToGrid/>
        <w:spacing w:before="0" w:beforeLines="0" w:beforeAutospacing="0" w:after="0" w:afterLines="0" w:afterAutospacing="0" w:line="460" w:lineRule="exact"/>
        <w:ind w:left="0" w:leftChars="0" w:right="0" w:firstLine="0" w:firstLineChars="0"/>
        <w:jc w:val="both"/>
        <w:textAlignment w:val="baseline"/>
        <w:outlineLvl w:val="0"/>
        <w:rPr>
          <w:rFonts w:hint="default" w:ascii="Times New Roman" w:hAnsi="Times New Roman" w:cs="Times New Roman"/>
          <w:color w:val="auto"/>
          <w:sz w:val="24"/>
          <w:szCs w:val="24"/>
          <w:highlight w:val="none"/>
        </w:rPr>
      </w:pPr>
      <w:r>
        <w:rPr>
          <w:rFonts w:hint="default" w:ascii="Times New Roman" w:hAnsi="Times New Roman" w:eastAsia="宋体" w:cs="Times New Roman"/>
          <w:color w:val="auto"/>
          <w:sz w:val="24"/>
          <w:szCs w:val="24"/>
          <w:highlight w:val="none"/>
          <w:lang w:eastAsia="zh-CN"/>
        </w:rPr>
        <w:t>3</w:t>
      </w:r>
      <w:r>
        <w:rPr>
          <w:rFonts w:hint="default" w:ascii="Times New Roman" w:hAnsi="Times New Roman" w:eastAsia="宋体" w:cs="Times New Roman"/>
          <w:color w:val="auto"/>
          <w:sz w:val="24"/>
          <w:szCs w:val="24"/>
          <w:highlight w:val="none"/>
        </w:rPr>
        <w:t xml:space="preserve"> 电气部分</w:t>
      </w:r>
      <w:bookmarkEnd w:id="221"/>
    </w:p>
    <w:p>
      <w:pPr>
        <w:keepNext w:val="0"/>
        <w:keepLines w:val="0"/>
        <w:pageBreakBefore w:val="0"/>
        <w:widowControl/>
        <w:kinsoku/>
        <w:wordWrap/>
        <w:overflowPunct/>
        <w:topLinePunct w:val="0"/>
        <w:autoSpaceDE/>
        <w:autoSpaceDN/>
        <w:bidi w:val="0"/>
        <w:adjustRightInd/>
        <w:snapToGrid/>
        <w:spacing w:line="460" w:lineRule="exact"/>
        <w:ind w:firstLine="560"/>
        <w:jc w:val="left"/>
        <w:textAlignment w:val="auto"/>
        <w:rPr>
          <w:rFonts w:hint="default" w:ascii="Times New Roman" w:hAnsi="Times New Roman" w:cs="Times New Roman"/>
          <w:snapToGrid w:val="0"/>
          <w:color w:val="auto"/>
          <w:kern w:val="21"/>
          <w:sz w:val="24"/>
          <w:szCs w:val="24"/>
          <w:highlight w:val="none"/>
          <w:lang w:val="en-US" w:eastAsia="zh-CN"/>
        </w:rPr>
      </w:pPr>
      <w:r>
        <w:rPr>
          <w:rFonts w:hint="default" w:ascii="Times New Roman" w:hAnsi="Times New Roman" w:cs="Times New Roman"/>
          <w:snapToGrid w:val="0"/>
          <w:color w:val="auto"/>
          <w:kern w:val="21"/>
          <w:sz w:val="24"/>
          <w:szCs w:val="24"/>
          <w:highlight w:val="none"/>
          <w:lang w:val="en-US" w:eastAsia="zh-CN"/>
        </w:rPr>
        <w:t>110kV青山变位于安阳市龙安区马投涧乡鑫康大道与岷山路交叉口西南角。投运于2010年。</w:t>
      </w:r>
    </w:p>
    <w:p>
      <w:pPr>
        <w:keepNext w:val="0"/>
        <w:keepLines w:val="0"/>
        <w:pageBreakBefore w:val="0"/>
        <w:widowControl/>
        <w:tabs>
          <w:tab w:val="left" w:pos="360"/>
          <w:tab w:val="left" w:pos="540"/>
          <w:tab w:val="left" w:pos="567"/>
          <w:tab w:val="left" w:pos="897"/>
        </w:tabs>
        <w:kinsoku/>
        <w:wordWrap/>
        <w:overflowPunct/>
        <w:topLinePunct w:val="0"/>
        <w:autoSpaceDE/>
        <w:autoSpaceDN/>
        <w:bidi w:val="0"/>
        <w:adjustRightInd/>
        <w:snapToGrid/>
        <w:spacing w:line="460" w:lineRule="exact"/>
        <w:textAlignment w:val="auto"/>
        <w:outlineLvl w:val="1"/>
        <w:rPr>
          <w:rFonts w:hint="default" w:ascii="Times New Roman" w:hAnsi="Times New Roman" w:eastAsia="宋体" w:cs="Times New Roman"/>
          <w:color w:val="auto"/>
          <w:kern w:val="21"/>
          <w:sz w:val="24"/>
          <w:szCs w:val="24"/>
          <w:highlight w:val="none"/>
          <w:lang w:val="en-US" w:eastAsia="zh-CN"/>
        </w:rPr>
      </w:pPr>
      <w:bookmarkStart w:id="222" w:name="_Toc3382"/>
      <w:bookmarkStart w:id="223" w:name="_Toc13296"/>
      <w:r>
        <w:rPr>
          <w:rFonts w:hint="default" w:ascii="Times New Roman" w:hAnsi="Times New Roman" w:eastAsia="宋体" w:cs="Times New Roman"/>
          <w:color w:val="auto"/>
          <w:kern w:val="21"/>
          <w:sz w:val="24"/>
          <w:szCs w:val="24"/>
          <w:highlight w:val="none"/>
          <w:lang w:val="en-US" w:eastAsia="zh-CN"/>
        </w:rPr>
        <w:t xml:space="preserve">3.1  </w:t>
      </w:r>
      <w:r>
        <w:rPr>
          <w:rFonts w:hint="default" w:ascii="Times New Roman" w:hAnsi="Times New Roman" w:cs="Times New Roman"/>
          <w:snapToGrid w:val="0"/>
          <w:color w:val="auto"/>
          <w:kern w:val="21"/>
          <w:sz w:val="24"/>
          <w:szCs w:val="24"/>
          <w:highlight w:val="none"/>
          <w:lang w:val="en-US" w:eastAsia="zh-CN"/>
        </w:rPr>
        <w:t>建设规模</w:t>
      </w:r>
      <w:bookmarkEnd w:id="222"/>
      <w:bookmarkEnd w:id="223"/>
    </w:p>
    <w:p>
      <w:pPr>
        <w:keepNext w:val="0"/>
        <w:keepLines w:val="0"/>
        <w:pageBreakBefore w:val="0"/>
        <w:kinsoku/>
        <w:wordWrap/>
        <w:overflowPunct/>
        <w:topLinePunct w:val="0"/>
        <w:autoSpaceDE/>
        <w:autoSpaceDN/>
        <w:bidi w:val="0"/>
        <w:adjustRightInd/>
        <w:snapToGrid/>
        <w:spacing w:line="460" w:lineRule="exact"/>
        <w:ind w:firstLineChars="200"/>
        <w:jc w:val="left"/>
        <w:textAlignment w:val="baseline"/>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（1）主变规模</w:t>
      </w:r>
    </w:p>
    <w:p>
      <w:pPr>
        <w:keepNext w:val="0"/>
        <w:keepLines w:val="0"/>
        <w:pageBreakBefore w:val="0"/>
        <w:kinsoku/>
        <w:wordWrap/>
        <w:overflowPunct/>
        <w:topLinePunct w:val="0"/>
        <w:autoSpaceDE/>
        <w:autoSpaceDN/>
        <w:bidi w:val="0"/>
        <w:adjustRightInd/>
        <w:snapToGrid/>
        <w:spacing w:line="460" w:lineRule="exact"/>
        <w:ind w:firstLine="560"/>
        <w:jc w:val="left"/>
        <w:textAlignment w:val="baseline"/>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rPr>
        <w:t>主变</w:t>
      </w:r>
      <w:r>
        <w:rPr>
          <w:rFonts w:hint="default" w:ascii="Times New Roman" w:hAnsi="Times New Roman" w:eastAsia="宋体" w:cs="Times New Roman"/>
          <w:color w:val="auto"/>
          <w:sz w:val="24"/>
          <w:szCs w:val="24"/>
          <w:highlight w:val="none"/>
          <w:lang w:val="en-US" w:eastAsia="zh-CN"/>
        </w:rPr>
        <w:t>规划</w:t>
      </w:r>
      <w:r>
        <w:rPr>
          <w:rFonts w:hint="default" w:ascii="Times New Roman" w:hAnsi="Times New Roman" w:eastAsia="宋体" w:cs="Times New Roman"/>
          <w:color w:val="auto"/>
          <w:sz w:val="24"/>
          <w:szCs w:val="24"/>
          <w:highlight w:val="none"/>
        </w:rPr>
        <w:t>容量分别为</w:t>
      </w:r>
      <w:r>
        <w:rPr>
          <w:rFonts w:hint="default" w:ascii="Times New Roman" w:hAnsi="Times New Roman" w:eastAsia="宋体" w:cs="Times New Roman"/>
          <w:color w:val="auto"/>
          <w:sz w:val="24"/>
          <w:szCs w:val="24"/>
          <w:highlight w:val="none"/>
          <w:lang w:val="en-US" w:eastAsia="zh-CN"/>
        </w:rPr>
        <w:t>16</w:t>
      </w:r>
      <w:r>
        <w:rPr>
          <w:rFonts w:hint="default" w:ascii="Times New Roman" w:hAnsi="Times New Roman" w:eastAsia="宋体" w:cs="Times New Roman"/>
          <w:color w:val="auto"/>
          <w:sz w:val="24"/>
          <w:szCs w:val="24"/>
          <w:highlight w:val="none"/>
        </w:rPr>
        <w:t>MVA（</w:t>
      </w:r>
      <w:r>
        <w:rPr>
          <w:rFonts w:hint="default" w:ascii="Times New Roman" w:hAnsi="Times New Roman" w:eastAsia="宋体" w:cs="Times New Roman"/>
          <w:color w:val="auto"/>
          <w:sz w:val="24"/>
          <w:szCs w:val="24"/>
          <w:highlight w:val="none"/>
          <w:lang w:eastAsia="zh-CN"/>
        </w:rPr>
        <w:t>1</w:t>
      </w:r>
      <w:r>
        <w:rPr>
          <w:rFonts w:hint="default" w:ascii="Times New Roman" w:hAnsi="Times New Roman" w:eastAsia="宋体"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rPr>
        <w:t>变）和</w:t>
      </w:r>
      <w:r>
        <w:rPr>
          <w:rFonts w:hint="default" w:ascii="Times New Roman" w:hAnsi="Times New Roman" w:eastAsia="宋体" w:cs="Times New Roman"/>
          <w:color w:val="auto"/>
          <w:sz w:val="24"/>
          <w:szCs w:val="24"/>
          <w:highlight w:val="none"/>
          <w:lang w:val="en-US" w:eastAsia="zh-CN"/>
        </w:rPr>
        <w:t>20</w:t>
      </w:r>
      <w:r>
        <w:rPr>
          <w:rFonts w:hint="default" w:ascii="Times New Roman" w:hAnsi="Times New Roman" w:eastAsia="宋体" w:cs="Times New Roman"/>
          <w:color w:val="auto"/>
          <w:sz w:val="24"/>
          <w:szCs w:val="24"/>
          <w:highlight w:val="none"/>
        </w:rPr>
        <w:t>MVA（</w:t>
      </w:r>
      <w:r>
        <w:rPr>
          <w:rFonts w:hint="default" w:ascii="Times New Roman" w:hAnsi="Times New Roman" w:eastAsia="宋体" w:cs="Times New Roman"/>
          <w:color w:val="auto"/>
          <w:sz w:val="24"/>
          <w:szCs w:val="24"/>
          <w:highlight w:val="none"/>
          <w:lang w:eastAsia="zh-CN"/>
        </w:rPr>
        <w:t>2</w:t>
      </w:r>
      <w:r>
        <w:rPr>
          <w:rFonts w:hint="default" w:ascii="Times New Roman" w:hAnsi="Times New Roman" w:eastAsia="宋体"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rPr>
        <w:t>变）</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电压等级110/10kV</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lang w:val="en-US" w:eastAsia="zh-CN"/>
        </w:rPr>
        <w:t>已建</w:t>
      </w:r>
      <w:r>
        <w:rPr>
          <w:rFonts w:hint="default" w:ascii="Times New Roman" w:hAnsi="Times New Roman" w:eastAsia="宋体" w:cs="Times New Roman"/>
          <w:color w:val="auto"/>
          <w:sz w:val="24"/>
          <w:szCs w:val="24"/>
          <w:highlight w:val="none"/>
        </w:rPr>
        <w:t>主变容量分别为</w:t>
      </w:r>
      <w:r>
        <w:rPr>
          <w:rFonts w:hint="default" w:ascii="Times New Roman" w:hAnsi="Times New Roman" w:eastAsia="宋体" w:cs="Times New Roman"/>
          <w:color w:val="auto"/>
          <w:sz w:val="24"/>
          <w:szCs w:val="24"/>
          <w:highlight w:val="none"/>
          <w:lang w:val="en-US" w:eastAsia="zh-CN"/>
        </w:rPr>
        <w:t>16</w:t>
      </w:r>
      <w:r>
        <w:rPr>
          <w:rFonts w:hint="default" w:ascii="Times New Roman" w:hAnsi="Times New Roman" w:eastAsia="宋体" w:cs="Times New Roman"/>
          <w:color w:val="auto"/>
          <w:sz w:val="24"/>
          <w:szCs w:val="24"/>
          <w:highlight w:val="none"/>
        </w:rPr>
        <w:t>MVA（</w:t>
      </w:r>
      <w:r>
        <w:rPr>
          <w:rFonts w:hint="default" w:ascii="Times New Roman" w:hAnsi="Times New Roman" w:eastAsia="宋体" w:cs="Times New Roman"/>
          <w:color w:val="auto"/>
          <w:sz w:val="24"/>
          <w:szCs w:val="24"/>
          <w:highlight w:val="none"/>
          <w:lang w:eastAsia="zh-CN"/>
        </w:rPr>
        <w:t>1</w:t>
      </w:r>
      <w:r>
        <w:rPr>
          <w:rFonts w:hint="default" w:ascii="Times New Roman" w:hAnsi="Times New Roman" w:eastAsia="宋体"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rPr>
        <w:t>变）和</w:t>
      </w:r>
      <w:r>
        <w:rPr>
          <w:rFonts w:hint="default" w:ascii="Times New Roman" w:hAnsi="Times New Roman" w:eastAsia="宋体" w:cs="Times New Roman"/>
          <w:color w:val="auto"/>
          <w:sz w:val="24"/>
          <w:szCs w:val="24"/>
          <w:highlight w:val="none"/>
          <w:lang w:val="en-US" w:eastAsia="zh-CN"/>
        </w:rPr>
        <w:t>20</w:t>
      </w:r>
      <w:r>
        <w:rPr>
          <w:rFonts w:hint="default" w:ascii="Times New Roman" w:hAnsi="Times New Roman" w:eastAsia="宋体" w:cs="Times New Roman"/>
          <w:color w:val="auto"/>
          <w:sz w:val="24"/>
          <w:szCs w:val="24"/>
          <w:highlight w:val="none"/>
        </w:rPr>
        <w:t>MVA（</w:t>
      </w:r>
      <w:r>
        <w:rPr>
          <w:rFonts w:hint="default" w:ascii="Times New Roman" w:hAnsi="Times New Roman" w:eastAsia="宋体" w:cs="Times New Roman"/>
          <w:color w:val="auto"/>
          <w:sz w:val="24"/>
          <w:szCs w:val="24"/>
          <w:highlight w:val="none"/>
          <w:lang w:eastAsia="zh-CN"/>
        </w:rPr>
        <w:t>2</w:t>
      </w:r>
      <w:r>
        <w:rPr>
          <w:rFonts w:hint="default" w:ascii="Times New Roman" w:hAnsi="Times New Roman" w:eastAsia="宋体"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rPr>
        <w:t>变）</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电压等级110/10kV</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lang w:val="en-US" w:eastAsia="zh-CN"/>
        </w:rPr>
        <w:t>本期1#</w:t>
      </w:r>
      <w:r>
        <w:rPr>
          <w:rFonts w:hint="default" w:ascii="Times New Roman" w:hAnsi="Times New Roman" w:eastAsia="宋体" w:cs="Times New Roman"/>
          <w:color w:val="auto"/>
          <w:sz w:val="24"/>
          <w:szCs w:val="24"/>
          <w:highlight w:val="none"/>
        </w:rPr>
        <w:t>主变</w:t>
      </w:r>
      <w:r>
        <w:rPr>
          <w:rFonts w:hint="default" w:ascii="Times New Roman" w:hAnsi="Times New Roman" w:eastAsia="宋体" w:cs="Times New Roman"/>
          <w:color w:val="auto"/>
          <w:sz w:val="24"/>
          <w:szCs w:val="24"/>
          <w:highlight w:val="none"/>
          <w:lang w:val="en-US" w:eastAsia="zh-CN"/>
        </w:rPr>
        <w:t>更换为40</w:t>
      </w:r>
      <w:r>
        <w:rPr>
          <w:rFonts w:hint="default" w:ascii="Times New Roman" w:hAnsi="Times New Roman" w:eastAsia="宋体" w:cs="Times New Roman"/>
          <w:color w:val="auto"/>
          <w:sz w:val="24"/>
          <w:szCs w:val="24"/>
          <w:highlight w:val="none"/>
        </w:rPr>
        <w:t>MVA</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电压等级110/10kV</w:t>
      </w:r>
      <w:r>
        <w:rPr>
          <w:rFonts w:hint="default" w:ascii="Times New Roman" w:hAnsi="Times New Roman" w:eastAsia="宋体" w:cs="Times New Roman"/>
          <w:color w:val="auto"/>
          <w:sz w:val="24"/>
          <w:szCs w:val="24"/>
          <w:highlight w:val="none"/>
          <w:lang w:eastAsia="zh-CN"/>
        </w:rPr>
        <w:t>。</w:t>
      </w:r>
    </w:p>
    <w:p>
      <w:pPr>
        <w:keepNext w:val="0"/>
        <w:keepLines w:val="0"/>
        <w:pageBreakBefore w:val="0"/>
        <w:kinsoku/>
        <w:wordWrap/>
        <w:overflowPunct/>
        <w:topLinePunct w:val="0"/>
        <w:autoSpaceDE/>
        <w:autoSpaceDN/>
        <w:bidi w:val="0"/>
        <w:adjustRightInd/>
        <w:snapToGrid/>
        <w:spacing w:line="460" w:lineRule="exact"/>
        <w:ind w:firstLineChars="200"/>
        <w:jc w:val="left"/>
        <w:textAlignment w:val="baseline"/>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（2）出线规模</w:t>
      </w:r>
    </w:p>
    <w:p>
      <w:pPr>
        <w:keepNext w:val="0"/>
        <w:keepLines w:val="0"/>
        <w:pageBreakBefore w:val="0"/>
        <w:kinsoku/>
        <w:wordWrap/>
        <w:overflowPunct/>
        <w:topLinePunct w:val="0"/>
        <w:autoSpaceDE/>
        <w:autoSpaceDN/>
        <w:bidi w:val="0"/>
        <w:adjustRightInd/>
        <w:snapToGrid/>
        <w:spacing w:line="460" w:lineRule="exact"/>
        <w:jc w:val="left"/>
        <w:textAlignment w:val="baseline"/>
        <w:rPr>
          <w:rFonts w:hint="default" w:ascii="Times New Roman" w:hAnsi="Times New Roman" w:eastAsia="宋体" w:cs="Times New Roman"/>
          <w:color w:val="auto"/>
          <w:sz w:val="24"/>
          <w:szCs w:val="24"/>
          <w:highlight w:val="none"/>
        </w:rPr>
      </w:pPr>
      <w:r>
        <w:rPr>
          <w:rFonts w:hint="default" w:ascii="Times New Roman" w:hAnsi="Times New Roman" w:cs="Times New Roman"/>
          <w:snapToGrid w:val="0"/>
          <w:color w:val="auto"/>
          <w:kern w:val="21"/>
          <w:sz w:val="24"/>
          <w:szCs w:val="24"/>
          <w:highlight w:val="none"/>
        </w:rPr>
        <w:t xml:space="preserve">    </w:t>
      </w:r>
      <w:r>
        <w:rPr>
          <w:rFonts w:hint="default" w:ascii="Times New Roman" w:hAnsi="Times New Roman" w:cs="Times New Roman"/>
          <w:color w:val="auto"/>
          <w:sz w:val="24"/>
          <w:szCs w:val="24"/>
          <w:highlight w:val="none"/>
        </w:rPr>
        <w:t>1</w:t>
      </w:r>
      <w:r>
        <w:rPr>
          <w:rFonts w:hint="default" w:ascii="Times New Roman" w:hAnsi="Times New Roman" w:eastAsia="宋体" w:cs="Times New Roman"/>
          <w:color w:val="auto"/>
          <w:sz w:val="24"/>
          <w:szCs w:val="24"/>
          <w:highlight w:val="none"/>
        </w:rPr>
        <w:t>10kV出线：规划出线2回，已建出线</w:t>
      </w:r>
      <w:r>
        <w:rPr>
          <w:rFonts w:hint="default" w:ascii="Times New Roman" w:hAnsi="Times New Roman" w:eastAsia="宋体" w:cs="Times New Roman"/>
          <w:color w:val="auto"/>
          <w:sz w:val="24"/>
          <w:szCs w:val="24"/>
          <w:highlight w:val="none"/>
          <w:lang w:val="en-US" w:eastAsia="zh-CN"/>
        </w:rPr>
        <w:t>1</w:t>
      </w:r>
      <w:r>
        <w:rPr>
          <w:rFonts w:hint="default" w:ascii="Times New Roman" w:hAnsi="Times New Roman" w:eastAsia="宋体" w:cs="Times New Roman"/>
          <w:color w:val="auto"/>
          <w:sz w:val="24"/>
          <w:szCs w:val="24"/>
          <w:highlight w:val="none"/>
        </w:rPr>
        <w:t>回</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cs="Times New Roman"/>
          <w:color w:val="auto"/>
          <w:kern w:val="21"/>
          <w:sz w:val="24"/>
          <w:szCs w:val="24"/>
          <w:highlight w:val="none"/>
        </w:rPr>
        <w:t>即:</w:t>
      </w:r>
      <w:r>
        <w:rPr>
          <w:rFonts w:hint="default" w:ascii="Times New Roman" w:hAnsi="Times New Roman" w:cs="Times New Roman"/>
          <w:color w:val="auto"/>
          <w:kern w:val="21"/>
          <w:sz w:val="24"/>
          <w:szCs w:val="24"/>
          <w:highlight w:val="none"/>
          <w:lang w:eastAsia="zh-CN"/>
        </w:rPr>
        <w:t>杜</w:t>
      </w:r>
      <w:r>
        <w:rPr>
          <w:rFonts w:hint="default" w:ascii="Times New Roman" w:hAnsi="Times New Roman" w:cs="Times New Roman"/>
          <w:color w:val="auto"/>
          <w:kern w:val="21"/>
          <w:sz w:val="24"/>
          <w:szCs w:val="24"/>
          <w:highlight w:val="none"/>
          <w:lang w:val="en-US" w:eastAsia="zh-CN"/>
        </w:rPr>
        <w:t>青</w:t>
      </w:r>
      <w:r>
        <w:rPr>
          <w:rFonts w:hint="default" w:ascii="Times New Roman" w:hAnsi="Times New Roman" w:cs="Times New Roman"/>
          <w:color w:val="auto"/>
          <w:kern w:val="21"/>
          <w:sz w:val="24"/>
          <w:szCs w:val="24"/>
          <w:highlight w:val="none"/>
        </w:rPr>
        <w:t>线</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本期无出线。</w:t>
      </w:r>
    </w:p>
    <w:p>
      <w:pPr>
        <w:keepNext w:val="0"/>
        <w:keepLines w:val="0"/>
        <w:pageBreakBefore w:val="0"/>
        <w:kinsoku/>
        <w:wordWrap/>
        <w:overflowPunct/>
        <w:topLinePunct w:val="0"/>
        <w:autoSpaceDE/>
        <w:autoSpaceDN/>
        <w:bidi w:val="0"/>
        <w:adjustRightInd/>
        <w:snapToGrid/>
        <w:spacing w:line="460" w:lineRule="exact"/>
        <w:jc w:val="left"/>
        <w:textAlignment w:val="baseline"/>
        <w:rPr>
          <w:rFonts w:hint="default" w:ascii="Times New Roman" w:hAnsi="Times New Roman" w:eastAsia="宋体" w:cs="Times New Roman"/>
          <w:snapToGrid w:val="0"/>
          <w:color w:val="auto"/>
          <w:kern w:val="21"/>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 xml:space="preserve">    </w:t>
      </w:r>
      <w:r>
        <w:rPr>
          <w:rFonts w:hint="default" w:ascii="Times New Roman" w:hAnsi="Times New Roman" w:eastAsia="宋体" w:cs="Times New Roman"/>
          <w:color w:val="auto"/>
          <w:sz w:val="24"/>
          <w:szCs w:val="24"/>
          <w:highlight w:val="none"/>
        </w:rPr>
        <w:t>10kV出线；规划出线</w:t>
      </w:r>
      <w:r>
        <w:rPr>
          <w:rFonts w:hint="default" w:ascii="Times New Roman" w:hAnsi="Times New Roman" w:eastAsia="宋体" w:cs="Times New Roman"/>
          <w:color w:val="auto"/>
          <w:sz w:val="24"/>
          <w:szCs w:val="24"/>
          <w:highlight w:val="none"/>
          <w:lang w:val="en-US" w:eastAsia="zh-CN"/>
        </w:rPr>
        <w:t>2</w:t>
      </w:r>
      <w:r>
        <w:rPr>
          <w:rFonts w:hint="default" w:ascii="Times New Roman" w:hAnsi="Times New Roman" w:eastAsia="宋体" w:cs="Times New Roman"/>
          <w:color w:val="auto"/>
          <w:sz w:val="24"/>
          <w:szCs w:val="24"/>
          <w:highlight w:val="none"/>
        </w:rPr>
        <w:t>0回，已建出线</w:t>
      </w:r>
      <w:r>
        <w:rPr>
          <w:rFonts w:hint="default" w:ascii="Times New Roman" w:hAnsi="Times New Roman" w:eastAsia="宋体" w:cs="Times New Roman"/>
          <w:color w:val="auto"/>
          <w:sz w:val="24"/>
          <w:szCs w:val="24"/>
          <w:highlight w:val="none"/>
          <w:lang w:val="en-US" w:eastAsia="zh-CN"/>
        </w:rPr>
        <w:t>20</w:t>
      </w:r>
      <w:r>
        <w:rPr>
          <w:rFonts w:hint="default" w:ascii="Times New Roman" w:hAnsi="Times New Roman" w:eastAsia="宋体" w:cs="Times New Roman"/>
          <w:color w:val="auto"/>
          <w:sz w:val="24"/>
          <w:szCs w:val="24"/>
          <w:highlight w:val="none"/>
        </w:rPr>
        <w:t>回</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lang w:val="en-US" w:eastAsia="zh-CN"/>
        </w:rPr>
        <w:t>本期拆除1#站用变，在此位置新增3#电容器出线柜，更换1#主进柜，更换出线柜2台，更换10kV1#主进母线桥，更换10kV东母南北跨桥。</w:t>
      </w:r>
    </w:p>
    <w:p>
      <w:pPr>
        <w:keepNext w:val="0"/>
        <w:keepLines w:val="0"/>
        <w:pageBreakBefore w:val="0"/>
        <w:kinsoku/>
        <w:wordWrap/>
        <w:overflowPunct/>
        <w:topLinePunct w:val="0"/>
        <w:autoSpaceDE/>
        <w:autoSpaceDN/>
        <w:bidi w:val="0"/>
        <w:adjustRightInd/>
        <w:snapToGrid/>
        <w:spacing w:line="460" w:lineRule="exact"/>
        <w:ind w:firstLineChars="200"/>
        <w:jc w:val="left"/>
        <w:textAlignment w:val="baseline"/>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w:t>
      </w:r>
      <w:r>
        <w:rPr>
          <w:rFonts w:hint="default" w:ascii="Times New Roman" w:hAnsi="Times New Roman" w:cs="Times New Roman"/>
          <w:snapToGrid w:val="0"/>
          <w:color w:val="auto"/>
          <w:kern w:val="21"/>
          <w:sz w:val="24"/>
          <w:szCs w:val="24"/>
          <w:highlight w:val="none"/>
          <w:lang w:val="en-US" w:eastAsia="zh-CN"/>
        </w:rPr>
        <w:t>3</w:t>
      </w:r>
      <w:r>
        <w:rPr>
          <w:rFonts w:hint="default" w:ascii="Times New Roman" w:hAnsi="Times New Roman" w:cs="Times New Roman"/>
          <w:snapToGrid w:val="0"/>
          <w:color w:val="auto"/>
          <w:kern w:val="21"/>
          <w:sz w:val="24"/>
          <w:szCs w:val="24"/>
          <w:highlight w:val="none"/>
        </w:rPr>
        <w:t>）无功补偿</w:t>
      </w:r>
    </w:p>
    <w:p>
      <w:pPr>
        <w:keepNext w:val="0"/>
        <w:keepLines w:val="0"/>
        <w:pageBreakBefore w:val="0"/>
        <w:kinsoku/>
        <w:wordWrap/>
        <w:overflowPunct/>
        <w:topLinePunct w:val="0"/>
        <w:autoSpaceDE/>
        <w:autoSpaceDN/>
        <w:bidi w:val="0"/>
        <w:adjustRightInd/>
        <w:snapToGrid/>
        <w:spacing w:line="460" w:lineRule="exact"/>
        <w:ind w:firstLine="480" w:firstLineChars="200"/>
        <w:jc w:val="left"/>
        <w:textAlignment w:val="baseline"/>
        <w:rPr>
          <w:rFonts w:hint="default" w:ascii="Times New Roman" w:hAnsi="Times New Roman" w:cs="Times New Roman"/>
          <w:snapToGrid w:val="0"/>
          <w:color w:val="auto"/>
          <w:kern w:val="21"/>
          <w:sz w:val="24"/>
          <w:szCs w:val="24"/>
          <w:highlight w:val="none"/>
          <w:lang w:val="en-US"/>
        </w:rPr>
      </w:pPr>
      <w:r>
        <w:rPr>
          <w:rFonts w:hint="default" w:ascii="Times New Roman" w:hAnsi="Times New Roman" w:eastAsia="宋体" w:cs="Times New Roman"/>
          <w:color w:val="auto"/>
          <w:sz w:val="24"/>
          <w:szCs w:val="24"/>
          <w:highlight w:val="none"/>
          <w:lang w:val="en-US" w:eastAsia="zh-CN"/>
        </w:rPr>
        <w:t>1#变10kV侧装设1组容量为3800kvar的并联电容器组，2#变10kV侧装设1组容量为3000kvar的并联电容器组，本期1#变10kV侧增加1组容量为4800kvar的并联电容器组。</w:t>
      </w:r>
    </w:p>
    <w:p>
      <w:pPr>
        <w:keepNext w:val="0"/>
        <w:keepLines w:val="0"/>
        <w:pageBreakBefore w:val="0"/>
        <w:kinsoku/>
        <w:wordWrap/>
        <w:overflowPunct/>
        <w:topLinePunct w:val="0"/>
        <w:autoSpaceDE/>
        <w:autoSpaceDN/>
        <w:bidi w:val="0"/>
        <w:adjustRightInd/>
        <w:snapToGrid/>
        <w:spacing w:line="460" w:lineRule="exact"/>
        <w:ind w:firstLineChars="200"/>
        <w:jc w:val="left"/>
        <w:textAlignment w:val="baseline"/>
        <w:rPr>
          <w:rFonts w:hint="default" w:ascii="Times New Roman" w:hAnsi="Times New Roman" w:cs="Times New Roman"/>
          <w:color w:val="auto"/>
          <w:sz w:val="24"/>
          <w:szCs w:val="24"/>
          <w:highlight w:val="none"/>
        </w:rPr>
      </w:pPr>
      <w:r>
        <w:rPr>
          <w:rFonts w:hint="default" w:ascii="Times New Roman" w:hAnsi="Times New Roman" w:cs="Times New Roman"/>
          <w:snapToGrid w:val="0"/>
          <w:color w:val="auto"/>
          <w:kern w:val="21"/>
          <w:sz w:val="24"/>
          <w:szCs w:val="24"/>
          <w:highlight w:val="none"/>
        </w:rPr>
        <w:t>（</w:t>
      </w:r>
      <w:r>
        <w:rPr>
          <w:rFonts w:hint="default" w:ascii="Times New Roman" w:hAnsi="Times New Roman" w:cs="Times New Roman"/>
          <w:snapToGrid w:val="0"/>
          <w:color w:val="auto"/>
          <w:kern w:val="21"/>
          <w:sz w:val="24"/>
          <w:szCs w:val="24"/>
          <w:highlight w:val="none"/>
          <w:lang w:val="en-US" w:eastAsia="zh-CN"/>
        </w:rPr>
        <w:t>4</w:t>
      </w:r>
      <w:r>
        <w:rPr>
          <w:rFonts w:hint="default" w:ascii="Times New Roman" w:hAnsi="Times New Roman" w:cs="Times New Roman"/>
          <w:snapToGrid w:val="0"/>
          <w:color w:val="auto"/>
          <w:kern w:val="21"/>
          <w:sz w:val="24"/>
          <w:szCs w:val="24"/>
          <w:highlight w:val="none"/>
        </w:rPr>
        <w:t>）</w:t>
      </w:r>
      <w:r>
        <w:rPr>
          <w:rFonts w:hint="default" w:ascii="Times New Roman" w:hAnsi="Times New Roman" w:cs="Times New Roman"/>
          <w:color w:val="auto"/>
          <w:sz w:val="24"/>
          <w:szCs w:val="24"/>
          <w:highlight w:val="none"/>
          <w:lang w:val="en-US" w:eastAsia="zh-CN"/>
        </w:rPr>
        <w:t>站用变</w:t>
      </w:r>
    </w:p>
    <w:p>
      <w:pPr>
        <w:keepNext w:val="0"/>
        <w:keepLines w:val="0"/>
        <w:pageBreakBefore w:val="0"/>
        <w:kinsoku/>
        <w:wordWrap/>
        <w:overflowPunct/>
        <w:topLinePunct w:val="0"/>
        <w:autoSpaceDE/>
        <w:autoSpaceDN/>
        <w:bidi w:val="0"/>
        <w:adjustRightInd/>
        <w:snapToGrid/>
        <w:spacing w:line="460" w:lineRule="exact"/>
        <w:ind w:firstLine="480" w:firstLineChars="200"/>
        <w:jc w:val="left"/>
        <w:textAlignment w:val="baseline"/>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现有两台站用变，容量均为100kVA，本期拆除1#站变，新增1套容量为400/10.5-100/0.4接地变及消弧线圈成套装置。</w:t>
      </w:r>
    </w:p>
    <w:p>
      <w:pPr>
        <w:keepNext w:val="0"/>
        <w:keepLines w:val="0"/>
        <w:pageBreakBefore w:val="0"/>
        <w:widowControl/>
        <w:kinsoku/>
        <w:wordWrap/>
        <w:overflowPunct/>
        <w:topLinePunct w:val="0"/>
        <w:autoSpaceDE/>
        <w:autoSpaceDN/>
        <w:bidi w:val="0"/>
        <w:adjustRightInd/>
        <w:snapToGrid/>
        <w:spacing w:line="460" w:lineRule="exact"/>
        <w:ind w:firstLine="560"/>
        <w:jc w:val="left"/>
        <w:textAlignment w:val="auto"/>
        <w:rPr>
          <w:rFonts w:hint="default" w:ascii="Times New Roman" w:hAnsi="Times New Roman" w:cs="Times New Roman"/>
          <w:color w:val="auto"/>
          <w:kern w:val="21"/>
          <w:sz w:val="24"/>
          <w:szCs w:val="24"/>
          <w:highlight w:val="none"/>
        </w:rPr>
      </w:pPr>
      <w:r>
        <w:rPr>
          <w:rFonts w:hint="default" w:ascii="Times New Roman" w:hAnsi="Times New Roman" w:cs="Times New Roman"/>
          <w:color w:val="auto"/>
          <w:kern w:val="21"/>
          <w:sz w:val="24"/>
          <w:szCs w:val="24"/>
          <w:highlight w:val="none"/>
        </w:rPr>
        <w:t>详见附图</w:t>
      </w:r>
      <w:r>
        <w:rPr>
          <w:rFonts w:hint="default" w:ascii="Times New Roman" w:hAnsi="Times New Roman" w:cs="Times New Roman"/>
          <w:snapToGrid w:val="0"/>
          <w:color w:val="auto"/>
          <w:kern w:val="21"/>
          <w:sz w:val="24"/>
          <w:szCs w:val="24"/>
          <w:highlight w:val="none"/>
          <w:lang w:val="en-US" w:eastAsia="zh-CN"/>
        </w:rPr>
        <w:t xml:space="preserve"> QSZR-DQ0101-02：青山变电气主接线图（本期</w:t>
      </w:r>
      <w:r>
        <w:rPr>
          <w:rFonts w:hint="default" w:ascii="Times New Roman" w:hAnsi="Times New Roman" w:cs="Times New Roman"/>
          <w:color w:val="auto"/>
          <w:kern w:val="21"/>
          <w:sz w:val="24"/>
          <w:szCs w:val="24"/>
          <w:highlight w:val="none"/>
        </w:rPr>
        <w:t>）</w:t>
      </w:r>
    </w:p>
    <w:p>
      <w:pPr>
        <w:keepNext w:val="0"/>
        <w:keepLines w:val="0"/>
        <w:pageBreakBefore w:val="0"/>
        <w:widowControl/>
        <w:tabs>
          <w:tab w:val="left" w:pos="360"/>
          <w:tab w:val="left" w:pos="540"/>
          <w:tab w:val="left" w:pos="567"/>
          <w:tab w:val="left" w:pos="897"/>
        </w:tabs>
        <w:kinsoku/>
        <w:wordWrap/>
        <w:overflowPunct/>
        <w:topLinePunct w:val="0"/>
        <w:autoSpaceDE/>
        <w:autoSpaceDN/>
        <w:bidi w:val="0"/>
        <w:adjustRightInd/>
        <w:snapToGrid/>
        <w:spacing w:line="460" w:lineRule="exact"/>
        <w:textAlignment w:val="auto"/>
        <w:outlineLvl w:val="1"/>
        <w:rPr>
          <w:rFonts w:hint="default" w:ascii="Times New Roman" w:hAnsi="Times New Roman" w:eastAsia="宋体" w:cs="Times New Roman"/>
          <w:color w:val="auto"/>
          <w:kern w:val="21"/>
          <w:sz w:val="24"/>
          <w:szCs w:val="24"/>
          <w:highlight w:val="none"/>
          <w:lang w:val="en-US" w:eastAsia="zh-CN"/>
        </w:rPr>
      </w:pPr>
      <w:bookmarkStart w:id="224" w:name="_Toc21094"/>
      <w:r>
        <w:rPr>
          <w:rFonts w:hint="default" w:ascii="Times New Roman" w:hAnsi="Times New Roman" w:eastAsia="宋体" w:cs="Times New Roman"/>
          <w:color w:val="auto"/>
          <w:kern w:val="21"/>
          <w:sz w:val="24"/>
          <w:szCs w:val="24"/>
          <w:highlight w:val="none"/>
          <w:lang w:val="en-US" w:eastAsia="zh-CN"/>
        </w:rPr>
        <w:t>3.2  电气主接线及主要电气设备选择</w:t>
      </w:r>
      <w:bookmarkEnd w:id="224"/>
    </w:p>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宋体" w:cs="Times New Roman"/>
          <w:color w:val="auto"/>
          <w:sz w:val="24"/>
          <w:szCs w:val="24"/>
          <w:highlight w:val="none"/>
          <w:lang w:val="zh-CN"/>
        </w:rPr>
      </w:pPr>
      <w:r>
        <w:rPr>
          <w:rFonts w:hint="default" w:ascii="Times New Roman" w:hAnsi="Times New Roman" w:eastAsia="宋体" w:cs="Times New Roman"/>
          <w:color w:val="auto"/>
          <w:sz w:val="24"/>
          <w:szCs w:val="24"/>
          <w:highlight w:val="none"/>
        </w:rPr>
        <w:t>3.</w:t>
      </w:r>
      <w:r>
        <w:rPr>
          <w:rFonts w:hint="default" w:ascii="Times New Roman" w:hAnsi="Times New Roman" w:eastAsia="宋体" w:cs="Times New Roman"/>
          <w:color w:val="auto"/>
          <w:sz w:val="24"/>
          <w:szCs w:val="24"/>
          <w:highlight w:val="none"/>
          <w:lang w:val="en-US" w:eastAsia="zh-CN"/>
        </w:rPr>
        <w:t>2</w:t>
      </w:r>
      <w:r>
        <w:rPr>
          <w:rFonts w:hint="default" w:ascii="Times New Roman" w:hAnsi="Times New Roman" w:eastAsia="宋体" w:cs="Times New Roman"/>
          <w:color w:val="auto"/>
          <w:sz w:val="24"/>
          <w:szCs w:val="24"/>
          <w:highlight w:val="none"/>
        </w:rPr>
        <w:t>.1</w:t>
      </w:r>
      <w:r>
        <w:rPr>
          <w:rFonts w:hint="default" w:ascii="Times New Roman" w:hAnsi="Times New Roman" w:eastAsia="宋体" w:cs="Times New Roman"/>
          <w:b w:val="0"/>
          <w:color w:val="auto"/>
          <w:sz w:val="24"/>
          <w:szCs w:val="24"/>
          <w:highlight w:val="none"/>
          <w:lang w:val="en-US" w:eastAsia="zh-CN"/>
        </w:rPr>
        <w:t>电气主接线</w:t>
      </w:r>
    </w:p>
    <w:p>
      <w:pPr>
        <w:keepNext w:val="0"/>
        <w:keepLines w:val="0"/>
        <w:pageBreakBefore w:val="0"/>
        <w:widowControl/>
        <w:kinsoku/>
        <w:wordWrap/>
        <w:overflowPunct/>
        <w:topLinePunct w:val="0"/>
        <w:autoSpaceDE/>
        <w:autoSpaceDN/>
        <w:bidi w:val="0"/>
        <w:adjustRightInd/>
        <w:snapToGrid/>
        <w:spacing w:line="460" w:lineRule="exact"/>
        <w:ind w:firstLine="560"/>
        <w:jc w:val="left"/>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110kV规划采用单母线接线，已建单母线接线，户外屋外软母线普通中型布置，本期不改变。</w:t>
      </w:r>
    </w:p>
    <w:p>
      <w:pPr>
        <w:keepNext w:val="0"/>
        <w:keepLines w:val="0"/>
        <w:pageBreakBefore w:val="0"/>
        <w:widowControl/>
        <w:kinsoku/>
        <w:wordWrap/>
        <w:overflowPunct/>
        <w:topLinePunct w:val="0"/>
        <w:autoSpaceDE/>
        <w:autoSpaceDN/>
        <w:bidi w:val="0"/>
        <w:adjustRightInd/>
        <w:snapToGrid/>
        <w:spacing w:line="460" w:lineRule="exact"/>
        <w:ind w:firstLine="560"/>
        <w:jc w:val="left"/>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10kV规划采用单母分段接线，已建单母分段接线，户内开关柜双列布置，本期不改变。</w:t>
      </w:r>
    </w:p>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宋体" w:cs="Times New Roman"/>
          <w:color w:val="auto"/>
          <w:sz w:val="24"/>
          <w:szCs w:val="24"/>
          <w:highlight w:val="none"/>
          <w:lang w:val="zh-CN"/>
        </w:rPr>
      </w:pPr>
      <w:r>
        <w:rPr>
          <w:rFonts w:hint="default" w:ascii="Times New Roman" w:hAnsi="Times New Roman" w:eastAsia="宋体" w:cs="Times New Roman"/>
          <w:color w:val="auto"/>
          <w:sz w:val="24"/>
          <w:szCs w:val="24"/>
          <w:highlight w:val="none"/>
        </w:rPr>
        <w:t>3.</w:t>
      </w:r>
      <w:r>
        <w:rPr>
          <w:rFonts w:hint="default" w:ascii="Times New Roman" w:hAnsi="Times New Roman" w:eastAsia="宋体" w:cs="Times New Roman"/>
          <w:color w:val="auto"/>
          <w:sz w:val="24"/>
          <w:szCs w:val="24"/>
          <w:highlight w:val="none"/>
          <w:lang w:val="en-US" w:eastAsia="zh-CN"/>
        </w:rPr>
        <w:t>2</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lang w:val="en-US" w:eastAsia="zh-CN"/>
        </w:rPr>
        <w:t>2</w:t>
      </w:r>
      <w:r>
        <w:rPr>
          <w:rFonts w:hint="default" w:ascii="Times New Roman" w:hAnsi="Times New Roman" w:eastAsia="宋体" w:cs="Times New Roman"/>
          <w:color w:val="auto"/>
          <w:kern w:val="21"/>
          <w:sz w:val="24"/>
          <w:szCs w:val="24"/>
          <w:highlight w:val="none"/>
          <w:lang w:val="en-US" w:eastAsia="zh-CN"/>
        </w:rPr>
        <w:t>短路电流及主要电气设备选择</w:t>
      </w:r>
    </w:p>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val="en-US" w:eastAsia="zh-CN"/>
        </w:rPr>
        <w:t>3.2.2.1</w:t>
      </w:r>
      <w:r>
        <w:rPr>
          <w:rFonts w:hint="default" w:ascii="Times New Roman" w:hAnsi="Times New Roman" w:eastAsia="宋体" w:cs="Times New Roman"/>
          <w:snapToGrid w:val="0"/>
          <w:color w:val="auto"/>
          <w:kern w:val="21"/>
          <w:sz w:val="24"/>
          <w:szCs w:val="24"/>
          <w:highlight w:val="none"/>
          <w:lang w:eastAsia="zh-CN"/>
        </w:rPr>
        <w:t>短路电流</w:t>
      </w:r>
    </w:p>
    <w:p>
      <w:pPr>
        <w:keepNext w:val="0"/>
        <w:keepLines w:val="0"/>
        <w:pageBreakBefore w:val="0"/>
        <w:widowControl w:val="0"/>
        <w:numPr>
          <w:ilvl w:val="0"/>
          <w:numId w:val="7"/>
        </w:numPr>
        <w:kinsoku/>
        <w:wordWrap/>
        <w:overflowPunct/>
        <w:topLinePunct w:val="0"/>
        <w:autoSpaceDE/>
        <w:autoSpaceDN/>
        <w:bidi w:val="0"/>
        <w:adjustRightInd/>
        <w:snapToGrid/>
        <w:spacing w:before="0" w:beforeLines="0" w:after="0" w:afterLines="0" w:line="460" w:lineRule="exact"/>
        <w:ind w:left="0" w:leftChars="0" w:right="0" w:rightChars="0" w:firstLine="470" w:firstLineChars="196"/>
        <w:textAlignment w:val="auto"/>
        <w:rPr>
          <w:rFonts w:hint="default" w:ascii="Times New Roman" w:hAnsi="Times New Roman" w:eastAsia="宋体" w:cs="Times New Roman"/>
          <w:snapToGrid w:val="0"/>
          <w:color w:val="auto"/>
          <w:kern w:val="21"/>
          <w:sz w:val="24"/>
          <w:szCs w:val="24"/>
          <w:highlight w:val="none"/>
          <w:lang w:eastAsia="zh-CN"/>
        </w:rPr>
      </w:pPr>
      <w:r>
        <w:rPr>
          <w:rFonts w:hint="default" w:ascii="Times New Roman" w:hAnsi="Times New Roman" w:eastAsia="宋体" w:cs="Times New Roman"/>
          <w:snapToGrid w:val="0"/>
          <w:color w:val="auto"/>
          <w:kern w:val="21"/>
          <w:sz w:val="24"/>
          <w:szCs w:val="24"/>
          <w:highlight w:val="none"/>
          <w:lang w:eastAsia="zh-CN"/>
        </w:rPr>
        <w:t>短路电流计算</w:t>
      </w:r>
    </w:p>
    <w:p>
      <w:pPr>
        <w:keepNext w:val="0"/>
        <w:keepLines w:val="0"/>
        <w:pageBreakBefore w:val="0"/>
        <w:widowControl w:val="0"/>
        <w:numPr>
          <w:ilvl w:val="0"/>
          <w:numId w:val="8"/>
        </w:numPr>
        <w:kinsoku/>
        <w:wordWrap/>
        <w:overflowPunct/>
        <w:topLinePunct w:val="0"/>
        <w:autoSpaceDE/>
        <w:autoSpaceDN/>
        <w:bidi w:val="0"/>
        <w:adjustRightInd/>
        <w:snapToGrid/>
        <w:spacing w:before="0" w:beforeLines="0" w:after="0" w:afterLines="0" w:line="460" w:lineRule="exact"/>
        <w:ind w:leftChars="196" w:right="0" w:rightChars="0"/>
        <w:textAlignment w:val="auto"/>
        <w:rPr>
          <w:rFonts w:hint="default" w:ascii="Times New Roman" w:hAnsi="Times New Roman" w:eastAsia="宋体" w:cs="Times New Roman"/>
          <w:snapToGrid w:val="0"/>
          <w:color w:val="auto"/>
          <w:kern w:val="21"/>
          <w:sz w:val="24"/>
          <w:szCs w:val="24"/>
          <w:highlight w:val="none"/>
          <w:lang w:val="en-US" w:eastAsia="zh-CN"/>
        </w:rPr>
      </w:pPr>
      <w:r>
        <w:rPr>
          <w:rFonts w:hint="default" w:ascii="Times New Roman" w:hAnsi="Times New Roman" w:eastAsia="宋体" w:cs="Times New Roman"/>
          <w:snapToGrid w:val="0"/>
          <w:color w:val="auto"/>
          <w:kern w:val="21"/>
          <w:sz w:val="24"/>
          <w:szCs w:val="24"/>
          <w:highlight w:val="none"/>
          <w:lang w:eastAsia="zh-CN"/>
        </w:rPr>
        <w:t>短路电流计算</w:t>
      </w:r>
      <w:r>
        <w:rPr>
          <w:rFonts w:hint="default" w:ascii="Times New Roman" w:hAnsi="Times New Roman" w:eastAsia="宋体" w:cs="Times New Roman"/>
          <w:snapToGrid w:val="0"/>
          <w:color w:val="auto"/>
          <w:kern w:val="21"/>
          <w:sz w:val="24"/>
          <w:szCs w:val="24"/>
          <w:highlight w:val="none"/>
          <w:lang w:val="en-US" w:eastAsia="zh-CN"/>
        </w:rPr>
        <w:t>条件：</w:t>
      </w:r>
    </w:p>
    <w:p>
      <w:pPr>
        <w:keepNext w:val="0"/>
        <w:keepLines w:val="0"/>
        <w:pageBreakBefore w:val="0"/>
        <w:widowControl/>
        <w:kinsoku/>
        <w:wordWrap/>
        <w:overflowPunct/>
        <w:topLinePunct w:val="0"/>
        <w:autoSpaceDE/>
        <w:autoSpaceDN/>
        <w:bidi w:val="0"/>
        <w:adjustRightInd/>
        <w:snapToGrid/>
        <w:spacing w:line="460" w:lineRule="exact"/>
        <w:ind w:firstLine="560"/>
        <w:jc w:val="left"/>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1）计算水平年选择2021年和最终规模。</w:t>
      </w:r>
    </w:p>
    <w:p>
      <w:pPr>
        <w:keepNext w:val="0"/>
        <w:keepLines w:val="0"/>
        <w:pageBreakBefore w:val="0"/>
        <w:widowControl/>
        <w:kinsoku/>
        <w:wordWrap/>
        <w:overflowPunct/>
        <w:topLinePunct w:val="0"/>
        <w:autoSpaceDE/>
        <w:autoSpaceDN/>
        <w:bidi w:val="0"/>
        <w:adjustRightInd/>
        <w:snapToGrid/>
        <w:spacing w:line="460" w:lineRule="exact"/>
        <w:ind w:firstLine="560"/>
        <w:jc w:val="left"/>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2）故障方式：三相、单相接地短路故障。</w:t>
      </w:r>
    </w:p>
    <w:p>
      <w:pPr>
        <w:keepNext w:val="0"/>
        <w:keepLines w:val="0"/>
        <w:pageBreakBefore w:val="0"/>
        <w:widowControl/>
        <w:kinsoku/>
        <w:wordWrap/>
        <w:overflowPunct/>
        <w:topLinePunct w:val="0"/>
        <w:autoSpaceDE/>
        <w:autoSpaceDN/>
        <w:bidi w:val="0"/>
        <w:adjustRightInd/>
        <w:snapToGrid/>
        <w:spacing w:line="460" w:lineRule="exact"/>
        <w:ind w:firstLine="560"/>
        <w:jc w:val="left"/>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3）阻抗电压：1#主变12%，2#主变10.64%。</w:t>
      </w:r>
    </w:p>
    <w:p>
      <w:pPr>
        <w:keepNext w:val="0"/>
        <w:keepLines w:val="0"/>
        <w:pageBreakBefore w:val="0"/>
        <w:widowControl w:val="0"/>
        <w:numPr>
          <w:ilvl w:val="0"/>
          <w:numId w:val="8"/>
        </w:numPr>
        <w:kinsoku/>
        <w:wordWrap/>
        <w:overflowPunct/>
        <w:topLinePunct w:val="0"/>
        <w:autoSpaceDE/>
        <w:autoSpaceDN/>
        <w:bidi w:val="0"/>
        <w:adjustRightInd/>
        <w:snapToGrid/>
        <w:spacing w:before="0" w:beforeLines="0" w:after="0" w:afterLines="0" w:line="460" w:lineRule="exact"/>
        <w:ind w:leftChars="196" w:right="0" w:rightChars="0"/>
        <w:textAlignment w:val="auto"/>
        <w:rPr>
          <w:rFonts w:hint="default" w:ascii="Times New Roman" w:hAnsi="Times New Roman" w:eastAsia="宋体" w:cs="Times New Roman"/>
          <w:snapToGrid w:val="0"/>
          <w:color w:val="auto"/>
          <w:kern w:val="21"/>
          <w:sz w:val="24"/>
          <w:szCs w:val="24"/>
          <w:highlight w:val="none"/>
          <w:lang w:val="en-US" w:eastAsia="zh-CN"/>
        </w:rPr>
      </w:pPr>
      <w:r>
        <w:rPr>
          <w:rFonts w:hint="default" w:ascii="Times New Roman" w:hAnsi="Times New Roman" w:eastAsia="宋体" w:cs="Times New Roman"/>
          <w:snapToGrid w:val="0"/>
          <w:color w:val="auto"/>
          <w:kern w:val="21"/>
          <w:sz w:val="24"/>
          <w:szCs w:val="24"/>
          <w:highlight w:val="none"/>
          <w:lang w:eastAsia="zh-CN"/>
        </w:rPr>
        <w:t>短路电流计算</w:t>
      </w:r>
      <w:r>
        <w:rPr>
          <w:rFonts w:hint="default" w:ascii="Times New Roman" w:hAnsi="Times New Roman" w:eastAsia="宋体" w:cs="Times New Roman"/>
          <w:snapToGrid w:val="0"/>
          <w:color w:val="auto"/>
          <w:kern w:val="21"/>
          <w:sz w:val="24"/>
          <w:szCs w:val="24"/>
          <w:highlight w:val="none"/>
          <w:lang w:val="en-US" w:eastAsia="zh-CN"/>
        </w:rPr>
        <w:t>结果：</w:t>
      </w:r>
    </w:p>
    <w:p>
      <w:pPr>
        <w:keepNext w:val="0"/>
        <w:keepLines w:val="0"/>
        <w:pageBreakBefore w:val="0"/>
        <w:kinsoku/>
        <w:wordWrap/>
        <w:overflowPunct/>
        <w:topLinePunct w:val="0"/>
        <w:autoSpaceDE/>
        <w:autoSpaceDN/>
        <w:bidi w:val="0"/>
        <w:adjustRightInd/>
        <w:snapToGrid/>
        <w:spacing w:line="460" w:lineRule="exact"/>
        <w:ind w:firstLine="480" w:firstLineChars="200"/>
        <w:textAlignment w:val="auto"/>
        <w:rPr>
          <w:rFonts w:hint="default" w:ascii="Times New Roman" w:hAnsi="Times New Roman" w:cs="Times New Roman"/>
          <w:color w:val="auto"/>
          <w:kern w:val="21"/>
          <w:sz w:val="24"/>
          <w:szCs w:val="24"/>
          <w:highlight w:val="none"/>
        </w:rPr>
      </w:pPr>
      <w:r>
        <w:rPr>
          <w:rFonts w:hint="default" w:ascii="Times New Roman" w:hAnsi="Times New Roman" w:cs="Times New Roman"/>
          <w:color w:val="auto"/>
          <w:kern w:val="21"/>
          <w:sz w:val="24"/>
          <w:szCs w:val="24"/>
          <w:highlight w:val="none"/>
        </w:rPr>
        <w:t>根据系统资料，本站远期各母线三相短路电流如表3-</w:t>
      </w:r>
      <w:r>
        <w:rPr>
          <w:rFonts w:hint="default" w:ascii="Times New Roman" w:hAnsi="Times New Roman" w:cs="Times New Roman"/>
          <w:color w:val="auto"/>
          <w:kern w:val="21"/>
          <w:sz w:val="24"/>
          <w:szCs w:val="24"/>
          <w:highlight w:val="none"/>
          <w:lang w:val="en-US" w:eastAsia="zh-CN"/>
        </w:rPr>
        <w:t>1</w:t>
      </w:r>
      <w:r>
        <w:rPr>
          <w:rFonts w:hint="default" w:ascii="Times New Roman" w:hAnsi="Times New Roman" w:cs="Times New Roman"/>
          <w:color w:val="auto"/>
          <w:kern w:val="21"/>
          <w:sz w:val="24"/>
          <w:szCs w:val="24"/>
          <w:highlight w:val="none"/>
        </w:rPr>
        <w:t>：</w:t>
      </w:r>
    </w:p>
    <w:p>
      <w:pPr>
        <w:keepNext w:val="0"/>
        <w:keepLines w:val="0"/>
        <w:pageBreakBefore w:val="0"/>
        <w:kinsoku/>
        <w:wordWrap/>
        <w:overflowPunct/>
        <w:topLinePunct w:val="0"/>
        <w:autoSpaceDE/>
        <w:autoSpaceDN/>
        <w:bidi w:val="0"/>
        <w:adjustRightInd/>
        <w:snapToGrid/>
        <w:spacing w:line="460" w:lineRule="exact"/>
        <w:ind w:firstLine="480" w:firstLineChars="200"/>
        <w:jc w:val="center"/>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表3-</w:t>
      </w:r>
      <w:r>
        <w:rPr>
          <w:rFonts w:hint="default" w:ascii="Times New Roman" w:hAnsi="Times New Roman" w:cs="Times New Roman"/>
          <w:color w:val="auto"/>
          <w:sz w:val="24"/>
          <w:szCs w:val="24"/>
          <w:highlight w:val="none"/>
          <w:lang w:val="en-US" w:eastAsia="zh-CN"/>
        </w:rPr>
        <w:t>1</w:t>
      </w:r>
      <w:r>
        <w:rPr>
          <w:rFonts w:hint="default" w:ascii="Times New Roman" w:hAnsi="Times New Roman" w:cs="Times New Roman"/>
          <w:color w:val="auto"/>
          <w:sz w:val="24"/>
          <w:szCs w:val="24"/>
          <w:highlight w:val="none"/>
        </w:rPr>
        <w:t xml:space="preserve">   </w:t>
      </w:r>
      <w:r>
        <w:rPr>
          <w:rFonts w:hint="default" w:ascii="Times New Roman" w:hAnsi="Times New Roman" w:cs="Times New Roman"/>
          <w:color w:val="auto"/>
          <w:sz w:val="24"/>
          <w:szCs w:val="24"/>
          <w:highlight w:val="none"/>
          <w:lang w:val="en-US" w:eastAsia="zh-CN"/>
        </w:rPr>
        <w:t>青山</w:t>
      </w:r>
      <w:r>
        <w:rPr>
          <w:rFonts w:hint="default" w:ascii="Times New Roman" w:hAnsi="Times New Roman" w:cs="Times New Roman"/>
          <w:color w:val="auto"/>
          <w:sz w:val="24"/>
          <w:szCs w:val="24"/>
          <w:highlight w:val="none"/>
        </w:rPr>
        <w:t>变各电压等级母线短路电流计算结果表</w:t>
      </w:r>
    </w:p>
    <w:p>
      <w:pPr>
        <w:keepNext w:val="0"/>
        <w:keepLines w:val="0"/>
        <w:pageBreakBefore w:val="0"/>
        <w:kinsoku/>
        <w:wordWrap/>
        <w:overflowPunct/>
        <w:topLinePunct w:val="0"/>
        <w:autoSpaceDE/>
        <w:autoSpaceDN/>
        <w:bidi w:val="0"/>
        <w:adjustRightInd/>
        <w:snapToGrid/>
        <w:spacing w:line="460" w:lineRule="exact"/>
        <w:jc w:val="right"/>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                       单位：kV、MVA、kA</w:t>
      </w:r>
    </w:p>
    <w:tbl>
      <w:tblPr>
        <w:tblStyle w:val="50"/>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50"/>
        <w:gridCol w:w="1101"/>
        <w:gridCol w:w="851"/>
        <w:gridCol w:w="862"/>
        <w:gridCol w:w="844"/>
        <w:gridCol w:w="901"/>
        <w:gridCol w:w="901"/>
        <w:gridCol w:w="901"/>
        <w:gridCol w:w="901"/>
        <w:gridCol w:w="9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51" w:type="dxa"/>
            <w:gridSpan w:val="2"/>
            <w:vMerge w:val="restart"/>
            <w:tcBorders>
              <w:tl2br w:val="nil"/>
              <w:tr2bl w:val="nil"/>
            </w:tcBorders>
            <w:noWrap w:val="0"/>
            <w:vAlign w:val="center"/>
          </w:tcPr>
          <w:p>
            <w:pPr>
              <w:spacing w:before="100" w:beforeLines="0" w:beforeAutospacing="1" w:after="100" w:afterLines="0" w:afterAutospacing="1"/>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母线名称</w:t>
            </w:r>
          </w:p>
        </w:tc>
        <w:tc>
          <w:tcPr>
            <w:tcW w:w="3458" w:type="dxa"/>
            <w:gridSpan w:val="4"/>
            <w:tcBorders>
              <w:tl2br w:val="nil"/>
              <w:tr2bl w:val="nil"/>
            </w:tcBorders>
            <w:noWrap w:val="0"/>
            <w:vAlign w:val="center"/>
          </w:tcPr>
          <w:p>
            <w:pPr>
              <w:spacing w:before="100" w:beforeLines="0" w:beforeAutospacing="1" w:after="100" w:afterLines="0" w:afterAutospacing="1"/>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202</w:t>
            </w:r>
            <w:r>
              <w:rPr>
                <w:rFonts w:hint="default" w:ascii="Times New Roman" w:hAnsi="Times New Roman" w:cs="Times New Roman"/>
                <w:color w:val="auto"/>
                <w:sz w:val="24"/>
                <w:szCs w:val="24"/>
                <w:highlight w:val="none"/>
                <w:lang w:val="en-US" w:eastAsia="zh-CN"/>
              </w:rPr>
              <w:t>1</w:t>
            </w:r>
            <w:r>
              <w:rPr>
                <w:rFonts w:hint="default" w:ascii="Times New Roman" w:hAnsi="Times New Roman" w:cs="Times New Roman"/>
                <w:color w:val="auto"/>
                <w:sz w:val="24"/>
                <w:szCs w:val="24"/>
                <w:highlight w:val="none"/>
              </w:rPr>
              <w:t>年</w:t>
            </w:r>
          </w:p>
        </w:tc>
        <w:tc>
          <w:tcPr>
            <w:tcW w:w="3605" w:type="dxa"/>
            <w:gridSpan w:val="4"/>
            <w:tcBorders>
              <w:tl2br w:val="nil"/>
              <w:tr2bl w:val="nil"/>
            </w:tcBorders>
            <w:noWrap w:val="0"/>
            <w:vAlign w:val="center"/>
          </w:tcPr>
          <w:p>
            <w:pPr>
              <w:spacing w:before="100" w:beforeLines="0" w:beforeAutospacing="1" w:after="100" w:afterLines="0" w:afterAutospacing="1"/>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最终规模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51" w:type="dxa"/>
            <w:gridSpan w:val="2"/>
            <w:vMerge w:val="continue"/>
            <w:tcBorders>
              <w:tl2br w:val="nil"/>
              <w:tr2bl w:val="nil"/>
            </w:tcBorders>
            <w:noWrap w:val="0"/>
            <w:vAlign w:val="center"/>
          </w:tcPr>
          <w:p>
            <w:pPr>
              <w:spacing w:before="100" w:beforeLines="0" w:beforeAutospacing="1" w:after="100" w:afterLines="0" w:afterAutospacing="1"/>
              <w:jc w:val="center"/>
              <w:rPr>
                <w:rFonts w:hint="default" w:ascii="Times New Roman" w:hAnsi="Times New Roman" w:cs="Times New Roman"/>
                <w:color w:val="auto"/>
                <w:sz w:val="24"/>
                <w:szCs w:val="24"/>
                <w:highlight w:val="none"/>
              </w:rPr>
            </w:pPr>
          </w:p>
        </w:tc>
        <w:tc>
          <w:tcPr>
            <w:tcW w:w="1713" w:type="dxa"/>
            <w:gridSpan w:val="2"/>
            <w:tcBorders>
              <w:tl2br w:val="nil"/>
              <w:tr2bl w:val="nil"/>
            </w:tcBorders>
            <w:noWrap w:val="0"/>
            <w:vAlign w:val="center"/>
          </w:tcPr>
          <w:p>
            <w:pPr>
              <w:spacing w:before="100" w:beforeLines="0" w:beforeAutospacing="1" w:after="100" w:afterLines="0" w:afterAutospacing="1"/>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三相短路</w:t>
            </w:r>
          </w:p>
        </w:tc>
        <w:tc>
          <w:tcPr>
            <w:tcW w:w="1745" w:type="dxa"/>
            <w:gridSpan w:val="2"/>
            <w:tcBorders>
              <w:tl2br w:val="nil"/>
              <w:tr2bl w:val="nil"/>
            </w:tcBorders>
            <w:noWrap w:val="0"/>
            <w:vAlign w:val="center"/>
          </w:tcPr>
          <w:p>
            <w:pPr>
              <w:spacing w:before="100" w:beforeLines="0" w:beforeAutospacing="1" w:after="100" w:afterLines="0" w:afterAutospacing="1"/>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单相短路</w:t>
            </w:r>
          </w:p>
        </w:tc>
        <w:tc>
          <w:tcPr>
            <w:tcW w:w="1802" w:type="dxa"/>
            <w:gridSpan w:val="2"/>
            <w:tcBorders>
              <w:tl2br w:val="nil"/>
              <w:tr2bl w:val="nil"/>
            </w:tcBorders>
            <w:noWrap w:val="0"/>
            <w:vAlign w:val="center"/>
          </w:tcPr>
          <w:p>
            <w:pPr>
              <w:spacing w:before="100" w:beforeLines="0" w:beforeAutospacing="1" w:after="100" w:afterLines="0" w:afterAutospacing="1"/>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三相短路</w:t>
            </w:r>
          </w:p>
        </w:tc>
        <w:tc>
          <w:tcPr>
            <w:tcW w:w="1803" w:type="dxa"/>
            <w:gridSpan w:val="2"/>
            <w:tcBorders>
              <w:tl2br w:val="nil"/>
              <w:tr2bl w:val="nil"/>
            </w:tcBorders>
            <w:noWrap w:val="0"/>
            <w:vAlign w:val="center"/>
          </w:tcPr>
          <w:p>
            <w:pPr>
              <w:spacing w:before="100" w:beforeLines="0" w:beforeAutospacing="1" w:after="100" w:afterLines="0" w:afterAutospacing="1"/>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单相短路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2451" w:type="dxa"/>
            <w:gridSpan w:val="2"/>
            <w:vMerge w:val="continue"/>
            <w:tcBorders>
              <w:tl2br w:val="nil"/>
              <w:tr2bl w:val="nil"/>
            </w:tcBorders>
            <w:noWrap w:val="0"/>
            <w:vAlign w:val="center"/>
          </w:tcPr>
          <w:p>
            <w:pPr>
              <w:spacing w:before="100" w:beforeLines="0" w:beforeAutospacing="1" w:after="100" w:afterLines="0" w:afterAutospacing="1"/>
              <w:jc w:val="center"/>
              <w:rPr>
                <w:rFonts w:hint="default" w:ascii="Times New Roman" w:hAnsi="Times New Roman" w:cs="Times New Roman"/>
                <w:color w:val="auto"/>
                <w:sz w:val="24"/>
                <w:szCs w:val="24"/>
                <w:highlight w:val="none"/>
              </w:rPr>
            </w:pPr>
          </w:p>
        </w:tc>
        <w:tc>
          <w:tcPr>
            <w:tcW w:w="851" w:type="dxa"/>
            <w:tcBorders>
              <w:tl2br w:val="nil"/>
              <w:tr2bl w:val="nil"/>
            </w:tcBorders>
            <w:noWrap w:val="0"/>
            <w:vAlign w:val="center"/>
          </w:tcPr>
          <w:p>
            <w:pPr>
              <w:spacing w:before="100" w:beforeLines="0" w:beforeAutospacing="1" w:after="100" w:afterLines="0" w:afterAutospacing="1"/>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短路容量</w:t>
            </w:r>
          </w:p>
        </w:tc>
        <w:tc>
          <w:tcPr>
            <w:tcW w:w="862" w:type="dxa"/>
            <w:tcBorders>
              <w:tl2br w:val="nil"/>
              <w:tr2bl w:val="nil"/>
            </w:tcBorders>
            <w:noWrap w:val="0"/>
            <w:vAlign w:val="center"/>
          </w:tcPr>
          <w:p>
            <w:pPr>
              <w:adjustRightInd w:val="0"/>
              <w:snapToGrid w:val="0"/>
              <w:spacing w:before="100" w:beforeLines="0" w:beforeAutospacing="1" w:after="100" w:afterLines="0" w:afterAutospacing="1"/>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短路电流</w:t>
            </w:r>
          </w:p>
        </w:tc>
        <w:tc>
          <w:tcPr>
            <w:tcW w:w="844" w:type="dxa"/>
            <w:tcBorders>
              <w:tl2br w:val="nil"/>
              <w:tr2bl w:val="nil"/>
            </w:tcBorders>
            <w:noWrap w:val="0"/>
            <w:vAlign w:val="center"/>
          </w:tcPr>
          <w:p>
            <w:pPr>
              <w:adjustRightInd w:val="0"/>
              <w:snapToGrid w:val="0"/>
              <w:spacing w:before="100" w:beforeLines="0" w:beforeAutospacing="1" w:after="100" w:afterLines="0" w:afterAutospacing="1"/>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短路容量</w:t>
            </w:r>
          </w:p>
        </w:tc>
        <w:tc>
          <w:tcPr>
            <w:tcW w:w="901" w:type="dxa"/>
            <w:tcBorders>
              <w:tl2br w:val="nil"/>
              <w:tr2bl w:val="nil"/>
            </w:tcBorders>
            <w:noWrap w:val="0"/>
            <w:vAlign w:val="center"/>
          </w:tcPr>
          <w:p>
            <w:pPr>
              <w:adjustRightInd w:val="0"/>
              <w:snapToGrid w:val="0"/>
              <w:spacing w:before="100" w:beforeLines="0" w:beforeAutospacing="1" w:after="100" w:afterLines="0" w:afterAutospacing="1"/>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短路电流</w:t>
            </w:r>
          </w:p>
        </w:tc>
        <w:tc>
          <w:tcPr>
            <w:tcW w:w="901" w:type="dxa"/>
            <w:tcBorders>
              <w:tl2br w:val="nil"/>
              <w:tr2bl w:val="nil"/>
            </w:tcBorders>
            <w:noWrap w:val="0"/>
            <w:vAlign w:val="center"/>
          </w:tcPr>
          <w:p>
            <w:pPr>
              <w:adjustRightInd w:val="0"/>
              <w:snapToGrid w:val="0"/>
              <w:spacing w:before="100" w:beforeLines="0" w:beforeAutospacing="1" w:after="100" w:afterLines="0" w:afterAutospacing="1"/>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短路容量</w:t>
            </w:r>
          </w:p>
        </w:tc>
        <w:tc>
          <w:tcPr>
            <w:tcW w:w="901" w:type="dxa"/>
            <w:tcBorders>
              <w:tl2br w:val="nil"/>
              <w:tr2bl w:val="nil"/>
            </w:tcBorders>
            <w:noWrap w:val="0"/>
            <w:vAlign w:val="center"/>
          </w:tcPr>
          <w:p>
            <w:pPr>
              <w:adjustRightInd w:val="0"/>
              <w:snapToGrid w:val="0"/>
              <w:spacing w:before="100" w:beforeLines="0" w:beforeAutospacing="1" w:after="100" w:afterLines="0" w:afterAutospacing="1"/>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短路电流</w:t>
            </w:r>
          </w:p>
        </w:tc>
        <w:tc>
          <w:tcPr>
            <w:tcW w:w="901" w:type="dxa"/>
            <w:tcBorders>
              <w:tl2br w:val="nil"/>
              <w:tr2bl w:val="nil"/>
            </w:tcBorders>
            <w:noWrap w:val="0"/>
            <w:vAlign w:val="center"/>
          </w:tcPr>
          <w:p>
            <w:pPr>
              <w:adjustRightInd w:val="0"/>
              <w:snapToGrid w:val="0"/>
              <w:spacing w:before="100" w:beforeLines="0" w:beforeAutospacing="1" w:after="100" w:afterLines="0" w:afterAutospacing="1"/>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短路容量</w:t>
            </w:r>
          </w:p>
        </w:tc>
        <w:tc>
          <w:tcPr>
            <w:tcW w:w="902" w:type="dxa"/>
            <w:tcBorders>
              <w:tl2br w:val="nil"/>
              <w:tr2bl w:val="nil"/>
            </w:tcBorders>
            <w:noWrap w:val="0"/>
            <w:vAlign w:val="center"/>
          </w:tcPr>
          <w:p>
            <w:pPr>
              <w:adjustRightInd w:val="0"/>
              <w:snapToGrid w:val="0"/>
              <w:spacing w:before="100" w:beforeLines="0" w:beforeAutospacing="1" w:after="100" w:afterLines="0" w:afterAutospacing="1"/>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短路电流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50" w:type="dxa"/>
            <w:tcBorders>
              <w:tl2br w:val="nil"/>
              <w:tr2bl w:val="nil"/>
            </w:tcBorders>
            <w:noWrap w:val="0"/>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青山变</w:t>
            </w:r>
            <w:r>
              <w:rPr>
                <w:rFonts w:hint="default" w:ascii="Times New Roman" w:hAnsi="Times New Roman" w:cs="Times New Roman"/>
                <w:color w:val="auto"/>
                <w:sz w:val="24"/>
                <w:szCs w:val="24"/>
                <w:highlight w:val="none"/>
              </w:rPr>
              <w:t>110</w:t>
            </w:r>
          </w:p>
        </w:tc>
        <w:tc>
          <w:tcPr>
            <w:tcW w:w="1101" w:type="dxa"/>
            <w:tcBorders>
              <w:tl2br w:val="nil"/>
              <w:tr2bl w:val="nil"/>
            </w:tcBorders>
            <w:noWrap w:val="0"/>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杜家庵</w:t>
            </w:r>
            <w:r>
              <w:rPr>
                <w:rFonts w:hint="default" w:ascii="Times New Roman" w:hAnsi="Times New Roman" w:cs="Times New Roman"/>
                <w:color w:val="auto"/>
                <w:sz w:val="24"/>
                <w:szCs w:val="24"/>
                <w:highlight w:val="none"/>
              </w:rPr>
              <w:t>供</w:t>
            </w:r>
          </w:p>
        </w:tc>
        <w:tc>
          <w:tcPr>
            <w:tcW w:w="851" w:type="dxa"/>
            <w:tcBorders>
              <w:tl2br w:val="nil"/>
              <w:tr2bl w:val="nil"/>
            </w:tcBorders>
            <w:noWrap w:val="0"/>
            <w:vAlign w:val="center"/>
          </w:tcPr>
          <w:p>
            <w:pPr>
              <w:spacing w:before="100" w:beforeLines="0" w:beforeAutospacing="1" w:after="100" w:afterLines="0" w:afterAutospacing="1"/>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2091</w:t>
            </w:r>
          </w:p>
        </w:tc>
        <w:tc>
          <w:tcPr>
            <w:tcW w:w="862" w:type="dxa"/>
            <w:tcBorders>
              <w:tl2br w:val="nil"/>
              <w:tr2bl w:val="nil"/>
            </w:tcBorders>
            <w:noWrap w:val="0"/>
            <w:vAlign w:val="center"/>
          </w:tcPr>
          <w:p>
            <w:pPr>
              <w:spacing w:before="100" w:beforeLines="0" w:beforeAutospacing="1" w:after="100" w:afterLines="0" w:afterAutospacing="1"/>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10.50</w:t>
            </w:r>
          </w:p>
        </w:tc>
        <w:tc>
          <w:tcPr>
            <w:tcW w:w="844" w:type="dxa"/>
            <w:tcBorders>
              <w:tl2br w:val="nil"/>
              <w:tr2bl w:val="nil"/>
            </w:tcBorders>
            <w:noWrap w:val="0"/>
            <w:vAlign w:val="center"/>
          </w:tcPr>
          <w:p>
            <w:pPr>
              <w:spacing w:before="100" w:beforeLines="0" w:beforeAutospacing="1" w:after="100" w:afterLines="0" w:afterAutospacing="1"/>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1627</w:t>
            </w:r>
          </w:p>
        </w:tc>
        <w:tc>
          <w:tcPr>
            <w:tcW w:w="901" w:type="dxa"/>
            <w:tcBorders>
              <w:tl2br w:val="nil"/>
              <w:tr2bl w:val="nil"/>
            </w:tcBorders>
            <w:noWrap w:val="0"/>
            <w:vAlign w:val="center"/>
          </w:tcPr>
          <w:p>
            <w:pPr>
              <w:spacing w:before="100" w:beforeLines="0" w:beforeAutospacing="1" w:after="100" w:afterLines="0" w:afterAutospacing="1"/>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8.17</w:t>
            </w:r>
          </w:p>
        </w:tc>
        <w:tc>
          <w:tcPr>
            <w:tcW w:w="901" w:type="dxa"/>
            <w:tcBorders>
              <w:tl2br w:val="nil"/>
              <w:tr2bl w:val="nil"/>
            </w:tcBorders>
            <w:noWrap w:val="0"/>
            <w:vAlign w:val="center"/>
          </w:tcPr>
          <w:p>
            <w:pPr>
              <w:spacing w:before="100" w:beforeLines="0" w:beforeAutospacing="1" w:after="100" w:afterLines="0" w:afterAutospacing="1"/>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2653</w:t>
            </w:r>
          </w:p>
        </w:tc>
        <w:tc>
          <w:tcPr>
            <w:tcW w:w="901" w:type="dxa"/>
            <w:tcBorders>
              <w:tl2br w:val="nil"/>
              <w:tr2bl w:val="nil"/>
            </w:tcBorders>
            <w:noWrap w:val="0"/>
            <w:vAlign w:val="center"/>
          </w:tcPr>
          <w:p>
            <w:pPr>
              <w:spacing w:before="100" w:beforeLines="0" w:beforeAutospacing="1" w:after="100" w:afterLines="0" w:afterAutospacing="1"/>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13.32</w:t>
            </w:r>
          </w:p>
        </w:tc>
        <w:tc>
          <w:tcPr>
            <w:tcW w:w="901" w:type="dxa"/>
            <w:tcBorders>
              <w:tl2br w:val="nil"/>
              <w:tr2bl w:val="nil"/>
            </w:tcBorders>
            <w:noWrap w:val="0"/>
            <w:vAlign w:val="center"/>
          </w:tcPr>
          <w:p>
            <w:pPr>
              <w:spacing w:before="100" w:beforeLines="0" w:beforeAutospacing="1" w:after="100" w:afterLines="0" w:afterAutospacing="1"/>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2051</w:t>
            </w:r>
          </w:p>
        </w:tc>
        <w:tc>
          <w:tcPr>
            <w:tcW w:w="902" w:type="dxa"/>
            <w:tcBorders>
              <w:tl2br w:val="nil"/>
              <w:tr2bl w:val="nil"/>
            </w:tcBorders>
            <w:noWrap w:val="0"/>
            <w:vAlign w:val="center"/>
          </w:tcPr>
          <w:p>
            <w:pPr>
              <w:spacing w:before="100" w:beforeLines="0" w:beforeAutospacing="1" w:after="100" w:afterLines="0" w:afterAutospacing="1"/>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10.30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50" w:type="dxa"/>
            <w:tcBorders>
              <w:tl2br w:val="nil"/>
              <w:tr2bl w:val="nil"/>
            </w:tcBorders>
            <w:noWrap w:val="0"/>
            <w:vAlign w:val="center"/>
          </w:tcPr>
          <w:p>
            <w:pPr>
              <w:spacing w:before="100" w:beforeLines="0" w:beforeAutospacing="1" w:after="100" w:afterLines="0" w:afterAutospacing="1"/>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10kV并列</w:t>
            </w:r>
          </w:p>
        </w:tc>
        <w:tc>
          <w:tcPr>
            <w:tcW w:w="1101" w:type="dxa"/>
            <w:tcBorders>
              <w:tl2br w:val="nil"/>
              <w:tr2bl w:val="nil"/>
            </w:tcBorders>
            <w:noWrap w:val="0"/>
            <w:vAlign w:val="center"/>
          </w:tcPr>
          <w:p>
            <w:pPr>
              <w:spacing w:before="100" w:beforeLines="0" w:beforeAutospacing="1" w:after="100" w:afterLines="0" w:afterAutospacing="1"/>
              <w:jc w:val="center"/>
              <w:rPr>
                <w:rFonts w:hint="default" w:ascii="Times New Roman" w:hAnsi="Times New Roman" w:eastAsia="宋体" w:cs="Times New Roman"/>
                <w:color w:val="auto"/>
                <w:sz w:val="24"/>
                <w:szCs w:val="24"/>
                <w:highlight w:val="none"/>
                <w:lang w:val="en-US" w:eastAsia="zh-CN"/>
              </w:rPr>
            </w:pPr>
          </w:p>
        </w:tc>
        <w:tc>
          <w:tcPr>
            <w:tcW w:w="851" w:type="dxa"/>
            <w:tcBorders>
              <w:tl2br w:val="nil"/>
              <w:tr2bl w:val="nil"/>
            </w:tcBorders>
            <w:noWrap w:val="0"/>
            <w:vAlign w:val="center"/>
          </w:tcPr>
          <w:p>
            <w:pPr>
              <w:spacing w:before="100" w:beforeLines="0" w:beforeAutospacing="1" w:after="100" w:afterLines="0" w:afterAutospacing="1"/>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417</w:t>
            </w:r>
          </w:p>
        </w:tc>
        <w:tc>
          <w:tcPr>
            <w:tcW w:w="862" w:type="dxa"/>
            <w:tcBorders>
              <w:tl2br w:val="nil"/>
              <w:tr2bl w:val="nil"/>
            </w:tcBorders>
            <w:noWrap w:val="0"/>
            <w:vAlign w:val="center"/>
          </w:tcPr>
          <w:p>
            <w:pPr>
              <w:spacing w:before="100" w:beforeLines="0" w:beforeAutospacing="1" w:after="100" w:afterLines="0" w:afterAutospacing="1"/>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val="en-US" w:eastAsia="zh-CN"/>
              </w:rPr>
              <w:t>22.94</w:t>
            </w:r>
          </w:p>
        </w:tc>
        <w:tc>
          <w:tcPr>
            <w:tcW w:w="844" w:type="dxa"/>
            <w:tcBorders>
              <w:tl2br w:val="nil"/>
              <w:tr2bl w:val="nil"/>
            </w:tcBorders>
            <w:noWrap w:val="0"/>
            <w:vAlign w:val="center"/>
          </w:tcPr>
          <w:p>
            <w:pPr>
              <w:spacing w:before="100" w:beforeLines="0" w:beforeAutospacing="1" w:after="100" w:afterLines="0" w:afterAutospacing="1"/>
              <w:jc w:val="center"/>
              <w:rPr>
                <w:rFonts w:hint="default" w:ascii="Times New Roman" w:hAnsi="Times New Roman" w:cs="Times New Roman"/>
                <w:color w:val="auto"/>
                <w:sz w:val="24"/>
                <w:szCs w:val="24"/>
                <w:highlight w:val="none"/>
              </w:rPr>
            </w:pPr>
          </w:p>
        </w:tc>
        <w:tc>
          <w:tcPr>
            <w:tcW w:w="901" w:type="dxa"/>
            <w:tcBorders>
              <w:tl2br w:val="nil"/>
              <w:tr2bl w:val="nil"/>
            </w:tcBorders>
            <w:noWrap w:val="0"/>
            <w:vAlign w:val="center"/>
          </w:tcPr>
          <w:p>
            <w:pPr>
              <w:spacing w:before="100" w:beforeLines="0" w:beforeAutospacing="1" w:after="100" w:afterLines="0" w:afterAutospacing="1"/>
              <w:jc w:val="center"/>
              <w:rPr>
                <w:rFonts w:hint="default" w:ascii="Times New Roman" w:hAnsi="Times New Roman" w:cs="Times New Roman"/>
                <w:color w:val="auto"/>
                <w:sz w:val="24"/>
                <w:szCs w:val="24"/>
                <w:highlight w:val="none"/>
              </w:rPr>
            </w:pPr>
          </w:p>
        </w:tc>
        <w:tc>
          <w:tcPr>
            <w:tcW w:w="901" w:type="dxa"/>
            <w:tcBorders>
              <w:tl2br w:val="nil"/>
              <w:tr2bl w:val="nil"/>
            </w:tcBorders>
            <w:noWrap w:val="0"/>
            <w:vAlign w:val="center"/>
          </w:tcPr>
          <w:p>
            <w:pPr>
              <w:spacing w:before="100" w:beforeLines="0" w:beforeAutospacing="1" w:after="100" w:afterLines="0" w:afterAutospacing="1"/>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435</w:t>
            </w:r>
          </w:p>
        </w:tc>
        <w:tc>
          <w:tcPr>
            <w:tcW w:w="901" w:type="dxa"/>
            <w:tcBorders>
              <w:tl2br w:val="nil"/>
              <w:tr2bl w:val="nil"/>
            </w:tcBorders>
            <w:noWrap w:val="0"/>
            <w:vAlign w:val="center"/>
          </w:tcPr>
          <w:p>
            <w:pPr>
              <w:spacing w:before="100" w:beforeLines="0" w:beforeAutospacing="1" w:after="100" w:afterLines="0" w:afterAutospacing="1"/>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23.94</w:t>
            </w:r>
          </w:p>
        </w:tc>
        <w:tc>
          <w:tcPr>
            <w:tcW w:w="901" w:type="dxa"/>
            <w:tcBorders>
              <w:tl2br w:val="nil"/>
              <w:tr2bl w:val="nil"/>
            </w:tcBorders>
            <w:noWrap w:val="0"/>
            <w:vAlign w:val="center"/>
          </w:tcPr>
          <w:p>
            <w:pPr>
              <w:spacing w:before="100" w:beforeLines="0" w:beforeAutospacing="1" w:after="100" w:afterLines="0" w:afterAutospacing="1"/>
              <w:jc w:val="center"/>
              <w:rPr>
                <w:rFonts w:hint="default" w:ascii="Times New Roman" w:hAnsi="Times New Roman" w:cs="Times New Roman"/>
                <w:color w:val="auto"/>
                <w:sz w:val="24"/>
                <w:szCs w:val="24"/>
                <w:highlight w:val="none"/>
              </w:rPr>
            </w:pPr>
          </w:p>
        </w:tc>
        <w:tc>
          <w:tcPr>
            <w:tcW w:w="902" w:type="dxa"/>
            <w:tcBorders>
              <w:tl2br w:val="nil"/>
              <w:tr2bl w:val="nil"/>
            </w:tcBorders>
            <w:noWrap w:val="0"/>
            <w:vAlign w:val="center"/>
          </w:tcPr>
          <w:p>
            <w:pPr>
              <w:spacing w:before="100" w:beforeLines="0" w:beforeAutospacing="1" w:after="100" w:afterLines="0" w:afterAutospacing="1"/>
              <w:jc w:val="center"/>
              <w:rPr>
                <w:rFonts w:hint="default" w:ascii="Times New Roman" w:hAnsi="Times New Roman" w:cs="Times New Roman"/>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50" w:type="dxa"/>
            <w:tcBorders>
              <w:tl2br w:val="nil"/>
              <w:tr2bl w:val="nil"/>
            </w:tcBorders>
            <w:noWrap w:val="0"/>
            <w:vAlign w:val="center"/>
          </w:tcPr>
          <w:p>
            <w:pPr>
              <w:spacing w:before="100" w:beforeLines="0" w:beforeAutospacing="1" w:after="100" w:afterLines="0" w:afterAutospacing="1"/>
              <w:jc w:val="center"/>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eastAsia="zh-CN"/>
              </w:rPr>
              <w:t>10kV分列（1#主变40MVA,阻抗12%）</w:t>
            </w:r>
          </w:p>
        </w:tc>
        <w:tc>
          <w:tcPr>
            <w:tcW w:w="1101" w:type="dxa"/>
            <w:tcBorders>
              <w:tl2br w:val="nil"/>
              <w:tr2bl w:val="nil"/>
            </w:tcBorders>
            <w:noWrap w:val="0"/>
            <w:vAlign w:val="center"/>
          </w:tcPr>
          <w:p>
            <w:pPr>
              <w:spacing w:before="100" w:beforeLines="0" w:beforeAutospacing="1" w:after="100" w:afterLines="0" w:afterAutospacing="1"/>
              <w:jc w:val="center"/>
              <w:rPr>
                <w:rFonts w:hint="default" w:ascii="Times New Roman" w:hAnsi="Times New Roman" w:cs="Times New Roman"/>
                <w:color w:val="auto"/>
                <w:sz w:val="24"/>
                <w:szCs w:val="24"/>
                <w:highlight w:val="none"/>
              </w:rPr>
            </w:pPr>
          </w:p>
        </w:tc>
        <w:tc>
          <w:tcPr>
            <w:tcW w:w="851" w:type="dxa"/>
            <w:tcBorders>
              <w:tl2br w:val="nil"/>
              <w:tr2bl w:val="nil"/>
            </w:tcBorders>
            <w:noWrap w:val="0"/>
            <w:vAlign w:val="center"/>
          </w:tcPr>
          <w:p>
            <w:pPr>
              <w:spacing w:before="100" w:beforeLines="0" w:beforeAutospacing="1" w:after="100" w:afterLines="0" w:afterAutospacing="1"/>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288</w:t>
            </w:r>
          </w:p>
        </w:tc>
        <w:tc>
          <w:tcPr>
            <w:tcW w:w="862" w:type="dxa"/>
            <w:tcBorders>
              <w:tl2br w:val="nil"/>
              <w:tr2bl w:val="nil"/>
            </w:tcBorders>
            <w:noWrap w:val="0"/>
            <w:vAlign w:val="center"/>
          </w:tcPr>
          <w:p>
            <w:pPr>
              <w:spacing w:before="100" w:beforeLines="0" w:beforeAutospacing="1" w:after="100" w:afterLines="0" w:afterAutospacing="1"/>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15.81</w:t>
            </w:r>
          </w:p>
        </w:tc>
        <w:tc>
          <w:tcPr>
            <w:tcW w:w="844" w:type="dxa"/>
            <w:tcBorders>
              <w:tl2br w:val="nil"/>
              <w:tr2bl w:val="nil"/>
            </w:tcBorders>
            <w:noWrap w:val="0"/>
            <w:vAlign w:val="center"/>
          </w:tcPr>
          <w:p>
            <w:pPr>
              <w:spacing w:before="100" w:beforeLines="0" w:beforeAutospacing="1" w:after="100" w:afterLines="0" w:afterAutospacing="1"/>
              <w:jc w:val="center"/>
              <w:rPr>
                <w:rFonts w:hint="default" w:ascii="Times New Roman" w:hAnsi="Times New Roman" w:cs="Times New Roman"/>
                <w:color w:val="auto"/>
                <w:sz w:val="24"/>
                <w:szCs w:val="24"/>
                <w:highlight w:val="none"/>
              </w:rPr>
            </w:pPr>
          </w:p>
        </w:tc>
        <w:tc>
          <w:tcPr>
            <w:tcW w:w="901" w:type="dxa"/>
            <w:tcBorders>
              <w:tl2br w:val="nil"/>
              <w:tr2bl w:val="nil"/>
            </w:tcBorders>
            <w:noWrap w:val="0"/>
            <w:vAlign w:val="center"/>
          </w:tcPr>
          <w:p>
            <w:pPr>
              <w:spacing w:before="100" w:beforeLines="0" w:beforeAutospacing="1" w:after="100" w:afterLines="0" w:afterAutospacing="1"/>
              <w:jc w:val="center"/>
              <w:rPr>
                <w:rFonts w:hint="default" w:ascii="Times New Roman" w:hAnsi="Times New Roman" w:cs="Times New Roman"/>
                <w:color w:val="auto"/>
                <w:sz w:val="24"/>
                <w:szCs w:val="24"/>
                <w:highlight w:val="none"/>
              </w:rPr>
            </w:pPr>
          </w:p>
        </w:tc>
        <w:tc>
          <w:tcPr>
            <w:tcW w:w="901" w:type="dxa"/>
            <w:tcBorders>
              <w:tl2br w:val="nil"/>
              <w:tr2bl w:val="nil"/>
            </w:tcBorders>
            <w:noWrap w:val="0"/>
            <w:vAlign w:val="center"/>
          </w:tcPr>
          <w:p>
            <w:pPr>
              <w:spacing w:before="100" w:beforeLines="0" w:beforeAutospacing="1" w:after="100" w:afterLines="0" w:afterAutospacing="1"/>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296</w:t>
            </w:r>
          </w:p>
        </w:tc>
        <w:tc>
          <w:tcPr>
            <w:tcW w:w="901" w:type="dxa"/>
            <w:tcBorders>
              <w:tl2br w:val="nil"/>
              <w:tr2bl w:val="nil"/>
            </w:tcBorders>
            <w:noWrap w:val="0"/>
            <w:vAlign w:val="center"/>
          </w:tcPr>
          <w:p>
            <w:pPr>
              <w:spacing w:before="100" w:beforeLines="0" w:beforeAutospacing="1" w:after="100" w:afterLines="0" w:afterAutospacing="1"/>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16.29</w:t>
            </w:r>
          </w:p>
        </w:tc>
        <w:tc>
          <w:tcPr>
            <w:tcW w:w="901" w:type="dxa"/>
            <w:tcBorders>
              <w:tl2br w:val="nil"/>
              <w:tr2bl w:val="nil"/>
            </w:tcBorders>
            <w:noWrap w:val="0"/>
            <w:vAlign w:val="center"/>
          </w:tcPr>
          <w:p>
            <w:pPr>
              <w:spacing w:before="100" w:beforeLines="0" w:beforeAutospacing="1" w:after="100" w:afterLines="0" w:afterAutospacing="1"/>
              <w:jc w:val="center"/>
              <w:rPr>
                <w:rFonts w:hint="default" w:ascii="Times New Roman" w:hAnsi="Times New Roman" w:cs="Times New Roman"/>
                <w:color w:val="auto"/>
                <w:sz w:val="24"/>
                <w:szCs w:val="24"/>
                <w:highlight w:val="none"/>
              </w:rPr>
            </w:pPr>
          </w:p>
        </w:tc>
        <w:tc>
          <w:tcPr>
            <w:tcW w:w="902" w:type="dxa"/>
            <w:tcBorders>
              <w:tl2br w:val="nil"/>
              <w:tr2bl w:val="nil"/>
            </w:tcBorders>
            <w:noWrap w:val="0"/>
            <w:vAlign w:val="center"/>
          </w:tcPr>
          <w:p>
            <w:pPr>
              <w:spacing w:before="100" w:beforeLines="0" w:beforeAutospacing="1" w:after="100" w:afterLines="0" w:afterAutospacing="1"/>
              <w:jc w:val="center"/>
              <w:rPr>
                <w:rFonts w:hint="default" w:ascii="Times New Roman" w:hAnsi="Times New Roman" w:cs="Times New Roman"/>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50" w:type="dxa"/>
            <w:tcBorders>
              <w:tl2br w:val="nil"/>
              <w:tr2bl w:val="nil"/>
            </w:tcBorders>
            <w:noWrap w:val="0"/>
            <w:vAlign w:val="center"/>
          </w:tcPr>
          <w:p>
            <w:pPr>
              <w:spacing w:before="100" w:beforeLines="0" w:beforeAutospacing="1" w:after="100" w:afterLines="0" w:afterAutospacing="1"/>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10kV分列（2#主变20MVA，阻抗10.64%）</w:t>
            </w:r>
          </w:p>
        </w:tc>
        <w:tc>
          <w:tcPr>
            <w:tcW w:w="1101" w:type="dxa"/>
            <w:tcBorders>
              <w:tl2br w:val="nil"/>
              <w:tr2bl w:val="nil"/>
            </w:tcBorders>
            <w:noWrap w:val="0"/>
            <w:vAlign w:val="center"/>
          </w:tcPr>
          <w:p>
            <w:pPr>
              <w:spacing w:before="100" w:beforeLines="0" w:beforeAutospacing="1" w:after="100" w:afterLines="0" w:afterAutospacing="1"/>
              <w:jc w:val="center"/>
              <w:rPr>
                <w:rFonts w:hint="default" w:ascii="Times New Roman" w:hAnsi="Times New Roman" w:cs="Times New Roman"/>
                <w:color w:val="auto"/>
                <w:sz w:val="24"/>
                <w:szCs w:val="24"/>
                <w:highlight w:val="none"/>
              </w:rPr>
            </w:pPr>
          </w:p>
        </w:tc>
        <w:tc>
          <w:tcPr>
            <w:tcW w:w="851" w:type="dxa"/>
            <w:tcBorders>
              <w:tl2br w:val="nil"/>
              <w:tr2bl w:val="nil"/>
            </w:tcBorders>
            <w:noWrap w:val="0"/>
            <w:vAlign w:val="center"/>
          </w:tcPr>
          <w:p>
            <w:pPr>
              <w:spacing w:before="100" w:beforeLines="0" w:beforeAutospacing="1" w:after="100" w:afterLines="0" w:afterAutospacing="1"/>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173</w:t>
            </w:r>
          </w:p>
        </w:tc>
        <w:tc>
          <w:tcPr>
            <w:tcW w:w="862" w:type="dxa"/>
            <w:tcBorders>
              <w:tl2br w:val="nil"/>
              <w:tr2bl w:val="nil"/>
            </w:tcBorders>
            <w:noWrap w:val="0"/>
            <w:vAlign w:val="center"/>
          </w:tcPr>
          <w:p>
            <w:pPr>
              <w:spacing w:before="100" w:beforeLines="0" w:beforeAutospacing="1" w:after="100" w:afterLines="0" w:afterAutospacing="1"/>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9.49</w:t>
            </w:r>
          </w:p>
        </w:tc>
        <w:tc>
          <w:tcPr>
            <w:tcW w:w="844" w:type="dxa"/>
            <w:tcBorders>
              <w:tl2br w:val="nil"/>
              <w:tr2bl w:val="nil"/>
            </w:tcBorders>
            <w:noWrap w:val="0"/>
            <w:vAlign w:val="center"/>
          </w:tcPr>
          <w:p>
            <w:pPr>
              <w:spacing w:before="100" w:beforeLines="0" w:beforeAutospacing="1" w:after="100" w:afterLines="0" w:afterAutospacing="1"/>
              <w:jc w:val="center"/>
              <w:rPr>
                <w:rFonts w:hint="default" w:ascii="Times New Roman" w:hAnsi="Times New Roman" w:cs="Times New Roman"/>
                <w:color w:val="auto"/>
                <w:sz w:val="24"/>
                <w:szCs w:val="24"/>
                <w:highlight w:val="none"/>
              </w:rPr>
            </w:pPr>
          </w:p>
        </w:tc>
        <w:tc>
          <w:tcPr>
            <w:tcW w:w="901" w:type="dxa"/>
            <w:tcBorders>
              <w:tl2br w:val="nil"/>
              <w:tr2bl w:val="nil"/>
            </w:tcBorders>
            <w:noWrap w:val="0"/>
            <w:vAlign w:val="center"/>
          </w:tcPr>
          <w:p>
            <w:pPr>
              <w:spacing w:before="100" w:beforeLines="0" w:beforeAutospacing="1" w:after="100" w:afterLines="0" w:afterAutospacing="1"/>
              <w:jc w:val="center"/>
              <w:rPr>
                <w:rFonts w:hint="default" w:ascii="Times New Roman" w:hAnsi="Times New Roman" w:cs="Times New Roman"/>
                <w:color w:val="auto"/>
                <w:sz w:val="24"/>
                <w:szCs w:val="24"/>
                <w:highlight w:val="none"/>
              </w:rPr>
            </w:pPr>
          </w:p>
        </w:tc>
        <w:tc>
          <w:tcPr>
            <w:tcW w:w="901" w:type="dxa"/>
            <w:tcBorders>
              <w:tl2br w:val="nil"/>
              <w:tr2bl w:val="nil"/>
            </w:tcBorders>
            <w:noWrap w:val="0"/>
            <w:vAlign w:val="center"/>
          </w:tcPr>
          <w:p>
            <w:pPr>
              <w:spacing w:before="100" w:beforeLines="0" w:beforeAutospacing="1" w:after="100" w:afterLines="0" w:afterAutospacing="1"/>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175</w:t>
            </w:r>
          </w:p>
        </w:tc>
        <w:tc>
          <w:tcPr>
            <w:tcW w:w="901" w:type="dxa"/>
            <w:tcBorders>
              <w:tl2br w:val="nil"/>
              <w:tr2bl w:val="nil"/>
            </w:tcBorders>
            <w:noWrap w:val="0"/>
            <w:vAlign w:val="center"/>
          </w:tcPr>
          <w:p>
            <w:pPr>
              <w:spacing w:before="100" w:beforeLines="0" w:beforeAutospacing="1" w:after="100" w:afterLines="0" w:afterAutospacing="1"/>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9.65</w:t>
            </w:r>
          </w:p>
        </w:tc>
        <w:tc>
          <w:tcPr>
            <w:tcW w:w="901" w:type="dxa"/>
            <w:tcBorders>
              <w:tl2br w:val="nil"/>
              <w:tr2bl w:val="nil"/>
            </w:tcBorders>
            <w:noWrap w:val="0"/>
            <w:vAlign w:val="center"/>
          </w:tcPr>
          <w:p>
            <w:pPr>
              <w:spacing w:before="100" w:beforeLines="0" w:beforeAutospacing="1" w:after="100" w:afterLines="0" w:afterAutospacing="1"/>
              <w:jc w:val="center"/>
              <w:rPr>
                <w:rFonts w:hint="default" w:ascii="Times New Roman" w:hAnsi="Times New Roman" w:cs="Times New Roman"/>
                <w:color w:val="auto"/>
                <w:sz w:val="24"/>
                <w:szCs w:val="24"/>
                <w:highlight w:val="none"/>
              </w:rPr>
            </w:pPr>
          </w:p>
        </w:tc>
        <w:tc>
          <w:tcPr>
            <w:tcW w:w="902" w:type="dxa"/>
            <w:tcBorders>
              <w:tl2br w:val="nil"/>
              <w:tr2bl w:val="nil"/>
            </w:tcBorders>
            <w:noWrap w:val="0"/>
            <w:vAlign w:val="center"/>
          </w:tcPr>
          <w:p>
            <w:pPr>
              <w:spacing w:before="100" w:beforeLines="0" w:beforeAutospacing="1" w:after="100" w:afterLines="0" w:afterAutospacing="1"/>
              <w:jc w:val="center"/>
              <w:rPr>
                <w:rFonts w:hint="default" w:ascii="Times New Roman" w:hAnsi="Times New Roman" w:cs="Times New Roman"/>
                <w:color w:val="auto"/>
                <w:sz w:val="24"/>
                <w:szCs w:val="24"/>
                <w:highlight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60" w:lineRule="exact"/>
        <w:ind w:leftChars="196" w:right="0" w:rightChars="0"/>
        <w:jc w:val="both"/>
        <w:textAlignment w:val="auto"/>
        <w:outlineLvl w:val="9"/>
        <w:rPr>
          <w:rFonts w:hint="default" w:ascii="Times New Roman" w:hAnsi="Times New Roman" w:eastAsia="宋体" w:cs="Times New Roman"/>
          <w:snapToGrid w:val="0"/>
          <w:color w:val="auto"/>
          <w:kern w:val="21"/>
          <w:sz w:val="24"/>
          <w:szCs w:val="24"/>
          <w:highlight w:val="none"/>
          <w:lang w:val="en-US" w:eastAsia="zh-CN"/>
        </w:rPr>
      </w:pPr>
      <w:r>
        <w:rPr>
          <w:rFonts w:hint="default" w:ascii="Times New Roman" w:hAnsi="Times New Roman" w:eastAsia="宋体" w:cs="Times New Roman"/>
          <w:snapToGrid w:val="0"/>
          <w:color w:val="auto"/>
          <w:kern w:val="21"/>
          <w:sz w:val="24"/>
          <w:szCs w:val="24"/>
          <w:highlight w:val="none"/>
          <w:lang w:eastAsia="zh-CN"/>
        </w:rPr>
        <w:t>（</w:t>
      </w:r>
      <w:r>
        <w:rPr>
          <w:rFonts w:hint="default" w:ascii="Times New Roman" w:hAnsi="Times New Roman" w:eastAsia="宋体" w:cs="Times New Roman"/>
          <w:snapToGrid w:val="0"/>
          <w:color w:val="auto"/>
          <w:kern w:val="21"/>
          <w:sz w:val="24"/>
          <w:szCs w:val="24"/>
          <w:highlight w:val="none"/>
          <w:lang w:val="en-US" w:eastAsia="zh-CN"/>
        </w:rPr>
        <w:t>2</w:t>
      </w:r>
      <w:r>
        <w:rPr>
          <w:rFonts w:hint="default" w:ascii="Times New Roman" w:hAnsi="Times New Roman" w:eastAsia="宋体" w:cs="Times New Roman"/>
          <w:snapToGrid w:val="0"/>
          <w:color w:val="auto"/>
          <w:kern w:val="21"/>
          <w:sz w:val="24"/>
          <w:szCs w:val="24"/>
          <w:highlight w:val="none"/>
          <w:lang w:eastAsia="zh-CN"/>
        </w:rPr>
        <w:t>）</w:t>
      </w:r>
      <w:r>
        <w:rPr>
          <w:rFonts w:hint="default" w:ascii="Times New Roman" w:hAnsi="Times New Roman" w:eastAsia="宋体" w:cs="Times New Roman"/>
          <w:snapToGrid w:val="0"/>
          <w:color w:val="auto"/>
          <w:kern w:val="21"/>
          <w:sz w:val="24"/>
          <w:szCs w:val="24"/>
          <w:highlight w:val="none"/>
          <w:lang w:val="en-US" w:eastAsia="zh-CN"/>
        </w:rPr>
        <w:t>选择依据</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default" w:ascii="Times New Roman" w:hAnsi="Times New Roman" w:eastAsia="宋体" w:cs="Times New Roman"/>
          <w:color w:val="auto"/>
          <w:kern w:val="0"/>
          <w:sz w:val="24"/>
          <w:szCs w:val="24"/>
          <w:highlight w:val="none"/>
          <w:lang w:val="en-US" w:eastAsia="zh-CN"/>
        </w:rPr>
      </w:pPr>
      <w:r>
        <w:rPr>
          <w:rFonts w:hint="default" w:ascii="Times New Roman" w:hAnsi="Times New Roman" w:eastAsia="宋体" w:cs="Times New Roman"/>
          <w:color w:val="auto"/>
          <w:kern w:val="0"/>
          <w:sz w:val="24"/>
          <w:szCs w:val="24"/>
          <w:highlight w:val="none"/>
          <w:lang w:val="en-US" w:eastAsia="zh-CN"/>
        </w:rPr>
        <w:t>a.环境条件</w:t>
      </w:r>
    </w:p>
    <w:p>
      <w:pPr>
        <w:pStyle w:val="2"/>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宋体" w:cs="Times New Roman"/>
          <w:color w:val="auto"/>
          <w:kern w:val="0"/>
          <w:sz w:val="24"/>
          <w:szCs w:val="24"/>
          <w:highlight w:val="none"/>
          <w:lang w:val="en-US" w:eastAsia="zh-CN"/>
        </w:rPr>
      </w:pPr>
      <w:r>
        <w:rPr>
          <w:rFonts w:hint="default" w:ascii="Times New Roman" w:hAnsi="Times New Roman" w:eastAsia="宋体" w:cs="Times New Roman"/>
          <w:color w:val="auto"/>
          <w:kern w:val="0"/>
          <w:sz w:val="24"/>
          <w:szCs w:val="24"/>
          <w:highlight w:val="none"/>
          <w:lang w:val="en-US" w:eastAsia="zh-CN"/>
        </w:rPr>
        <w:t>站址环境条件详见表3-2</w:t>
      </w:r>
    </w:p>
    <w:p>
      <w:pPr>
        <w:spacing w:line="240" w:lineRule="auto"/>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表3-</w:t>
      </w:r>
      <w:r>
        <w:rPr>
          <w:rFonts w:hint="default" w:ascii="Times New Roman" w:hAnsi="Times New Roman" w:cs="Times New Roman"/>
          <w:snapToGrid w:val="0"/>
          <w:color w:val="auto"/>
          <w:kern w:val="21"/>
          <w:sz w:val="24"/>
          <w:szCs w:val="24"/>
          <w:highlight w:val="none"/>
          <w:lang w:val="en-US" w:eastAsia="zh-CN"/>
        </w:rPr>
        <w:t>2</w:t>
      </w:r>
      <w:r>
        <w:rPr>
          <w:rFonts w:hint="default" w:ascii="Times New Roman" w:hAnsi="Times New Roman" w:cs="Times New Roman"/>
          <w:snapToGrid w:val="0"/>
          <w:color w:val="auto"/>
          <w:kern w:val="21"/>
          <w:sz w:val="24"/>
          <w:szCs w:val="24"/>
          <w:highlight w:val="none"/>
        </w:rPr>
        <w:t xml:space="preserve">    环境条件</w:t>
      </w:r>
    </w:p>
    <w:tbl>
      <w:tblPr>
        <w:tblStyle w:val="50"/>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56"/>
        <w:gridCol w:w="2851"/>
        <w:gridCol w:w="2947"/>
        <w:gridCol w:w="1146"/>
        <w:gridCol w:w="11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tblHeader/>
          <w:jc w:val="center"/>
        </w:trPr>
        <w:tc>
          <w:tcPr>
            <w:tcW w:w="756" w:type="dxa"/>
            <w:tcBorders>
              <w:bottom w:val="single" w:color="auto" w:sz="4" w:space="0"/>
            </w:tcBorders>
            <w:noWrap w:val="0"/>
            <w:vAlign w:val="center"/>
          </w:tcPr>
          <w:p>
            <w:pPr>
              <w:topLinePunct/>
              <w:spacing w:line="240" w:lineRule="auto"/>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序号</w:t>
            </w:r>
          </w:p>
        </w:tc>
        <w:tc>
          <w:tcPr>
            <w:tcW w:w="5798" w:type="dxa"/>
            <w:gridSpan w:val="2"/>
            <w:tcBorders>
              <w:bottom w:val="single" w:color="auto" w:sz="4" w:space="0"/>
            </w:tcBorders>
            <w:noWrap w:val="0"/>
            <w:vAlign w:val="center"/>
          </w:tcPr>
          <w:p>
            <w:pPr>
              <w:topLinePunct/>
              <w:spacing w:line="240" w:lineRule="auto"/>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项目名称</w:t>
            </w:r>
          </w:p>
        </w:tc>
        <w:tc>
          <w:tcPr>
            <w:tcW w:w="1146" w:type="dxa"/>
            <w:tcBorders>
              <w:bottom w:val="single" w:color="auto" w:sz="4" w:space="0"/>
            </w:tcBorders>
            <w:noWrap w:val="0"/>
            <w:vAlign w:val="center"/>
          </w:tcPr>
          <w:p>
            <w:pPr>
              <w:topLinePunct/>
              <w:spacing w:line="240" w:lineRule="auto"/>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单位</w:t>
            </w:r>
          </w:p>
        </w:tc>
        <w:tc>
          <w:tcPr>
            <w:tcW w:w="1115" w:type="dxa"/>
            <w:tcBorders>
              <w:bottom w:val="single" w:color="auto" w:sz="4" w:space="0"/>
            </w:tcBorders>
            <w:noWrap w:val="0"/>
            <w:vAlign w:val="center"/>
          </w:tcPr>
          <w:p>
            <w:pPr>
              <w:topLinePunct/>
              <w:spacing w:line="240" w:lineRule="auto"/>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数量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756" w:type="dxa"/>
            <w:tcBorders>
              <w:top w:val="single" w:color="auto" w:sz="4" w:space="0"/>
              <w:bottom w:val="single" w:color="auto" w:sz="4" w:space="0"/>
            </w:tcBorders>
            <w:noWrap w:val="0"/>
            <w:vAlign w:val="center"/>
          </w:tcPr>
          <w:p>
            <w:pPr>
              <w:topLinePunct/>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eastAsia="宋体" w:cs="Times New Roman"/>
                <w:snapToGrid w:val="0"/>
                <w:color w:val="auto"/>
                <w:kern w:val="21"/>
                <w:sz w:val="24"/>
                <w:szCs w:val="24"/>
                <w:highlight w:val="none"/>
              </w:rPr>
              <w:t>1</w:t>
            </w:r>
          </w:p>
        </w:tc>
        <w:tc>
          <w:tcPr>
            <w:tcW w:w="5798" w:type="dxa"/>
            <w:gridSpan w:val="2"/>
            <w:tcBorders>
              <w:top w:val="single" w:color="auto" w:sz="4" w:space="0"/>
              <w:bottom w:val="single" w:color="auto" w:sz="4" w:space="0"/>
            </w:tcBorders>
            <w:noWrap w:val="0"/>
            <w:vAlign w:val="center"/>
          </w:tcPr>
          <w:p>
            <w:pPr>
              <w:topLinePunct/>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eastAsia="宋体" w:cs="Times New Roman"/>
                <w:snapToGrid w:val="0"/>
                <w:color w:val="auto"/>
                <w:kern w:val="21"/>
                <w:sz w:val="24"/>
                <w:szCs w:val="24"/>
                <w:highlight w:val="none"/>
              </w:rPr>
              <w:t>污秽等级</w:t>
            </w:r>
          </w:p>
        </w:tc>
        <w:tc>
          <w:tcPr>
            <w:tcW w:w="1146" w:type="dxa"/>
            <w:tcBorders>
              <w:top w:val="single" w:color="auto" w:sz="4" w:space="0"/>
              <w:bottom w:val="single" w:color="auto" w:sz="4" w:space="0"/>
            </w:tcBorders>
            <w:noWrap w:val="0"/>
            <w:vAlign w:val="center"/>
          </w:tcPr>
          <w:p>
            <w:pPr>
              <w:topLinePunct/>
              <w:jc w:val="center"/>
              <w:rPr>
                <w:rFonts w:hint="default" w:ascii="Times New Roman" w:hAnsi="Times New Roman" w:cs="Times New Roman"/>
                <w:snapToGrid w:val="0"/>
                <w:color w:val="auto"/>
                <w:kern w:val="21"/>
                <w:sz w:val="24"/>
                <w:szCs w:val="24"/>
                <w:highlight w:val="none"/>
              </w:rPr>
            </w:pPr>
          </w:p>
        </w:tc>
        <w:tc>
          <w:tcPr>
            <w:tcW w:w="1115" w:type="dxa"/>
            <w:tcBorders>
              <w:top w:val="single" w:color="auto" w:sz="4" w:space="0"/>
              <w:bottom w:val="single" w:color="auto" w:sz="4" w:space="0"/>
            </w:tcBorders>
            <w:noWrap w:val="0"/>
            <w:vAlign w:val="center"/>
          </w:tcPr>
          <w:p>
            <w:pPr>
              <w:topLinePunct/>
              <w:jc w:val="center"/>
              <w:rPr>
                <w:rFonts w:hint="default" w:ascii="Times New Roman" w:hAnsi="Times New Roman" w:eastAsia="宋体" w:cs="Times New Roman"/>
                <w:snapToGrid w:val="0"/>
                <w:color w:val="auto"/>
                <w:kern w:val="21"/>
                <w:sz w:val="24"/>
                <w:szCs w:val="24"/>
                <w:highlight w:val="none"/>
                <w:lang w:eastAsia="zh-CN"/>
              </w:rPr>
            </w:pPr>
            <w:r>
              <w:rPr>
                <w:rFonts w:hint="default" w:ascii="Times New Roman" w:hAnsi="Times New Roman" w:eastAsia="宋体" w:cs="Times New Roman"/>
                <w:snapToGrid w:val="0"/>
                <w:color w:val="auto"/>
                <w:kern w:val="21"/>
                <w:sz w:val="24"/>
                <w:szCs w:val="24"/>
                <w:highlight w:val="none"/>
                <w:lang w:val="en-US" w:eastAsia="zh-CN"/>
              </w:rPr>
              <w:t>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756" w:type="dxa"/>
            <w:tcBorders>
              <w:top w:val="single" w:color="auto" w:sz="4" w:space="0"/>
              <w:bottom w:val="single" w:color="auto" w:sz="4" w:space="0"/>
            </w:tcBorders>
            <w:noWrap w:val="0"/>
            <w:vAlign w:val="center"/>
          </w:tcPr>
          <w:p>
            <w:pPr>
              <w:topLinePunct/>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eastAsia="宋体" w:cs="Times New Roman"/>
                <w:snapToGrid w:val="0"/>
                <w:color w:val="auto"/>
                <w:kern w:val="21"/>
                <w:sz w:val="24"/>
                <w:szCs w:val="24"/>
                <w:highlight w:val="none"/>
              </w:rPr>
              <w:t>2</w:t>
            </w:r>
          </w:p>
        </w:tc>
        <w:tc>
          <w:tcPr>
            <w:tcW w:w="2851" w:type="dxa"/>
            <w:tcBorders>
              <w:top w:val="single" w:color="auto" w:sz="4" w:space="0"/>
              <w:bottom w:val="single" w:color="auto" w:sz="4" w:space="0"/>
            </w:tcBorders>
            <w:noWrap w:val="0"/>
            <w:vAlign w:val="center"/>
          </w:tcPr>
          <w:p>
            <w:pPr>
              <w:topLinePunct/>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eastAsia="宋体" w:cs="Times New Roman"/>
                <w:snapToGrid w:val="0"/>
                <w:color w:val="auto"/>
                <w:kern w:val="21"/>
                <w:sz w:val="24"/>
                <w:szCs w:val="24"/>
                <w:highlight w:val="none"/>
              </w:rPr>
              <w:t>环境温度</w:t>
            </w:r>
          </w:p>
        </w:tc>
        <w:tc>
          <w:tcPr>
            <w:tcW w:w="2947" w:type="dxa"/>
            <w:tcBorders>
              <w:top w:val="single" w:color="auto" w:sz="4" w:space="0"/>
              <w:bottom w:val="single" w:color="auto" w:sz="4" w:space="0"/>
            </w:tcBorders>
            <w:noWrap w:val="0"/>
            <w:vAlign w:val="center"/>
          </w:tcPr>
          <w:p>
            <w:pPr>
              <w:topLinePunct/>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eastAsia="宋体" w:cs="Times New Roman"/>
                <w:snapToGrid w:val="0"/>
                <w:color w:val="auto"/>
                <w:kern w:val="21"/>
                <w:sz w:val="24"/>
                <w:szCs w:val="24"/>
                <w:highlight w:val="none"/>
              </w:rPr>
              <w:t>最高日温度</w:t>
            </w:r>
          </w:p>
        </w:tc>
        <w:tc>
          <w:tcPr>
            <w:tcW w:w="1146" w:type="dxa"/>
            <w:tcBorders>
              <w:top w:val="single" w:color="auto" w:sz="4" w:space="0"/>
              <w:bottom w:val="single" w:color="auto" w:sz="4" w:space="0"/>
            </w:tcBorders>
            <w:noWrap w:val="0"/>
            <w:vAlign w:val="center"/>
          </w:tcPr>
          <w:p>
            <w:pPr>
              <w:topLinePunct/>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eastAsia="宋体" w:cs="Times New Roman"/>
                <w:snapToGrid w:val="0"/>
                <w:color w:val="auto"/>
                <w:kern w:val="21"/>
                <w:sz w:val="24"/>
                <w:szCs w:val="24"/>
                <w:highlight w:val="none"/>
              </w:rPr>
              <w:t>℃</w:t>
            </w:r>
          </w:p>
        </w:tc>
        <w:tc>
          <w:tcPr>
            <w:tcW w:w="1115" w:type="dxa"/>
            <w:tcBorders>
              <w:top w:val="single" w:color="auto" w:sz="4" w:space="0"/>
              <w:bottom w:val="single" w:color="auto" w:sz="4" w:space="0"/>
            </w:tcBorders>
            <w:noWrap w:val="0"/>
            <w:vAlign w:val="center"/>
          </w:tcPr>
          <w:p>
            <w:pPr>
              <w:topLinePunct/>
              <w:jc w:val="center"/>
              <w:rPr>
                <w:rFonts w:hint="default" w:ascii="Times New Roman" w:hAnsi="Times New Roman" w:eastAsia="宋体" w:cs="Times New Roman"/>
                <w:snapToGrid w:val="0"/>
                <w:color w:val="auto"/>
                <w:kern w:val="21"/>
                <w:sz w:val="24"/>
                <w:szCs w:val="24"/>
                <w:highlight w:val="none"/>
                <w:lang w:val="en-US" w:eastAsia="zh-CN"/>
              </w:rPr>
            </w:pPr>
            <w:r>
              <w:rPr>
                <w:rFonts w:hint="default" w:ascii="Times New Roman" w:hAnsi="Times New Roman" w:eastAsia="宋体" w:cs="Times New Roman"/>
                <w:snapToGrid w:val="0"/>
                <w:color w:val="auto"/>
                <w:kern w:val="21"/>
                <w:sz w:val="24"/>
                <w:szCs w:val="24"/>
                <w:highlight w:val="none"/>
                <w:lang w:val="en-US" w:eastAsia="zh-CN"/>
              </w:rPr>
              <w:t>45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6" w:type="dxa"/>
            <w:tcBorders>
              <w:top w:val="single" w:color="auto" w:sz="4" w:space="0"/>
              <w:bottom w:val="single" w:color="auto" w:sz="4" w:space="0"/>
            </w:tcBorders>
            <w:noWrap w:val="0"/>
            <w:vAlign w:val="center"/>
          </w:tcPr>
          <w:p>
            <w:pPr>
              <w:topLinePunct/>
              <w:jc w:val="center"/>
              <w:rPr>
                <w:rFonts w:hint="default" w:ascii="Times New Roman" w:hAnsi="Times New Roman" w:cs="Times New Roman"/>
                <w:snapToGrid w:val="0"/>
                <w:color w:val="auto"/>
                <w:kern w:val="21"/>
                <w:sz w:val="24"/>
                <w:szCs w:val="24"/>
                <w:highlight w:val="none"/>
              </w:rPr>
            </w:pPr>
          </w:p>
        </w:tc>
        <w:tc>
          <w:tcPr>
            <w:tcW w:w="2851" w:type="dxa"/>
            <w:tcBorders>
              <w:top w:val="single" w:color="auto" w:sz="4" w:space="0"/>
              <w:bottom w:val="single" w:color="auto" w:sz="4" w:space="0"/>
            </w:tcBorders>
            <w:noWrap w:val="0"/>
            <w:vAlign w:val="center"/>
          </w:tcPr>
          <w:p>
            <w:pPr>
              <w:topLinePunct/>
              <w:jc w:val="center"/>
              <w:rPr>
                <w:rFonts w:hint="default" w:ascii="Times New Roman" w:hAnsi="Times New Roman" w:cs="Times New Roman"/>
                <w:snapToGrid w:val="0"/>
                <w:color w:val="auto"/>
                <w:kern w:val="21"/>
                <w:sz w:val="24"/>
                <w:szCs w:val="24"/>
                <w:highlight w:val="none"/>
              </w:rPr>
            </w:pPr>
          </w:p>
        </w:tc>
        <w:tc>
          <w:tcPr>
            <w:tcW w:w="2947" w:type="dxa"/>
            <w:tcBorders>
              <w:top w:val="single" w:color="auto" w:sz="4" w:space="0"/>
              <w:bottom w:val="single" w:color="auto" w:sz="4" w:space="0"/>
            </w:tcBorders>
            <w:noWrap w:val="0"/>
            <w:vAlign w:val="center"/>
          </w:tcPr>
          <w:p>
            <w:pPr>
              <w:topLinePunct/>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eastAsia="宋体" w:cs="Times New Roman"/>
                <w:snapToGrid w:val="0"/>
                <w:color w:val="auto"/>
                <w:kern w:val="21"/>
                <w:sz w:val="24"/>
                <w:szCs w:val="24"/>
                <w:highlight w:val="none"/>
              </w:rPr>
              <w:t>最低日温度</w:t>
            </w:r>
          </w:p>
        </w:tc>
        <w:tc>
          <w:tcPr>
            <w:tcW w:w="1146" w:type="dxa"/>
            <w:tcBorders>
              <w:top w:val="single" w:color="auto" w:sz="4" w:space="0"/>
              <w:bottom w:val="single" w:color="auto" w:sz="4" w:space="0"/>
            </w:tcBorders>
            <w:noWrap w:val="0"/>
            <w:vAlign w:val="center"/>
          </w:tcPr>
          <w:p>
            <w:pPr>
              <w:topLinePunct/>
              <w:jc w:val="center"/>
              <w:rPr>
                <w:rFonts w:hint="default" w:ascii="Times New Roman" w:hAnsi="Times New Roman" w:cs="Times New Roman"/>
                <w:snapToGrid w:val="0"/>
                <w:color w:val="auto"/>
                <w:kern w:val="21"/>
                <w:sz w:val="24"/>
                <w:szCs w:val="24"/>
                <w:highlight w:val="none"/>
              </w:rPr>
            </w:pPr>
          </w:p>
        </w:tc>
        <w:tc>
          <w:tcPr>
            <w:tcW w:w="1115" w:type="dxa"/>
            <w:tcBorders>
              <w:top w:val="single" w:color="auto" w:sz="4" w:space="0"/>
              <w:bottom w:val="single" w:color="auto" w:sz="4" w:space="0"/>
            </w:tcBorders>
            <w:noWrap w:val="0"/>
            <w:vAlign w:val="center"/>
          </w:tcPr>
          <w:p>
            <w:pPr>
              <w:topLinePunct/>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eastAsia="宋体" w:cs="Times New Roman"/>
                <w:snapToGrid w:val="0"/>
                <w:color w:val="auto"/>
                <w:kern w:val="21"/>
                <w:sz w:val="24"/>
                <w:szCs w:val="24"/>
                <w:highlight w:val="none"/>
              </w:rPr>
              <w:t>－2</w:t>
            </w:r>
            <w:r>
              <w:rPr>
                <w:rFonts w:hint="default" w:ascii="Times New Roman" w:hAnsi="Times New Roman" w:eastAsia="宋体" w:cs="Times New Roman"/>
                <w:snapToGrid w:val="0"/>
                <w:color w:val="auto"/>
                <w:kern w:val="21"/>
                <w:sz w:val="24"/>
                <w:szCs w:val="24"/>
                <w:highlight w:val="none"/>
                <w:lang w:val="en-US" w:eastAsia="zh-CN"/>
              </w:rPr>
              <w:t>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756" w:type="dxa"/>
            <w:tcBorders>
              <w:top w:val="single" w:color="auto" w:sz="4" w:space="0"/>
              <w:bottom w:val="single" w:color="auto" w:sz="4" w:space="0"/>
            </w:tcBorders>
            <w:noWrap w:val="0"/>
            <w:vAlign w:val="center"/>
          </w:tcPr>
          <w:p>
            <w:pPr>
              <w:topLinePunct/>
              <w:jc w:val="center"/>
              <w:rPr>
                <w:rFonts w:hint="default" w:ascii="Times New Roman" w:hAnsi="Times New Roman" w:cs="Times New Roman"/>
                <w:snapToGrid w:val="0"/>
                <w:color w:val="auto"/>
                <w:kern w:val="21"/>
                <w:sz w:val="24"/>
                <w:szCs w:val="24"/>
                <w:highlight w:val="none"/>
              </w:rPr>
            </w:pPr>
          </w:p>
        </w:tc>
        <w:tc>
          <w:tcPr>
            <w:tcW w:w="2851" w:type="dxa"/>
            <w:tcBorders>
              <w:top w:val="single" w:color="auto" w:sz="4" w:space="0"/>
              <w:bottom w:val="single" w:color="auto" w:sz="4" w:space="0"/>
            </w:tcBorders>
            <w:noWrap w:val="0"/>
            <w:vAlign w:val="center"/>
          </w:tcPr>
          <w:p>
            <w:pPr>
              <w:topLinePunct/>
              <w:jc w:val="center"/>
              <w:rPr>
                <w:rFonts w:hint="default" w:ascii="Times New Roman" w:hAnsi="Times New Roman" w:cs="Times New Roman"/>
                <w:snapToGrid w:val="0"/>
                <w:color w:val="auto"/>
                <w:kern w:val="21"/>
                <w:sz w:val="24"/>
                <w:szCs w:val="24"/>
                <w:highlight w:val="none"/>
              </w:rPr>
            </w:pPr>
          </w:p>
        </w:tc>
        <w:tc>
          <w:tcPr>
            <w:tcW w:w="2947" w:type="dxa"/>
            <w:tcBorders>
              <w:top w:val="single" w:color="auto" w:sz="4" w:space="0"/>
              <w:bottom w:val="single" w:color="auto" w:sz="4" w:space="0"/>
            </w:tcBorders>
            <w:noWrap w:val="0"/>
            <w:vAlign w:val="center"/>
          </w:tcPr>
          <w:p>
            <w:pPr>
              <w:topLinePunct/>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eastAsia="宋体" w:cs="Times New Roman"/>
                <w:snapToGrid w:val="0"/>
                <w:color w:val="auto"/>
                <w:kern w:val="21"/>
                <w:sz w:val="24"/>
                <w:szCs w:val="24"/>
                <w:highlight w:val="none"/>
              </w:rPr>
              <w:t>最大日温差</w:t>
            </w:r>
          </w:p>
        </w:tc>
        <w:tc>
          <w:tcPr>
            <w:tcW w:w="1146" w:type="dxa"/>
            <w:tcBorders>
              <w:top w:val="single" w:color="auto" w:sz="4" w:space="0"/>
              <w:bottom w:val="single" w:color="auto" w:sz="4" w:space="0"/>
            </w:tcBorders>
            <w:noWrap w:val="0"/>
            <w:vAlign w:val="center"/>
          </w:tcPr>
          <w:p>
            <w:pPr>
              <w:topLinePunct/>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eastAsia="宋体" w:cs="Times New Roman"/>
                <w:snapToGrid w:val="0"/>
                <w:color w:val="auto"/>
                <w:kern w:val="21"/>
                <w:sz w:val="24"/>
                <w:szCs w:val="24"/>
                <w:highlight w:val="none"/>
              </w:rPr>
              <w:t>K</w:t>
            </w:r>
          </w:p>
        </w:tc>
        <w:tc>
          <w:tcPr>
            <w:tcW w:w="1115" w:type="dxa"/>
            <w:tcBorders>
              <w:top w:val="single" w:color="auto" w:sz="4" w:space="0"/>
              <w:bottom w:val="single" w:color="auto" w:sz="4" w:space="0"/>
            </w:tcBorders>
            <w:noWrap w:val="0"/>
            <w:vAlign w:val="center"/>
          </w:tcPr>
          <w:p>
            <w:pPr>
              <w:topLinePunct/>
              <w:jc w:val="center"/>
              <w:rPr>
                <w:rFonts w:hint="default" w:ascii="Times New Roman" w:hAnsi="Times New Roman" w:eastAsia="宋体" w:cs="Times New Roman"/>
                <w:snapToGrid w:val="0"/>
                <w:color w:val="auto"/>
                <w:kern w:val="21"/>
                <w:sz w:val="24"/>
                <w:szCs w:val="24"/>
                <w:highlight w:val="none"/>
                <w:lang w:val="en-US" w:eastAsia="zh-CN"/>
              </w:rPr>
            </w:pPr>
            <w:r>
              <w:rPr>
                <w:rFonts w:hint="default" w:ascii="Times New Roman" w:hAnsi="Times New Roman" w:eastAsia="宋体" w:cs="Times New Roman"/>
                <w:snapToGrid w:val="0"/>
                <w:color w:val="auto"/>
                <w:kern w:val="21"/>
                <w:sz w:val="24"/>
                <w:szCs w:val="24"/>
                <w:highlight w:val="none"/>
                <w:lang w:val="en-US" w:eastAsia="zh-CN"/>
              </w:rPr>
              <w:t>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756" w:type="dxa"/>
            <w:tcBorders>
              <w:top w:val="single" w:color="auto" w:sz="4" w:space="0"/>
              <w:bottom w:val="single" w:color="auto" w:sz="4" w:space="0"/>
            </w:tcBorders>
            <w:noWrap w:val="0"/>
            <w:vAlign w:val="center"/>
          </w:tcPr>
          <w:p>
            <w:pPr>
              <w:topLinePunct/>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eastAsia="宋体" w:cs="Times New Roman"/>
                <w:snapToGrid w:val="0"/>
                <w:color w:val="auto"/>
                <w:kern w:val="21"/>
                <w:sz w:val="24"/>
                <w:szCs w:val="24"/>
                <w:highlight w:val="none"/>
              </w:rPr>
              <w:t>3</w:t>
            </w:r>
          </w:p>
        </w:tc>
        <w:tc>
          <w:tcPr>
            <w:tcW w:w="2851" w:type="dxa"/>
            <w:tcBorders>
              <w:top w:val="single" w:color="auto" w:sz="4" w:space="0"/>
              <w:bottom w:val="single" w:color="auto" w:sz="4" w:space="0"/>
            </w:tcBorders>
            <w:noWrap w:val="0"/>
            <w:vAlign w:val="center"/>
          </w:tcPr>
          <w:p>
            <w:pPr>
              <w:topLinePunct/>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eastAsia="宋体" w:cs="Times New Roman"/>
                <w:snapToGrid w:val="0"/>
                <w:color w:val="auto"/>
                <w:kern w:val="21"/>
                <w:sz w:val="24"/>
                <w:szCs w:val="24"/>
                <w:highlight w:val="none"/>
              </w:rPr>
              <w:t>月平均最高相对湿度，</w:t>
            </w:r>
            <w:r>
              <w:rPr>
                <w:rFonts w:hint="default" w:ascii="Times New Roman" w:hAnsi="Times New Roman" w:eastAsia="宋体" w:cs="Times New Roman"/>
                <w:snapToGrid w:val="0"/>
                <w:color w:val="auto"/>
                <w:kern w:val="21"/>
                <w:sz w:val="24"/>
                <w:szCs w:val="24"/>
                <w:highlight w:val="none"/>
              </w:rPr>
              <w:br w:type="textWrapping"/>
            </w:r>
            <w:r>
              <w:rPr>
                <w:rFonts w:hint="default" w:ascii="Times New Roman" w:hAnsi="Times New Roman" w:eastAsia="宋体" w:cs="Times New Roman"/>
                <w:snapToGrid w:val="0"/>
                <w:color w:val="auto"/>
                <w:kern w:val="21"/>
                <w:sz w:val="24"/>
                <w:szCs w:val="24"/>
                <w:highlight w:val="none"/>
              </w:rPr>
              <w:t>20℃下（％）</w:t>
            </w:r>
          </w:p>
        </w:tc>
        <w:tc>
          <w:tcPr>
            <w:tcW w:w="2947" w:type="dxa"/>
            <w:tcBorders>
              <w:top w:val="single" w:color="auto" w:sz="4" w:space="0"/>
              <w:bottom w:val="single" w:color="auto" w:sz="4" w:space="0"/>
            </w:tcBorders>
            <w:noWrap w:val="0"/>
            <w:vAlign w:val="center"/>
          </w:tcPr>
          <w:p>
            <w:pPr>
              <w:topLinePunct/>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eastAsia="宋体" w:cs="Times New Roman"/>
                <w:snapToGrid w:val="0"/>
                <w:color w:val="auto"/>
                <w:kern w:val="21"/>
                <w:sz w:val="24"/>
                <w:szCs w:val="24"/>
                <w:highlight w:val="none"/>
              </w:rPr>
              <w:t>日相对湿度平均值</w:t>
            </w:r>
          </w:p>
        </w:tc>
        <w:tc>
          <w:tcPr>
            <w:tcW w:w="1146" w:type="dxa"/>
            <w:tcBorders>
              <w:top w:val="single" w:color="auto" w:sz="4" w:space="0"/>
              <w:bottom w:val="single" w:color="auto" w:sz="4" w:space="0"/>
            </w:tcBorders>
            <w:noWrap w:val="0"/>
            <w:vAlign w:val="center"/>
          </w:tcPr>
          <w:p>
            <w:pPr>
              <w:topLinePunct/>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eastAsia="宋体" w:cs="Times New Roman"/>
                <w:snapToGrid w:val="0"/>
                <w:color w:val="auto"/>
                <w:kern w:val="21"/>
                <w:sz w:val="24"/>
                <w:szCs w:val="24"/>
                <w:highlight w:val="none"/>
              </w:rPr>
              <w:t>％</w:t>
            </w:r>
          </w:p>
        </w:tc>
        <w:tc>
          <w:tcPr>
            <w:tcW w:w="1115" w:type="dxa"/>
            <w:tcBorders>
              <w:top w:val="single" w:color="auto" w:sz="4" w:space="0"/>
              <w:bottom w:val="single" w:color="auto" w:sz="4" w:space="0"/>
            </w:tcBorders>
            <w:noWrap w:val="0"/>
            <w:vAlign w:val="center"/>
          </w:tcPr>
          <w:p>
            <w:pPr>
              <w:topLinePunct/>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eastAsia="宋体" w:cs="Times New Roman"/>
                <w:snapToGrid w:val="0"/>
                <w:color w:val="auto"/>
                <w:kern w:val="21"/>
                <w:sz w:val="24"/>
                <w:szCs w:val="24"/>
                <w:highlight w:val="none"/>
              </w:rPr>
              <w:t>≤95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756" w:type="dxa"/>
            <w:tcBorders>
              <w:top w:val="single" w:color="auto" w:sz="4" w:space="0"/>
              <w:bottom w:val="single" w:color="auto" w:sz="4" w:space="0"/>
            </w:tcBorders>
            <w:noWrap w:val="0"/>
            <w:vAlign w:val="center"/>
          </w:tcPr>
          <w:p>
            <w:pPr>
              <w:topLinePunct/>
              <w:jc w:val="center"/>
              <w:rPr>
                <w:rFonts w:hint="default" w:ascii="Times New Roman" w:hAnsi="Times New Roman" w:cs="Times New Roman"/>
                <w:snapToGrid w:val="0"/>
                <w:color w:val="auto"/>
                <w:kern w:val="21"/>
                <w:sz w:val="24"/>
                <w:szCs w:val="24"/>
                <w:highlight w:val="none"/>
              </w:rPr>
            </w:pPr>
          </w:p>
        </w:tc>
        <w:tc>
          <w:tcPr>
            <w:tcW w:w="2851" w:type="dxa"/>
            <w:tcBorders>
              <w:top w:val="single" w:color="auto" w:sz="4" w:space="0"/>
              <w:bottom w:val="single" w:color="auto" w:sz="4" w:space="0"/>
            </w:tcBorders>
            <w:noWrap w:val="0"/>
            <w:vAlign w:val="center"/>
          </w:tcPr>
          <w:p>
            <w:pPr>
              <w:topLinePunct/>
              <w:jc w:val="center"/>
              <w:rPr>
                <w:rFonts w:hint="default" w:ascii="Times New Roman" w:hAnsi="Times New Roman" w:cs="Times New Roman"/>
                <w:snapToGrid w:val="0"/>
                <w:color w:val="auto"/>
                <w:kern w:val="21"/>
                <w:sz w:val="24"/>
                <w:szCs w:val="24"/>
                <w:highlight w:val="none"/>
              </w:rPr>
            </w:pPr>
          </w:p>
        </w:tc>
        <w:tc>
          <w:tcPr>
            <w:tcW w:w="2947" w:type="dxa"/>
            <w:tcBorders>
              <w:top w:val="single" w:color="auto" w:sz="4" w:space="0"/>
              <w:bottom w:val="single" w:color="auto" w:sz="4" w:space="0"/>
            </w:tcBorders>
            <w:noWrap w:val="0"/>
            <w:vAlign w:val="center"/>
          </w:tcPr>
          <w:p>
            <w:pPr>
              <w:topLinePunct/>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eastAsia="宋体" w:cs="Times New Roman"/>
                <w:snapToGrid w:val="0"/>
                <w:color w:val="auto"/>
                <w:kern w:val="21"/>
                <w:sz w:val="24"/>
                <w:szCs w:val="24"/>
                <w:highlight w:val="none"/>
              </w:rPr>
              <w:t>月相对湿度平均值</w:t>
            </w:r>
          </w:p>
        </w:tc>
        <w:tc>
          <w:tcPr>
            <w:tcW w:w="1146" w:type="dxa"/>
            <w:tcBorders>
              <w:top w:val="single" w:color="auto" w:sz="4" w:space="0"/>
              <w:bottom w:val="single" w:color="auto" w:sz="4" w:space="0"/>
            </w:tcBorders>
            <w:noWrap w:val="0"/>
            <w:vAlign w:val="center"/>
          </w:tcPr>
          <w:p>
            <w:pPr>
              <w:topLinePunct/>
              <w:jc w:val="center"/>
              <w:rPr>
                <w:rFonts w:hint="default" w:ascii="Times New Roman" w:hAnsi="Times New Roman" w:cs="Times New Roman"/>
                <w:snapToGrid w:val="0"/>
                <w:color w:val="auto"/>
                <w:kern w:val="21"/>
                <w:sz w:val="24"/>
                <w:szCs w:val="24"/>
                <w:highlight w:val="none"/>
              </w:rPr>
            </w:pPr>
          </w:p>
        </w:tc>
        <w:tc>
          <w:tcPr>
            <w:tcW w:w="1115" w:type="dxa"/>
            <w:tcBorders>
              <w:top w:val="single" w:color="auto" w:sz="4" w:space="0"/>
              <w:bottom w:val="single" w:color="auto" w:sz="4" w:space="0"/>
            </w:tcBorders>
            <w:noWrap w:val="0"/>
            <w:vAlign w:val="center"/>
          </w:tcPr>
          <w:p>
            <w:pPr>
              <w:topLinePunct/>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eastAsia="宋体" w:cs="Times New Roman"/>
                <w:snapToGrid w:val="0"/>
                <w:color w:val="auto"/>
                <w:kern w:val="21"/>
                <w:sz w:val="24"/>
                <w:szCs w:val="24"/>
                <w:highlight w:val="none"/>
              </w:rPr>
              <w:t>≤90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756" w:type="dxa"/>
            <w:tcBorders>
              <w:top w:val="single" w:color="auto" w:sz="4" w:space="0"/>
              <w:bottom w:val="single" w:color="auto" w:sz="4" w:space="0"/>
            </w:tcBorders>
            <w:noWrap w:val="0"/>
            <w:vAlign w:val="center"/>
          </w:tcPr>
          <w:p>
            <w:pPr>
              <w:topLinePunct/>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eastAsia="宋体" w:cs="Times New Roman"/>
                <w:snapToGrid w:val="0"/>
                <w:color w:val="auto"/>
                <w:kern w:val="21"/>
                <w:sz w:val="24"/>
                <w:szCs w:val="24"/>
                <w:highlight w:val="none"/>
              </w:rPr>
              <w:t>4</w:t>
            </w:r>
          </w:p>
        </w:tc>
        <w:tc>
          <w:tcPr>
            <w:tcW w:w="5798" w:type="dxa"/>
            <w:gridSpan w:val="2"/>
            <w:tcBorders>
              <w:top w:val="single" w:color="auto" w:sz="4" w:space="0"/>
              <w:bottom w:val="single" w:color="auto" w:sz="4" w:space="0"/>
            </w:tcBorders>
            <w:noWrap w:val="0"/>
            <w:vAlign w:val="center"/>
          </w:tcPr>
          <w:p>
            <w:pPr>
              <w:topLinePunct/>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eastAsia="宋体" w:cs="Times New Roman"/>
                <w:snapToGrid w:val="0"/>
                <w:color w:val="auto"/>
                <w:kern w:val="21"/>
                <w:sz w:val="24"/>
                <w:szCs w:val="24"/>
                <w:highlight w:val="none"/>
              </w:rPr>
              <w:t>海拔高度</w:t>
            </w:r>
          </w:p>
        </w:tc>
        <w:tc>
          <w:tcPr>
            <w:tcW w:w="1146" w:type="dxa"/>
            <w:tcBorders>
              <w:top w:val="single" w:color="auto" w:sz="4" w:space="0"/>
              <w:bottom w:val="single" w:color="auto" w:sz="4" w:space="0"/>
            </w:tcBorders>
            <w:noWrap w:val="0"/>
            <w:vAlign w:val="center"/>
          </w:tcPr>
          <w:p>
            <w:pPr>
              <w:topLinePunct/>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eastAsia="宋体" w:cs="Times New Roman"/>
                <w:snapToGrid w:val="0"/>
                <w:color w:val="auto"/>
                <w:kern w:val="21"/>
                <w:sz w:val="24"/>
                <w:szCs w:val="24"/>
                <w:highlight w:val="none"/>
              </w:rPr>
              <w:t>m</w:t>
            </w:r>
          </w:p>
        </w:tc>
        <w:tc>
          <w:tcPr>
            <w:tcW w:w="1115" w:type="dxa"/>
            <w:tcBorders>
              <w:top w:val="single" w:color="auto" w:sz="4" w:space="0"/>
              <w:bottom w:val="single" w:color="auto" w:sz="4" w:space="0"/>
            </w:tcBorders>
            <w:noWrap w:val="0"/>
            <w:vAlign w:val="center"/>
          </w:tcPr>
          <w:p>
            <w:pPr>
              <w:topLinePunct/>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eastAsia="宋体" w:cs="Times New Roman"/>
                <w:snapToGrid w:val="0"/>
                <w:color w:val="auto"/>
                <w:kern w:val="21"/>
                <w:sz w:val="24"/>
                <w:szCs w:val="24"/>
                <w:highlight w:val="none"/>
              </w:rPr>
              <w:t>≤1000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756" w:type="dxa"/>
            <w:tcBorders>
              <w:top w:val="single" w:color="auto" w:sz="4" w:space="0"/>
              <w:bottom w:val="single" w:color="auto" w:sz="4" w:space="0"/>
            </w:tcBorders>
            <w:noWrap w:val="0"/>
            <w:vAlign w:val="center"/>
          </w:tcPr>
          <w:p>
            <w:pPr>
              <w:topLinePunct/>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eastAsia="宋体" w:cs="Times New Roman"/>
                <w:snapToGrid w:val="0"/>
                <w:color w:val="auto"/>
                <w:kern w:val="21"/>
                <w:sz w:val="24"/>
                <w:szCs w:val="24"/>
                <w:highlight w:val="none"/>
              </w:rPr>
              <w:t>5</w:t>
            </w:r>
          </w:p>
        </w:tc>
        <w:tc>
          <w:tcPr>
            <w:tcW w:w="5798" w:type="dxa"/>
            <w:gridSpan w:val="2"/>
            <w:tcBorders>
              <w:top w:val="single" w:color="auto" w:sz="4" w:space="0"/>
              <w:bottom w:val="single" w:color="auto" w:sz="4" w:space="0"/>
            </w:tcBorders>
            <w:noWrap w:val="0"/>
            <w:vAlign w:val="center"/>
          </w:tcPr>
          <w:p>
            <w:pPr>
              <w:topLinePunct/>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eastAsia="宋体" w:cs="Times New Roman"/>
                <w:snapToGrid w:val="0"/>
                <w:color w:val="auto"/>
                <w:kern w:val="21"/>
                <w:sz w:val="24"/>
                <w:szCs w:val="24"/>
                <w:highlight w:val="none"/>
              </w:rPr>
              <w:t>太阳辐射强度</w:t>
            </w:r>
          </w:p>
        </w:tc>
        <w:tc>
          <w:tcPr>
            <w:tcW w:w="1146" w:type="dxa"/>
            <w:tcBorders>
              <w:top w:val="single" w:color="auto" w:sz="4" w:space="0"/>
              <w:bottom w:val="single" w:color="auto" w:sz="4" w:space="0"/>
            </w:tcBorders>
            <w:noWrap w:val="0"/>
            <w:vAlign w:val="center"/>
          </w:tcPr>
          <w:p>
            <w:pPr>
              <w:topLinePunct/>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eastAsia="宋体" w:cs="Times New Roman"/>
                <w:snapToGrid w:val="0"/>
                <w:color w:val="auto"/>
                <w:kern w:val="21"/>
                <w:sz w:val="24"/>
                <w:szCs w:val="24"/>
                <w:highlight w:val="none"/>
              </w:rPr>
              <w:t>W∕cm</w:t>
            </w:r>
            <w:r>
              <w:rPr>
                <w:rFonts w:hint="default" w:ascii="Times New Roman" w:hAnsi="Times New Roman" w:eastAsia="宋体" w:cs="Times New Roman"/>
                <w:snapToGrid w:val="0"/>
                <w:color w:val="auto"/>
                <w:kern w:val="21"/>
                <w:sz w:val="24"/>
                <w:szCs w:val="24"/>
                <w:highlight w:val="none"/>
                <w:vertAlign w:val="superscript"/>
              </w:rPr>
              <w:t>2</w:t>
            </w:r>
          </w:p>
        </w:tc>
        <w:tc>
          <w:tcPr>
            <w:tcW w:w="1115" w:type="dxa"/>
            <w:tcBorders>
              <w:top w:val="single" w:color="auto" w:sz="4" w:space="0"/>
              <w:bottom w:val="single" w:color="auto" w:sz="4" w:space="0"/>
            </w:tcBorders>
            <w:noWrap w:val="0"/>
            <w:vAlign w:val="center"/>
          </w:tcPr>
          <w:p>
            <w:pPr>
              <w:topLinePunct/>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eastAsia="宋体" w:cs="Times New Roman"/>
                <w:snapToGrid w:val="0"/>
                <w:color w:val="auto"/>
                <w:kern w:val="21"/>
                <w:sz w:val="24"/>
                <w:szCs w:val="24"/>
                <w:highlight w:val="none"/>
              </w:rPr>
              <w:t>0.11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56" w:type="dxa"/>
            <w:tcBorders>
              <w:top w:val="single" w:color="auto" w:sz="4" w:space="0"/>
              <w:bottom w:val="single" w:color="auto" w:sz="4" w:space="0"/>
            </w:tcBorders>
            <w:noWrap w:val="0"/>
            <w:vAlign w:val="center"/>
          </w:tcPr>
          <w:p>
            <w:pPr>
              <w:topLinePunct/>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eastAsia="宋体" w:cs="Times New Roman"/>
                <w:snapToGrid w:val="0"/>
                <w:color w:val="auto"/>
                <w:kern w:val="21"/>
                <w:sz w:val="24"/>
                <w:szCs w:val="24"/>
                <w:highlight w:val="none"/>
              </w:rPr>
              <w:t>6</w:t>
            </w:r>
          </w:p>
        </w:tc>
        <w:tc>
          <w:tcPr>
            <w:tcW w:w="5798" w:type="dxa"/>
            <w:gridSpan w:val="2"/>
            <w:tcBorders>
              <w:top w:val="single" w:color="auto" w:sz="4" w:space="0"/>
              <w:bottom w:val="single" w:color="auto" w:sz="4" w:space="0"/>
            </w:tcBorders>
            <w:noWrap w:val="0"/>
            <w:vAlign w:val="center"/>
          </w:tcPr>
          <w:p>
            <w:pPr>
              <w:topLinePunct/>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eastAsia="宋体" w:cs="Times New Roman"/>
                <w:snapToGrid w:val="0"/>
                <w:color w:val="auto"/>
                <w:kern w:val="21"/>
                <w:sz w:val="24"/>
                <w:szCs w:val="24"/>
                <w:highlight w:val="none"/>
              </w:rPr>
              <w:t>最大覆冰厚度</w:t>
            </w:r>
          </w:p>
        </w:tc>
        <w:tc>
          <w:tcPr>
            <w:tcW w:w="1146" w:type="dxa"/>
            <w:tcBorders>
              <w:top w:val="single" w:color="auto" w:sz="4" w:space="0"/>
              <w:bottom w:val="single" w:color="auto" w:sz="4" w:space="0"/>
            </w:tcBorders>
            <w:noWrap w:val="0"/>
            <w:vAlign w:val="center"/>
          </w:tcPr>
          <w:p>
            <w:pPr>
              <w:topLinePunct/>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eastAsia="宋体" w:cs="Times New Roman"/>
                <w:snapToGrid w:val="0"/>
                <w:color w:val="auto"/>
                <w:kern w:val="21"/>
                <w:sz w:val="24"/>
                <w:szCs w:val="24"/>
                <w:highlight w:val="none"/>
              </w:rPr>
              <w:t>mm</w:t>
            </w:r>
          </w:p>
        </w:tc>
        <w:tc>
          <w:tcPr>
            <w:tcW w:w="1115" w:type="dxa"/>
            <w:tcBorders>
              <w:top w:val="single" w:color="auto" w:sz="4" w:space="0"/>
              <w:bottom w:val="single" w:color="auto" w:sz="4" w:space="0"/>
            </w:tcBorders>
            <w:noWrap w:val="0"/>
            <w:vAlign w:val="center"/>
          </w:tcPr>
          <w:p>
            <w:pPr>
              <w:topLinePunct/>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eastAsia="宋体" w:cs="Times New Roman"/>
                <w:snapToGrid w:val="0"/>
                <w:color w:val="auto"/>
                <w:kern w:val="21"/>
                <w:sz w:val="24"/>
                <w:szCs w:val="24"/>
                <w:highlight w:val="none"/>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756" w:type="dxa"/>
            <w:tcBorders>
              <w:top w:val="single" w:color="auto" w:sz="4" w:space="0"/>
            </w:tcBorders>
            <w:noWrap w:val="0"/>
            <w:vAlign w:val="center"/>
          </w:tcPr>
          <w:p>
            <w:pPr>
              <w:topLinePunct/>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eastAsia="宋体" w:cs="Times New Roman"/>
                <w:snapToGrid w:val="0"/>
                <w:color w:val="auto"/>
                <w:kern w:val="21"/>
                <w:sz w:val="24"/>
                <w:szCs w:val="24"/>
                <w:highlight w:val="none"/>
              </w:rPr>
              <w:t>7</w:t>
            </w:r>
          </w:p>
        </w:tc>
        <w:tc>
          <w:tcPr>
            <w:tcW w:w="5798" w:type="dxa"/>
            <w:gridSpan w:val="2"/>
            <w:tcBorders>
              <w:top w:val="single" w:color="auto" w:sz="4" w:space="0"/>
            </w:tcBorders>
            <w:noWrap w:val="0"/>
            <w:vAlign w:val="center"/>
          </w:tcPr>
          <w:p>
            <w:pPr>
              <w:topLinePunct/>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eastAsia="宋体" w:cs="Times New Roman"/>
                <w:snapToGrid w:val="0"/>
                <w:color w:val="auto"/>
                <w:kern w:val="21"/>
                <w:sz w:val="24"/>
                <w:szCs w:val="24"/>
                <w:highlight w:val="none"/>
              </w:rPr>
              <w:t>离地面高10m处，维持10min的平均最大风速（m/s）</w:t>
            </w:r>
          </w:p>
        </w:tc>
        <w:tc>
          <w:tcPr>
            <w:tcW w:w="1146" w:type="dxa"/>
            <w:tcBorders>
              <w:top w:val="single" w:color="auto" w:sz="4" w:space="0"/>
            </w:tcBorders>
            <w:noWrap w:val="0"/>
            <w:vAlign w:val="center"/>
          </w:tcPr>
          <w:p>
            <w:pPr>
              <w:topLinePunct/>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eastAsia="宋体" w:cs="Times New Roman"/>
                <w:snapToGrid w:val="0"/>
                <w:color w:val="auto"/>
                <w:kern w:val="21"/>
                <w:sz w:val="24"/>
                <w:szCs w:val="24"/>
                <w:highlight w:val="none"/>
              </w:rPr>
              <w:t>m/s</w:t>
            </w:r>
          </w:p>
        </w:tc>
        <w:tc>
          <w:tcPr>
            <w:tcW w:w="1115" w:type="dxa"/>
            <w:tcBorders>
              <w:top w:val="single" w:color="auto" w:sz="4" w:space="0"/>
            </w:tcBorders>
            <w:noWrap w:val="0"/>
            <w:vAlign w:val="center"/>
          </w:tcPr>
          <w:p>
            <w:pPr>
              <w:topLinePunct/>
              <w:jc w:val="center"/>
              <w:rPr>
                <w:rFonts w:hint="default" w:ascii="Times New Roman" w:hAnsi="Times New Roman" w:eastAsia="宋体" w:cs="Times New Roman"/>
                <w:snapToGrid w:val="0"/>
                <w:color w:val="auto"/>
                <w:kern w:val="21"/>
                <w:sz w:val="24"/>
                <w:szCs w:val="24"/>
                <w:highlight w:val="none"/>
                <w:lang w:val="en-US" w:eastAsia="zh-CN"/>
              </w:rPr>
            </w:pPr>
            <w:r>
              <w:rPr>
                <w:rFonts w:hint="default" w:ascii="Times New Roman" w:hAnsi="Times New Roman" w:eastAsia="宋体" w:cs="Times New Roman"/>
                <w:snapToGrid w:val="0"/>
                <w:color w:val="auto"/>
                <w:kern w:val="21"/>
                <w:sz w:val="24"/>
                <w:szCs w:val="24"/>
                <w:highlight w:val="none"/>
                <w:lang w:val="en-US" w:eastAsia="zh-CN"/>
              </w:rPr>
              <w:t>27</w:t>
            </w:r>
          </w:p>
        </w:tc>
      </w:tr>
    </w:tbl>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default" w:ascii="Times New Roman" w:hAnsi="Times New Roman" w:eastAsia="宋体" w:cs="Times New Roman"/>
          <w:snapToGrid w:val="0"/>
          <w:color w:val="auto"/>
          <w:kern w:val="21"/>
          <w:sz w:val="24"/>
          <w:szCs w:val="24"/>
          <w:highlight w:val="none"/>
          <w:lang w:val="zh-CN"/>
        </w:rPr>
      </w:pPr>
      <w:r>
        <w:rPr>
          <w:rFonts w:hint="default" w:ascii="Times New Roman" w:hAnsi="Times New Roman" w:eastAsia="宋体" w:cs="Times New Roman"/>
          <w:snapToGrid w:val="0"/>
          <w:color w:val="auto"/>
          <w:kern w:val="21"/>
          <w:sz w:val="24"/>
          <w:szCs w:val="24"/>
          <w:highlight w:val="none"/>
          <w:lang w:val="zh-CN"/>
        </w:rPr>
        <w:t>b.短路电流水平条件</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default" w:ascii="Times New Roman" w:hAnsi="Times New Roman" w:eastAsia="宋体" w:cs="Times New Roman"/>
          <w:snapToGrid w:val="0"/>
          <w:color w:val="auto"/>
          <w:kern w:val="21"/>
          <w:sz w:val="24"/>
          <w:szCs w:val="24"/>
          <w:highlight w:val="none"/>
          <w:lang w:val="zh-CN"/>
        </w:rPr>
      </w:pPr>
      <w:r>
        <w:rPr>
          <w:rFonts w:hint="default" w:ascii="Times New Roman" w:hAnsi="Times New Roman" w:eastAsia="宋体" w:cs="Times New Roman"/>
          <w:snapToGrid w:val="0"/>
          <w:color w:val="auto"/>
          <w:kern w:val="21"/>
          <w:sz w:val="24"/>
          <w:szCs w:val="24"/>
          <w:highlight w:val="none"/>
        </w:rPr>
        <w:t>11</w:t>
      </w:r>
      <w:r>
        <w:rPr>
          <w:rFonts w:hint="default" w:ascii="Times New Roman" w:hAnsi="Times New Roman" w:eastAsia="宋体" w:cs="Times New Roman"/>
          <w:snapToGrid w:val="0"/>
          <w:color w:val="auto"/>
          <w:kern w:val="21"/>
          <w:sz w:val="24"/>
          <w:szCs w:val="24"/>
          <w:highlight w:val="none"/>
          <w:lang w:val="zh-CN"/>
        </w:rPr>
        <w:t>0kV</w:t>
      </w:r>
      <w:r>
        <w:rPr>
          <w:rFonts w:hint="default" w:ascii="Times New Roman" w:hAnsi="Times New Roman" w:eastAsia="宋体" w:cs="Times New Roman"/>
          <w:snapToGrid w:val="0"/>
          <w:color w:val="auto"/>
          <w:kern w:val="21"/>
          <w:sz w:val="24"/>
          <w:szCs w:val="24"/>
          <w:highlight w:val="none"/>
          <w:lang w:val="en-US" w:eastAsia="zh-CN"/>
        </w:rPr>
        <w:t>更换</w:t>
      </w:r>
      <w:r>
        <w:rPr>
          <w:rFonts w:hint="default" w:ascii="Times New Roman" w:hAnsi="Times New Roman" w:eastAsia="宋体" w:cs="Times New Roman"/>
          <w:snapToGrid w:val="0"/>
          <w:color w:val="auto"/>
          <w:kern w:val="21"/>
          <w:sz w:val="24"/>
          <w:szCs w:val="24"/>
          <w:highlight w:val="none"/>
          <w:lang w:val="zh-CN"/>
        </w:rPr>
        <w:t>设备按</w:t>
      </w:r>
      <w:r>
        <w:rPr>
          <w:rFonts w:hint="default" w:ascii="Times New Roman" w:hAnsi="Times New Roman" w:eastAsia="宋体" w:cs="Times New Roman"/>
          <w:snapToGrid w:val="0"/>
          <w:color w:val="auto"/>
          <w:kern w:val="21"/>
          <w:sz w:val="24"/>
          <w:szCs w:val="24"/>
          <w:highlight w:val="none"/>
        </w:rPr>
        <w:t>4</w:t>
      </w:r>
      <w:r>
        <w:rPr>
          <w:rFonts w:hint="default" w:ascii="Times New Roman" w:hAnsi="Times New Roman" w:eastAsia="宋体" w:cs="Times New Roman"/>
          <w:snapToGrid w:val="0"/>
          <w:color w:val="auto"/>
          <w:kern w:val="21"/>
          <w:sz w:val="24"/>
          <w:szCs w:val="24"/>
          <w:highlight w:val="none"/>
          <w:lang w:val="zh-CN"/>
        </w:rPr>
        <w:t>0kA短路电流水平选择；</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default" w:ascii="Times New Roman" w:hAnsi="Times New Roman" w:eastAsia="宋体" w:cs="Times New Roman"/>
          <w:snapToGrid w:val="0"/>
          <w:color w:val="auto"/>
          <w:kern w:val="21"/>
          <w:sz w:val="24"/>
          <w:szCs w:val="24"/>
          <w:highlight w:val="none"/>
          <w:lang w:val="zh-CN"/>
        </w:rPr>
      </w:pPr>
      <w:r>
        <w:rPr>
          <w:rFonts w:hint="default" w:ascii="Times New Roman" w:hAnsi="Times New Roman" w:eastAsia="宋体" w:cs="Times New Roman"/>
          <w:snapToGrid w:val="0"/>
          <w:color w:val="auto"/>
          <w:kern w:val="21"/>
          <w:sz w:val="24"/>
          <w:szCs w:val="24"/>
          <w:highlight w:val="none"/>
          <w:lang w:val="zh-CN"/>
        </w:rPr>
        <w:t>10kV</w:t>
      </w:r>
      <w:r>
        <w:rPr>
          <w:rFonts w:hint="default" w:ascii="Times New Roman" w:hAnsi="Times New Roman" w:eastAsia="宋体" w:cs="Times New Roman"/>
          <w:snapToGrid w:val="0"/>
          <w:color w:val="auto"/>
          <w:kern w:val="21"/>
          <w:sz w:val="24"/>
          <w:szCs w:val="24"/>
          <w:highlight w:val="none"/>
          <w:lang w:val="en-US" w:eastAsia="zh-CN"/>
        </w:rPr>
        <w:t>更换</w:t>
      </w:r>
      <w:r>
        <w:rPr>
          <w:rFonts w:hint="default" w:ascii="Times New Roman" w:hAnsi="Times New Roman" w:eastAsia="宋体" w:cs="Times New Roman"/>
          <w:snapToGrid w:val="0"/>
          <w:color w:val="auto"/>
          <w:kern w:val="21"/>
          <w:sz w:val="24"/>
          <w:szCs w:val="24"/>
          <w:highlight w:val="none"/>
          <w:lang w:val="zh-CN"/>
        </w:rPr>
        <w:t>设备主进按40kA、其它按31.5kA短路电流水平选择。</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default" w:ascii="Times New Roman" w:hAnsi="Times New Roman" w:eastAsia="宋体" w:cs="Times New Roman"/>
          <w:snapToGrid w:val="0"/>
          <w:color w:val="auto"/>
          <w:kern w:val="21"/>
          <w:sz w:val="24"/>
          <w:szCs w:val="24"/>
          <w:highlight w:val="none"/>
          <w:lang w:val="zh-CN"/>
        </w:rPr>
      </w:pPr>
      <w:r>
        <w:rPr>
          <w:rFonts w:hint="default" w:ascii="Times New Roman" w:hAnsi="Times New Roman" w:eastAsia="宋体" w:cs="Times New Roman"/>
          <w:snapToGrid w:val="0"/>
          <w:color w:val="auto"/>
          <w:kern w:val="21"/>
          <w:sz w:val="24"/>
          <w:szCs w:val="24"/>
          <w:highlight w:val="none"/>
          <w:lang w:val="en-US" w:eastAsia="zh-CN"/>
        </w:rPr>
        <w:t>c</w:t>
      </w:r>
      <w:r>
        <w:rPr>
          <w:rFonts w:hint="default" w:ascii="Times New Roman" w:hAnsi="Times New Roman" w:eastAsia="宋体" w:cs="Times New Roman"/>
          <w:snapToGrid w:val="0"/>
          <w:color w:val="auto"/>
          <w:kern w:val="21"/>
          <w:sz w:val="24"/>
          <w:szCs w:val="24"/>
          <w:highlight w:val="none"/>
          <w:lang w:val="zh-CN"/>
        </w:rPr>
        <w:t>.设备外绝缘爬电距离要求</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default" w:ascii="Times New Roman" w:hAnsi="Times New Roman" w:eastAsia="宋体" w:cs="Times New Roman"/>
          <w:snapToGrid w:val="0"/>
          <w:color w:val="auto"/>
          <w:kern w:val="21"/>
          <w:sz w:val="24"/>
          <w:szCs w:val="24"/>
          <w:highlight w:val="none"/>
          <w:lang w:val="zh-CN"/>
        </w:rPr>
      </w:pPr>
      <w:r>
        <w:rPr>
          <w:rFonts w:hint="default" w:ascii="Times New Roman" w:hAnsi="Times New Roman" w:eastAsia="宋体" w:cs="Times New Roman"/>
          <w:color w:val="auto"/>
          <w:kern w:val="0"/>
          <w:sz w:val="24"/>
          <w:szCs w:val="24"/>
          <w:highlight w:val="none"/>
          <w:lang w:eastAsia="zh-CN"/>
        </w:rPr>
        <w:t>根据《河南电网外绝缘污秽区域分布图</w:t>
      </w:r>
      <w:r>
        <w:rPr>
          <w:rFonts w:hint="default" w:ascii="Times New Roman" w:hAnsi="Times New Roman" w:eastAsia="宋体" w:cs="Times New Roman"/>
          <w:color w:val="auto"/>
          <w:kern w:val="0"/>
          <w:sz w:val="24"/>
          <w:szCs w:val="24"/>
          <w:highlight w:val="none"/>
          <w:lang w:val="en-US" w:eastAsia="zh-CN"/>
        </w:rPr>
        <w:t>2020版</w:t>
      </w:r>
      <w:r>
        <w:rPr>
          <w:rFonts w:hint="default" w:ascii="Times New Roman" w:hAnsi="Times New Roman" w:eastAsia="宋体" w:cs="Times New Roman"/>
          <w:color w:val="auto"/>
          <w:kern w:val="0"/>
          <w:sz w:val="24"/>
          <w:szCs w:val="24"/>
          <w:highlight w:val="none"/>
          <w:lang w:eastAsia="zh-CN"/>
        </w:rPr>
        <w:t>》显示，本站地处于e级污秽区。本期工程</w:t>
      </w:r>
      <w:r>
        <w:rPr>
          <w:rFonts w:hint="default" w:ascii="Times New Roman" w:hAnsi="Times New Roman" w:eastAsia="宋体" w:cs="Times New Roman"/>
          <w:snapToGrid w:val="0"/>
          <w:color w:val="auto"/>
          <w:kern w:val="21"/>
          <w:sz w:val="24"/>
          <w:szCs w:val="24"/>
          <w:highlight w:val="none"/>
          <w:lang w:val="zh-CN"/>
        </w:rPr>
        <w:t>户外电气设备外绝缘统一爬电比距应≥</w:t>
      </w:r>
      <w:r>
        <w:rPr>
          <w:rFonts w:hint="default" w:ascii="Times New Roman" w:hAnsi="Times New Roman" w:eastAsia="宋体" w:cs="Times New Roman"/>
          <w:snapToGrid w:val="0"/>
          <w:color w:val="auto"/>
          <w:kern w:val="21"/>
          <w:sz w:val="24"/>
          <w:szCs w:val="24"/>
          <w:highlight w:val="none"/>
        </w:rPr>
        <w:t>53.7</w:t>
      </w:r>
      <w:r>
        <w:rPr>
          <w:rFonts w:hint="default" w:ascii="Times New Roman" w:hAnsi="Times New Roman" w:eastAsia="宋体" w:cs="Times New Roman"/>
          <w:snapToGrid w:val="0"/>
          <w:color w:val="auto"/>
          <w:kern w:val="21"/>
          <w:sz w:val="24"/>
          <w:szCs w:val="24"/>
          <w:highlight w:val="none"/>
          <w:lang w:val="zh-CN"/>
        </w:rPr>
        <w:t>mm/kV，户内电气设备外绝缘统一爬电比距应≥</w:t>
      </w:r>
      <w:r>
        <w:rPr>
          <w:rFonts w:hint="default" w:ascii="Times New Roman" w:hAnsi="Times New Roman" w:eastAsia="宋体" w:cs="Times New Roman"/>
          <w:snapToGrid w:val="0"/>
          <w:color w:val="auto"/>
          <w:kern w:val="21"/>
          <w:sz w:val="24"/>
          <w:szCs w:val="24"/>
          <w:highlight w:val="none"/>
        </w:rPr>
        <w:t>43.3</w:t>
      </w:r>
      <w:r>
        <w:rPr>
          <w:rFonts w:hint="default" w:ascii="Times New Roman" w:hAnsi="Times New Roman" w:eastAsia="宋体" w:cs="Times New Roman"/>
          <w:snapToGrid w:val="0"/>
          <w:color w:val="auto"/>
          <w:kern w:val="21"/>
          <w:sz w:val="24"/>
          <w:szCs w:val="24"/>
          <w:highlight w:val="none"/>
          <w:lang w:val="zh-CN"/>
        </w:rPr>
        <w:t>mm/kV。</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default" w:ascii="Times New Roman" w:hAnsi="Times New Roman" w:eastAsia="宋体" w:cs="Times New Roman"/>
          <w:snapToGrid w:val="0"/>
          <w:color w:val="auto"/>
          <w:kern w:val="21"/>
          <w:sz w:val="24"/>
          <w:szCs w:val="24"/>
          <w:highlight w:val="none"/>
          <w:lang w:val="zh-CN"/>
        </w:rPr>
      </w:pPr>
    </w:p>
    <w:p>
      <w:pPr>
        <w:ind w:firstLine="480" w:firstLineChars="200"/>
        <w:jc w:val="center"/>
        <w:rPr>
          <w:rFonts w:hint="default" w:ascii="Times New Roman" w:hAnsi="Times New Roman" w:eastAsia="宋体" w:cs="Times New Roman"/>
          <w:snapToGrid w:val="0"/>
          <w:color w:val="auto"/>
          <w:kern w:val="21"/>
          <w:sz w:val="24"/>
          <w:szCs w:val="24"/>
          <w:highlight w:val="none"/>
          <w:lang w:val="en-US" w:eastAsia="zh-CN"/>
        </w:rPr>
      </w:pPr>
      <w:r>
        <w:rPr>
          <w:rFonts w:hint="default" w:ascii="Times New Roman" w:hAnsi="Times New Roman" w:cs="Times New Roman"/>
          <w:snapToGrid w:val="0"/>
          <w:color w:val="auto"/>
          <w:kern w:val="21"/>
          <w:sz w:val="24"/>
          <w:szCs w:val="24"/>
          <w:highlight w:val="none"/>
        </w:rPr>
        <w:drawing>
          <wp:anchor distT="0" distB="0" distL="114300" distR="114300" simplePos="0" relativeHeight="251660288" behindDoc="1" locked="0" layoutInCell="1" allowOverlap="1">
            <wp:simplePos x="0" y="0"/>
            <wp:positionH relativeFrom="column">
              <wp:posOffset>4606925</wp:posOffset>
            </wp:positionH>
            <wp:positionV relativeFrom="page">
              <wp:posOffset>2718435</wp:posOffset>
            </wp:positionV>
            <wp:extent cx="948055" cy="937895"/>
            <wp:effectExtent l="0" t="0" r="4445" b="14605"/>
            <wp:wrapTight wrapText="bothSides">
              <wp:wrapPolygon>
                <wp:start x="21592" y="-2"/>
                <wp:lineTo x="0" y="0"/>
                <wp:lineTo x="0" y="21599"/>
                <wp:lineTo x="21592" y="21601"/>
                <wp:lineTo x="8" y="21601"/>
                <wp:lineTo x="21600" y="21599"/>
                <wp:lineTo x="21600" y="0"/>
                <wp:lineTo x="8" y="-2"/>
                <wp:lineTo x="21592" y="-2"/>
              </wp:wrapPolygon>
            </wp:wrapTight>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pic:cNvPicPr>
                  </pic:nvPicPr>
                  <pic:blipFill>
                    <a:blip r:embed="rId11"/>
                    <a:stretch>
                      <a:fillRect/>
                    </a:stretch>
                  </pic:blipFill>
                  <pic:spPr>
                    <a:xfrm>
                      <a:off x="0" y="0"/>
                      <a:ext cx="948055" cy="937895"/>
                    </a:xfrm>
                    <a:prstGeom prst="rect">
                      <a:avLst/>
                    </a:prstGeom>
                    <a:noFill/>
                    <a:ln>
                      <a:noFill/>
                    </a:ln>
                  </pic:spPr>
                </pic:pic>
              </a:graphicData>
            </a:graphic>
          </wp:anchor>
        </w:drawing>
      </w:r>
      <w:r>
        <w:rPr>
          <w:rFonts w:hint="default" w:ascii="Times New Roman" w:hAnsi="Times New Roman" w:eastAsia="宋体" w:cs="Times New Roman"/>
          <w:color w:val="auto"/>
          <w:sz w:val="24"/>
          <w:szCs w:val="24"/>
          <w:highlight w:val="none"/>
        </w:rPr>
        <w:drawing>
          <wp:anchor distT="0" distB="0" distL="114300" distR="114300" simplePos="0" relativeHeight="251659264" behindDoc="0" locked="0" layoutInCell="1" allowOverlap="1">
            <wp:simplePos x="0" y="0"/>
            <wp:positionH relativeFrom="column">
              <wp:posOffset>385445</wp:posOffset>
            </wp:positionH>
            <wp:positionV relativeFrom="paragraph">
              <wp:posOffset>195580</wp:posOffset>
            </wp:positionV>
            <wp:extent cx="4076700" cy="2618105"/>
            <wp:effectExtent l="0" t="0" r="0" b="10795"/>
            <wp:wrapTopAndBottom/>
            <wp:docPr id="1"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IMG_256"/>
                    <pic:cNvPicPr>
                      <a:picLocks noChangeAspect="1"/>
                    </pic:cNvPicPr>
                  </pic:nvPicPr>
                  <pic:blipFill>
                    <a:blip r:embed="rId12"/>
                    <a:srcRect t="5968" b="10435"/>
                    <a:stretch>
                      <a:fillRect/>
                    </a:stretch>
                  </pic:blipFill>
                  <pic:spPr>
                    <a:xfrm>
                      <a:off x="0" y="0"/>
                      <a:ext cx="4076700" cy="2618105"/>
                    </a:xfrm>
                    <a:prstGeom prst="rect">
                      <a:avLst/>
                    </a:prstGeom>
                    <a:noFill/>
                    <a:ln>
                      <a:noFill/>
                    </a:ln>
                  </pic:spPr>
                </pic:pic>
              </a:graphicData>
            </a:graphic>
          </wp:anchor>
        </w:drawing>
      </w:r>
      <w:r>
        <w:rPr>
          <w:rFonts w:hint="default" w:ascii="Times New Roman" w:hAnsi="Times New Roman" w:eastAsia="宋体" w:cs="Times New Roman"/>
          <w:snapToGrid w:val="0"/>
          <w:color w:val="auto"/>
          <w:kern w:val="21"/>
          <w:sz w:val="24"/>
          <w:szCs w:val="24"/>
          <w:highlight w:val="none"/>
          <w:lang w:val="en-US" w:eastAsia="zh-CN"/>
        </w:rPr>
        <w:t>图3-1 安阳地区污秽等级图</w:t>
      </w:r>
    </w:p>
    <w:p>
      <w:pPr>
        <w:keepNext w:val="0"/>
        <w:keepLines w:val="0"/>
        <w:pageBreakBefore w:val="0"/>
        <w:kinsoku/>
        <w:wordWrap/>
        <w:overflowPunct/>
        <w:topLinePunct w:val="0"/>
        <w:autoSpaceDE/>
        <w:autoSpaceDN/>
        <w:bidi w:val="0"/>
        <w:adjustRightInd/>
        <w:snapToGrid/>
        <w:spacing w:line="460" w:lineRule="exact"/>
        <w:ind w:firstLine="480" w:firstLineChars="200"/>
        <w:rPr>
          <w:rFonts w:hint="default" w:ascii="Times New Roman" w:hAnsi="Times New Roman" w:eastAsia="宋体" w:cs="Times New Roman"/>
          <w:snapToGrid w:val="0"/>
          <w:color w:val="auto"/>
          <w:kern w:val="21"/>
          <w:sz w:val="24"/>
          <w:szCs w:val="24"/>
          <w:highlight w:val="none"/>
        </w:rPr>
      </w:pPr>
      <w:r>
        <w:rPr>
          <w:rFonts w:hint="default" w:ascii="Times New Roman" w:hAnsi="Times New Roman" w:eastAsia="宋体" w:cs="Times New Roman"/>
          <w:snapToGrid w:val="0"/>
          <w:color w:val="auto"/>
          <w:kern w:val="21"/>
          <w:sz w:val="24"/>
          <w:szCs w:val="24"/>
          <w:highlight w:val="none"/>
          <w:lang w:val="zh-CN"/>
        </w:rPr>
        <w:t>d.</w:t>
      </w:r>
      <w:r>
        <w:rPr>
          <w:rFonts w:hint="default" w:ascii="Times New Roman" w:hAnsi="Times New Roman" w:eastAsia="宋体" w:cs="Times New Roman"/>
          <w:snapToGrid w:val="0"/>
          <w:color w:val="auto"/>
          <w:kern w:val="21"/>
          <w:sz w:val="24"/>
          <w:szCs w:val="24"/>
          <w:highlight w:val="none"/>
        </w:rPr>
        <w:t>设备抗震要求</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rPr>
          <w:rFonts w:hint="default" w:ascii="Times New Roman" w:hAnsi="Times New Roman" w:cs="Times New Roman"/>
          <w:color w:val="auto"/>
          <w:kern w:val="21"/>
          <w:sz w:val="24"/>
          <w:szCs w:val="24"/>
          <w:highlight w:val="none"/>
        </w:rPr>
      </w:pPr>
      <w:r>
        <w:rPr>
          <w:rFonts w:hint="default" w:ascii="Times New Roman" w:hAnsi="Times New Roman" w:cs="Times New Roman"/>
          <w:color w:val="auto"/>
          <w:kern w:val="21"/>
          <w:sz w:val="24"/>
          <w:szCs w:val="24"/>
          <w:highlight w:val="none"/>
        </w:rPr>
        <w:t>本站区域地震基本烈度8度，地震水平加速度值为0.2g。所用设备均按满足8度的耐震要求选择。</w:t>
      </w:r>
    </w:p>
    <w:p>
      <w:pPr>
        <w:keepNext w:val="0"/>
        <w:keepLines w:val="0"/>
        <w:pageBreakBefore w:val="0"/>
        <w:kinsoku/>
        <w:wordWrap/>
        <w:overflowPunct/>
        <w:topLinePunct w:val="0"/>
        <w:autoSpaceDE/>
        <w:autoSpaceDN/>
        <w:bidi w:val="0"/>
        <w:adjustRightInd/>
        <w:snapToGrid/>
        <w:spacing w:line="460" w:lineRule="exact"/>
        <w:jc w:val="left"/>
        <w:textAlignment w:val="baseline"/>
        <w:rPr>
          <w:rFonts w:hint="default" w:ascii="Times New Roman" w:hAnsi="Times New Roman" w:cs="Times New Roman"/>
          <w:snapToGrid w:val="0"/>
          <w:color w:val="auto"/>
          <w:kern w:val="21"/>
          <w:sz w:val="24"/>
          <w:szCs w:val="24"/>
          <w:highlight w:val="none"/>
          <w:lang w:val="en-US" w:eastAsia="zh-CN"/>
        </w:rPr>
      </w:pPr>
      <w:r>
        <w:rPr>
          <w:rFonts w:hint="default" w:ascii="Times New Roman" w:hAnsi="Times New Roman" w:cs="Times New Roman"/>
          <w:snapToGrid w:val="0"/>
          <w:color w:val="auto"/>
          <w:kern w:val="21"/>
          <w:sz w:val="24"/>
          <w:szCs w:val="24"/>
          <w:highlight w:val="none"/>
          <w:lang w:val="en-US" w:eastAsia="zh-CN"/>
        </w:rPr>
        <w:t>3.2.2.2主要电气设备选择</w:t>
      </w:r>
    </w:p>
    <w:p>
      <w:pPr>
        <w:keepNext w:val="0"/>
        <w:keepLines w:val="0"/>
        <w:pageBreakBefore w:val="0"/>
        <w:widowControl/>
        <w:kinsoku/>
        <w:wordWrap/>
        <w:overflowPunct/>
        <w:topLinePunct w:val="0"/>
        <w:autoSpaceDE/>
        <w:autoSpaceDN/>
        <w:bidi w:val="0"/>
        <w:adjustRightInd/>
        <w:snapToGrid/>
        <w:spacing w:before="0" w:beforeLines="0" w:after="0" w:afterLines="0" w:line="460" w:lineRule="exact"/>
        <w:ind w:left="0" w:leftChars="0" w:right="0" w:rightChars="0"/>
        <w:jc w:val="left"/>
        <w:textAlignment w:val="auto"/>
        <w:outlineLvl w:val="9"/>
        <w:rPr>
          <w:rFonts w:hint="default" w:ascii="Times New Roman" w:hAnsi="Times New Roman" w:eastAsia="宋体" w:cs="Times New Roman"/>
          <w:color w:val="auto"/>
          <w:kern w:val="21"/>
          <w:sz w:val="24"/>
          <w:szCs w:val="24"/>
          <w:highlight w:val="none"/>
        </w:rPr>
      </w:pPr>
      <w:r>
        <w:rPr>
          <w:rFonts w:hint="default" w:ascii="Times New Roman" w:hAnsi="Times New Roman" w:eastAsia="宋体" w:cs="Times New Roman"/>
          <w:color w:val="auto"/>
          <w:kern w:val="21"/>
          <w:sz w:val="24"/>
          <w:szCs w:val="24"/>
          <w:highlight w:val="none"/>
          <w:lang w:eastAsia="zh-CN"/>
        </w:rPr>
        <w:t>（</w:t>
      </w:r>
      <w:r>
        <w:rPr>
          <w:rFonts w:hint="default" w:ascii="Times New Roman" w:hAnsi="Times New Roman" w:eastAsia="宋体" w:cs="Times New Roman"/>
          <w:color w:val="auto"/>
          <w:kern w:val="21"/>
          <w:sz w:val="24"/>
          <w:szCs w:val="24"/>
          <w:highlight w:val="none"/>
          <w:lang w:val="en-US" w:eastAsia="zh-CN"/>
        </w:rPr>
        <w:t>1</w:t>
      </w:r>
      <w:r>
        <w:rPr>
          <w:rFonts w:hint="default" w:ascii="Times New Roman" w:hAnsi="Times New Roman" w:eastAsia="宋体" w:cs="Times New Roman"/>
          <w:color w:val="auto"/>
          <w:kern w:val="21"/>
          <w:sz w:val="24"/>
          <w:szCs w:val="24"/>
          <w:highlight w:val="none"/>
          <w:lang w:eastAsia="zh-CN"/>
        </w:rPr>
        <w:t>）</w:t>
      </w:r>
      <w:r>
        <w:rPr>
          <w:rFonts w:hint="default" w:ascii="Times New Roman" w:hAnsi="Times New Roman" w:eastAsia="宋体" w:cs="Times New Roman"/>
          <w:color w:val="auto"/>
          <w:kern w:val="21"/>
          <w:sz w:val="24"/>
          <w:szCs w:val="24"/>
          <w:highlight w:val="none"/>
        </w:rPr>
        <w:t>现状：</w:t>
      </w:r>
    </w:p>
    <w:p>
      <w:pPr>
        <w:keepNext w:val="0"/>
        <w:keepLines w:val="0"/>
        <w:pageBreakBefore w:val="0"/>
        <w:kinsoku/>
        <w:wordWrap/>
        <w:overflowPunct/>
        <w:topLinePunct w:val="0"/>
        <w:autoSpaceDE/>
        <w:autoSpaceDN/>
        <w:bidi w:val="0"/>
        <w:adjustRightInd/>
        <w:snapToGrid/>
        <w:spacing w:line="460" w:lineRule="exact"/>
        <w:ind w:firstLine="480" w:firstLineChars="200"/>
        <w:textAlignment w:val="auto"/>
        <w:rPr>
          <w:rFonts w:hint="default" w:ascii="Times New Roman" w:hAnsi="Times New Roman" w:eastAsia="宋体" w:cs="Times New Roman"/>
          <w:color w:val="auto"/>
          <w:sz w:val="24"/>
          <w:szCs w:val="24"/>
          <w:highlight w:val="none"/>
          <w:lang w:val="zh-CN"/>
        </w:rPr>
      </w:pPr>
      <w:r>
        <w:rPr>
          <w:rFonts w:hint="default" w:ascii="Times New Roman" w:hAnsi="Times New Roman" w:eastAsia="宋体" w:cs="Times New Roman"/>
          <w:color w:val="auto"/>
          <w:sz w:val="24"/>
          <w:szCs w:val="24"/>
          <w:highlight w:val="none"/>
          <w:lang w:val="en-US" w:eastAsia="zh-CN"/>
        </w:rPr>
        <w:t>a.</w:t>
      </w:r>
      <w:r>
        <w:rPr>
          <w:rFonts w:hint="default" w:ascii="Times New Roman" w:hAnsi="Times New Roman" w:eastAsia="宋体" w:cs="Times New Roman"/>
          <w:color w:val="auto"/>
          <w:sz w:val="24"/>
          <w:szCs w:val="24"/>
          <w:highlight w:val="none"/>
          <w:lang w:val="zh-CN"/>
        </w:rPr>
        <w:t>主变压器：</w:t>
      </w:r>
    </w:p>
    <w:p>
      <w:pPr>
        <w:keepNext w:val="0"/>
        <w:keepLines w:val="0"/>
        <w:pageBreakBefore w:val="0"/>
        <w:kinsoku/>
        <w:wordWrap/>
        <w:overflowPunct/>
        <w:topLinePunct w:val="0"/>
        <w:autoSpaceDE/>
        <w:autoSpaceDN/>
        <w:bidi w:val="0"/>
        <w:adjustRightInd/>
        <w:snapToGrid/>
        <w:spacing w:line="460" w:lineRule="exact"/>
        <w:jc w:val="left"/>
        <w:textAlignment w:val="baseline"/>
        <w:rPr>
          <w:rFonts w:hint="default" w:ascii="Times New Roman" w:hAnsi="Times New Roman" w:eastAsia="宋体" w:cs="Times New Roman"/>
          <w:snapToGrid w:val="0"/>
          <w:color w:val="auto"/>
          <w:kern w:val="21"/>
          <w:sz w:val="24"/>
          <w:szCs w:val="24"/>
          <w:highlight w:val="none"/>
          <w:lang w:eastAsia="zh-CN"/>
        </w:rPr>
      </w:pPr>
      <w:r>
        <w:rPr>
          <w:rFonts w:hint="default" w:ascii="Times New Roman" w:hAnsi="Times New Roman" w:cs="Times New Roman"/>
          <w:snapToGrid w:val="0"/>
          <w:color w:val="auto"/>
          <w:kern w:val="21"/>
          <w:sz w:val="24"/>
          <w:szCs w:val="24"/>
          <w:highlight w:val="none"/>
          <w:lang w:val="en-US" w:eastAsia="zh-CN"/>
        </w:rPr>
        <w:t xml:space="preserve">    </w:t>
      </w:r>
      <w:r>
        <w:rPr>
          <w:rFonts w:hint="default" w:ascii="Times New Roman" w:hAnsi="Times New Roman" w:cs="Times New Roman"/>
          <w:snapToGrid w:val="0"/>
          <w:color w:val="auto"/>
          <w:kern w:val="21"/>
          <w:sz w:val="24"/>
          <w:szCs w:val="24"/>
          <w:highlight w:val="none"/>
        </w:rPr>
        <w:t>1#主变压器采用</w:t>
      </w:r>
      <w:r>
        <w:rPr>
          <w:rFonts w:hint="default" w:ascii="Times New Roman" w:hAnsi="Times New Roman" w:cs="Times New Roman"/>
          <w:snapToGrid w:val="0"/>
          <w:color w:val="auto"/>
          <w:kern w:val="21"/>
          <w:sz w:val="24"/>
          <w:szCs w:val="24"/>
          <w:highlight w:val="none"/>
          <w:lang w:val="en-US" w:eastAsia="zh-CN"/>
        </w:rPr>
        <w:t>卧龙电气银川</w:t>
      </w:r>
      <w:r>
        <w:rPr>
          <w:rFonts w:hint="default" w:ascii="Times New Roman" w:hAnsi="Times New Roman" w:cs="Times New Roman"/>
          <w:snapToGrid w:val="0"/>
          <w:color w:val="auto"/>
          <w:kern w:val="21"/>
          <w:sz w:val="24"/>
          <w:szCs w:val="24"/>
          <w:highlight w:val="none"/>
        </w:rPr>
        <w:t>变压器</w:t>
      </w:r>
      <w:r>
        <w:rPr>
          <w:rFonts w:hint="default" w:ascii="Times New Roman" w:hAnsi="Times New Roman" w:cs="Times New Roman"/>
          <w:snapToGrid w:val="0"/>
          <w:color w:val="auto"/>
          <w:kern w:val="21"/>
          <w:sz w:val="24"/>
          <w:szCs w:val="24"/>
          <w:highlight w:val="none"/>
          <w:lang w:val="en-US" w:eastAsia="zh-CN"/>
        </w:rPr>
        <w:t>有限公司</w:t>
      </w:r>
      <w:r>
        <w:rPr>
          <w:rFonts w:hint="default" w:ascii="Times New Roman" w:hAnsi="Times New Roman" w:cs="Times New Roman"/>
          <w:snapToGrid w:val="0"/>
          <w:color w:val="auto"/>
          <w:kern w:val="21"/>
          <w:sz w:val="24"/>
          <w:szCs w:val="24"/>
          <w:highlight w:val="none"/>
        </w:rPr>
        <w:t>生产的三相双绕组有载调压自冷变压器</w:t>
      </w:r>
      <w:r>
        <w:rPr>
          <w:rFonts w:hint="default" w:ascii="Times New Roman" w:hAnsi="Times New Roman" w:cs="Times New Roman"/>
          <w:snapToGrid w:val="0"/>
          <w:color w:val="auto"/>
          <w:kern w:val="21"/>
          <w:sz w:val="24"/>
          <w:szCs w:val="24"/>
          <w:highlight w:val="none"/>
          <w:lang w:eastAsia="zh-CN"/>
        </w:rPr>
        <w:t>，</w:t>
      </w:r>
      <w:r>
        <w:rPr>
          <w:rFonts w:hint="default" w:ascii="Times New Roman" w:hAnsi="Times New Roman" w:cs="Times New Roman"/>
          <w:snapToGrid w:val="0"/>
          <w:color w:val="auto"/>
          <w:kern w:val="21"/>
          <w:sz w:val="24"/>
          <w:szCs w:val="24"/>
          <w:highlight w:val="none"/>
          <w:lang w:val="en-US" w:eastAsia="zh-CN"/>
        </w:rPr>
        <w:t>生产于2016年6月。</w:t>
      </w:r>
    </w:p>
    <w:p>
      <w:pPr>
        <w:keepNext w:val="0"/>
        <w:keepLines w:val="0"/>
        <w:pageBreakBefore w:val="0"/>
        <w:kinsoku/>
        <w:wordWrap/>
        <w:overflowPunct/>
        <w:topLinePunct w:val="0"/>
        <w:autoSpaceDE/>
        <w:autoSpaceDN/>
        <w:bidi w:val="0"/>
        <w:adjustRightInd/>
        <w:snapToGrid/>
        <w:spacing w:line="460" w:lineRule="exact"/>
        <w:jc w:val="left"/>
        <w:textAlignment w:val="baseline"/>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 xml:space="preserve">    型号：SZ1</w:t>
      </w:r>
      <w:r>
        <w:rPr>
          <w:rFonts w:hint="default" w:ascii="Times New Roman" w:hAnsi="Times New Roman" w:cs="Times New Roman"/>
          <w:snapToGrid w:val="0"/>
          <w:color w:val="auto"/>
          <w:kern w:val="21"/>
          <w:sz w:val="24"/>
          <w:szCs w:val="24"/>
          <w:highlight w:val="none"/>
          <w:lang w:val="en-US" w:eastAsia="zh-CN"/>
        </w:rPr>
        <w:t>1</w:t>
      </w:r>
      <w:r>
        <w:rPr>
          <w:rFonts w:hint="default" w:ascii="Times New Roman" w:hAnsi="Times New Roman" w:cs="Times New Roman"/>
          <w:snapToGrid w:val="0"/>
          <w:color w:val="auto"/>
          <w:kern w:val="21"/>
          <w:sz w:val="24"/>
          <w:szCs w:val="24"/>
          <w:highlight w:val="none"/>
        </w:rPr>
        <w:t>-</w:t>
      </w:r>
      <w:r>
        <w:rPr>
          <w:rFonts w:hint="default" w:ascii="Times New Roman" w:hAnsi="Times New Roman" w:cs="Times New Roman"/>
          <w:snapToGrid w:val="0"/>
          <w:color w:val="auto"/>
          <w:kern w:val="21"/>
          <w:sz w:val="24"/>
          <w:szCs w:val="24"/>
          <w:highlight w:val="none"/>
          <w:lang w:val="en-US" w:eastAsia="zh-CN"/>
        </w:rPr>
        <w:t>16</w:t>
      </w:r>
      <w:r>
        <w:rPr>
          <w:rFonts w:hint="default" w:ascii="Times New Roman" w:hAnsi="Times New Roman" w:cs="Times New Roman"/>
          <w:snapToGrid w:val="0"/>
          <w:color w:val="auto"/>
          <w:kern w:val="21"/>
          <w:sz w:val="24"/>
          <w:szCs w:val="24"/>
          <w:highlight w:val="none"/>
        </w:rPr>
        <w:t>000/110</w:t>
      </w:r>
    </w:p>
    <w:p>
      <w:pPr>
        <w:keepNext w:val="0"/>
        <w:keepLines w:val="0"/>
        <w:pageBreakBefore w:val="0"/>
        <w:kinsoku/>
        <w:wordWrap/>
        <w:overflowPunct/>
        <w:topLinePunct w:val="0"/>
        <w:autoSpaceDE/>
        <w:autoSpaceDN/>
        <w:bidi w:val="0"/>
        <w:adjustRightInd/>
        <w:snapToGrid/>
        <w:spacing w:line="460" w:lineRule="exact"/>
        <w:jc w:val="left"/>
        <w:textAlignment w:val="baseline"/>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 xml:space="preserve">    容量比：</w:t>
      </w:r>
      <w:r>
        <w:rPr>
          <w:rFonts w:hint="default" w:ascii="Times New Roman" w:hAnsi="Times New Roman" w:cs="Times New Roman"/>
          <w:snapToGrid w:val="0"/>
          <w:color w:val="auto"/>
          <w:kern w:val="21"/>
          <w:sz w:val="24"/>
          <w:szCs w:val="24"/>
          <w:highlight w:val="none"/>
          <w:lang w:val="en-US" w:eastAsia="zh-CN"/>
        </w:rPr>
        <w:t>16</w:t>
      </w:r>
      <w:r>
        <w:rPr>
          <w:rFonts w:hint="default" w:ascii="Times New Roman" w:hAnsi="Times New Roman" w:cs="Times New Roman"/>
          <w:snapToGrid w:val="0"/>
          <w:color w:val="auto"/>
          <w:kern w:val="21"/>
          <w:sz w:val="24"/>
          <w:szCs w:val="24"/>
          <w:highlight w:val="none"/>
        </w:rPr>
        <w:t>000/</w:t>
      </w:r>
      <w:r>
        <w:rPr>
          <w:rFonts w:hint="default" w:ascii="Times New Roman" w:hAnsi="Times New Roman" w:cs="Times New Roman"/>
          <w:snapToGrid w:val="0"/>
          <w:color w:val="auto"/>
          <w:kern w:val="21"/>
          <w:sz w:val="24"/>
          <w:szCs w:val="24"/>
          <w:highlight w:val="none"/>
          <w:lang w:val="en-US" w:eastAsia="zh-CN"/>
        </w:rPr>
        <w:t>16</w:t>
      </w:r>
      <w:r>
        <w:rPr>
          <w:rFonts w:hint="default" w:ascii="Times New Roman" w:hAnsi="Times New Roman" w:cs="Times New Roman"/>
          <w:snapToGrid w:val="0"/>
          <w:color w:val="auto"/>
          <w:kern w:val="21"/>
          <w:sz w:val="24"/>
          <w:szCs w:val="24"/>
          <w:highlight w:val="none"/>
        </w:rPr>
        <w:t>000kVA</w:t>
      </w:r>
    </w:p>
    <w:p>
      <w:pPr>
        <w:keepNext w:val="0"/>
        <w:keepLines w:val="0"/>
        <w:pageBreakBefore w:val="0"/>
        <w:kinsoku/>
        <w:wordWrap/>
        <w:overflowPunct/>
        <w:topLinePunct w:val="0"/>
        <w:autoSpaceDE/>
        <w:autoSpaceDN/>
        <w:bidi w:val="0"/>
        <w:adjustRightInd/>
        <w:snapToGrid/>
        <w:spacing w:line="460" w:lineRule="exact"/>
        <w:jc w:val="left"/>
        <w:textAlignment w:val="baseline"/>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 xml:space="preserve">    电压比：110±8×1.25%/10.5kV</w:t>
      </w:r>
    </w:p>
    <w:p>
      <w:pPr>
        <w:keepNext w:val="0"/>
        <w:keepLines w:val="0"/>
        <w:pageBreakBefore w:val="0"/>
        <w:kinsoku/>
        <w:wordWrap/>
        <w:overflowPunct/>
        <w:topLinePunct w:val="0"/>
        <w:autoSpaceDE/>
        <w:autoSpaceDN/>
        <w:bidi w:val="0"/>
        <w:adjustRightInd/>
        <w:snapToGrid/>
        <w:spacing w:line="460" w:lineRule="exact"/>
        <w:jc w:val="left"/>
        <w:textAlignment w:val="baseline"/>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 xml:space="preserve">    接线组别：YN，d11</w:t>
      </w:r>
    </w:p>
    <w:p>
      <w:pPr>
        <w:keepNext w:val="0"/>
        <w:keepLines w:val="0"/>
        <w:pageBreakBefore w:val="0"/>
        <w:kinsoku/>
        <w:wordWrap/>
        <w:overflowPunct/>
        <w:topLinePunct w:val="0"/>
        <w:autoSpaceDE/>
        <w:autoSpaceDN/>
        <w:bidi w:val="0"/>
        <w:adjustRightInd/>
        <w:snapToGrid/>
        <w:spacing w:line="460" w:lineRule="exact"/>
        <w:ind w:firstLine="480" w:firstLineChars="200"/>
        <w:jc w:val="left"/>
        <w:textAlignment w:val="baseline"/>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阻抗电压：Ud%=</w:t>
      </w:r>
      <w:r>
        <w:rPr>
          <w:rFonts w:hint="default" w:ascii="Times New Roman" w:hAnsi="Times New Roman" w:cs="Times New Roman"/>
          <w:snapToGrid w:val="0"/>
          <w:color w:val="auto"/>
          <w:kern w:val="21"/>
          <w:sz w:val="24"/>
          <w:szCs w:val="24"/>
          <w:highlight w:val="none"/>
          <w:lang w:val="en-US" w:eastAsia="zh-CN"/>
        </w:rPr>
        <w:t>10.66</w:t>
      </w:r>
    </w:p>
    <w:p>
      <w:pPr>
        <w:keepNext w:val="0"/>
        <w:keepLines w:val="0"/>
        <w:pageBreakBefore w:val="0"/>
        <w:kinsoku/>
        <w:wordWrap/>
        <w:overflowPunct/>
        <w:topLinePunct w:val="0"/>
        <w:autoSpaceDE/>
        <w:autoSpaceDN/>
        <w:bidi w:val="0"/>
        <w:adjustRightInd/>
        <w:snapToGrid/>
        <w:spacing w:line="460" w:lineRule="exact"/>
        <w:jc w:val="left"/>
        <w:textAlignment w:val="baseline"/>
        <w:rPr>
          <w:rFonts w:hint="default" w:ascii="Times New Roman" w:hAnsi="Times New Roman" w:eastAsia="宋体" w:cs="Times New Roman"/>
          <w:snapToGrid w:val="0"/>
          <w:color w:val="auto"/>
          <w:kern w:val="21"/>
          <w:sz w:val="24"/>
          <w:szCs w:val="24"/>
          <w:highlight w:val="none"/>
          <w:lang w:eastAsia="zh-CN"/>
        </w:rPr>
      </w:pPr>
      <w:r>
        <w:rPr>
          <w:rFonts w:hint="default" w:ascii="Times New Roman" w:hAnsi="Times New Roman" w:cs="Times New Roman"/>
          <w:snapToGrid w:val="0"/>
          <w:color w:val="auto"/>
          <w:kern w:val="21"/>
          <w:sz w:val="24"/>
          <w:szCs w:val="24"/>
          <w:highlight w:val="none"/>
        </w:rPr>
        <w:t xml:space="preserve">    2#主变压器采用</w:t>
      </w:r>
      <w:r>
        <w:rPr>
          <w:rFonts w:hint="default" w:ascii="Times New Roman" w:hAnsi="Times New Roman" w:cs="Times New Roman"/>
          <w:snapToGrid w:val="0"/>
          <w:color w:val="auto"/>
          <w:kern w:val="21"/>
          <w:sz w:val="24"/>
          <w:szCs w:val="24"/>
          <w:highlight w:val="none"/>
          <w:lang w:val="en-US" w:eastAsia="zh-CN"/>
        </w:rPr>
        <w:t>银川卧龙</w:t>
      </w:r>
      <w:r>
        <w:rPr>
          <w:rFonts w:hint="default" w:ascii="Times New Roman" w:hAnsi="Times New Roman" w:cs="Times New Roman"/>
          <w:snapToGrid w:val="0"/>
          <w:color w:val="auto"/>
          <w:kern w:val="21"/>
          <w:sz w:val="24"/>
          <w:szCs w:val="24"/>
          <w:highlight w:val="none"/>
        </w:rPr>
        <w:t>变压器</w:t>
      </w:r>
      <w:r>
        <w:rPr>
          <w:rFonts w:hint="default" w:ascii="Times New Roman" w:hAnsi="Times New Roman" w:cs="Times New Roman"/>
          <w:snapToGrid w:val="0"/>
          <w:color w:val="auto"/>
          <w:kern w:val="21"/>
          <w:sz w:val="24"/>
          <w:szCs w:val="24"/>
          <w:highlight w:val="none"/>
          <w:lang w:val="en-US" w:eastAsia="zh-CN"/>
        </w:rPr>
        <w:t>有限公司</w:t>
      </w:r>
      <w:r>
        <w:rPr>
          <w:rFonts w:hint="default" w:ascii="Times New Roman" w:hAnsi="Times New Roman" w:cs="Times New Roman"/>
          <w:snapToGrid w:val="0"/>
          <w:color w:val="auto"/>
          <w:kern w:val="21"/>
          <w:sz w:val="24"/>
          <w:szCs w:val="24"/>
          <w:highlight w:val="none"/>
        </w:rPr>
        <w:t>生产的三相双绕组有载调压</w:t>
      </w:r>
      <w:r>
        <w:rPr>
          <w:rFonts w:hint="default" w:ascii="Times New Roman" w:hAnsi="Times New Roman" w:cs="Times New Roman"/>
          <w:snapToGrid w:val="0"/>
          <w:color w:val="auto"/>
          <w:kern w:val="21"/>
          <w:sz w:val="24"/>
          <w:szCs w:val="24"/>
          <w:highlight w:val="none"/>
          <w:lang w:val="en-US" w:eastAsia="zh-CN"/>
        </w:rPr>
        <w:t>自</w:t>
      </w:r>
      <w:r>
        <w:rPr>
          <w:rFonts w:hint="default" w:ascii="Times New Roman" w:hAnsi="Times New Roman" w:cs="Times New Roman"/>
          <w:snapToGrid w:val="0"/>
          <w:color w:val="auto"/>
          <w:kern w:val="21"/>
          <w:sz w:val="24"/>
          <w:szCs w:val="24"/>
          <w:highlight w:val="none"/>
        </w:rPr>
        <w:t>冷变压器</w:t>
      </w:r>
      <w:r>
        <w:rPr>
          <w:rFonts w:hint="default" w:ascii="Times New Roman" w:hAnsi="Times New Roman" w:cs="Times New Roman"/>
          <w:snapToGrid w:val="0"/>
          <w:color w:val="auto"/>
          <w:kern w:val="21"/>
          <w:sz w:val="24"/>
          <w:szCs w:val="24"/>
          <w:highlight w:val="none"/>
          <w:lang w:eastAsia="zh-CN"/>
        </w:rPr>
        <w:t>，</w:t>
      </w:r>
      <w:r>
        <w:rPr>
          <w:rFonts w:hint="default" w:ascii="Times New Roman" w:hAnsi="Times New Roman" w:cs="Times New Roman"/>
          <w:snapToGrid w:val="0"/>
          <w:color w:val="auto"/>
          <w:kern w:val="21"/>
          <w:sz w:val="24"/>
          <w:szCs w:val="24"/>
          <w:highlight w:val="none"/>
          <w:lang w:val="en-US" w:eastAsia="zh-CN"/>
        </w:rPr>
        <w:t>生产于2010年6月。</w:t>
      </w:r>
    </w:p>
    <w:p>
      <w:pPr>
        <w:keepNext w:val="0"/>
        <w:keepLines w:val="0"/>
        <w:pageBreakBefore w:val="0"/>
        <w:kinsoku/>
        <w:wordWrap/>
        <w:overflowPunct/>
        <w:topLinePunct w:val="0"/>
        <w:autoSpaceDE/>
        <w:autoSpaceDN/>
        <w:bidi w:val="0"/>
        <w:adjustRightInd/>
        <w:snapToGrid/>
        <w:spacing w:line="460" w:lineRule="exact"/>
        <w:jc w:val="left"/>
        <w:textAlignment w:val="baseline"/>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 xml:space="preserve">    型号：SZ</w:t>
      </w:r>
      <w:r>
        <w:rPr>
          <w:rFonts w:hint="default" w:ascii="Times New Roman" w:hAnsi="Times New Roman" w:cs="Times New Roman"/>
          <w:snapToGrid w:val="0"/>
          <w:color w:val="auto"/>
          <w:kern w:val="21"/>
          <w:sz w:val="24"/>
          <w:szCs w:val="24"/>
          <w:highlight w:val="none"/>
          <w:lang w:val="en-US" w:eastAsia="zh-CN"/>
        </w:rPr>
        <w:t>11</w:t>
      </w:r>
      <w:r>
        <w:rPr>
          <w:rFonts w:hint="default" w:ascii="Times New Roman" w:hAnsi="Times New Roman" w:cs="Times New Roman"/>
          <w:snapToGrid w:val="0"/>
          <w:color w:val="auto"/>
          <w:kern w:val="21"/>
          <w:sz w:val="24"/>
          <w:szCs w:val="24"/>
          <w:highlight w:val="none"/>
        </w:rPr>
        <w:t>-</w:t>
      </w:r>
      <w:r>
        <w:rPr>
          <w:rFonts w:hint="default" w:ascii="Times New Roman" w:hAnsi="Times New Roman" w:cs="Times New Roman"/>
          <w:snapToGrid w:val="0"/>
          <w:color w:val="auto"/>
          <w:kern w:val="21"/>
          <w:sz w:val="24"/>
          <w:szCs w:val="24"/>
          <w:highlight w:val="none"/>
          <w:lang w:val="en-US" w:eastAsia="zh-CN"/>
        </w:rPr>
        <w:t>200</w:t>
      </w:r>
      <w:r>
        <w:rPr>
          <w:rFonts w:hint="default" w:ascii="Times New Roman" w:hAnsi="Times New Roman" w:cs="Times New Roman"/>
          <w:snapToGrid w:val="0"/>
          <w:color w:val="auto"/>
          <w:kern w:val="21"/>
          <w:sz w:val="24"/>
          <w:szCs w:val="24"/>
          <w:highlight w:val="none"/>
        </w:rPr>
        <w:t>00/110</w:t>
      </w:r>
    </w:p>
    <w:p>
      <w:pPr>
        <w:keepNext w:val="0"/>
        <w:keepLines w:val="0"/>
        <w:pageBreakBefore w:val="0"/>
        <w:kinsoku/>
        <w:wordWrap/>
        <w:overflowPunct/>
        <w:topLinePunct w:val="0"/>
        <w:autoSpaceDE/>
        <w:autoSpaceDN/>
        <w:bidi w:val="0"/>
        <w:adjustRightInd/>
        <w:snapToGrid/>
        <w:spacing w:line="460" w:lineRule="exact"/>
        <w:jc w:val="left"/>
        <w:textAlignment w:val="baseline"/>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 xml:space="preserve">    容量比： </w:t>
      </w:r>
      <w:r>
        <w:rPr>
          <w:rFonts w:hint="default" w:ascii="Times New Roman" w:hAnsi="Times New Roman" w:cs="Times New Roman"/>
          <w:snapToGrid w:val="0"/>
          <w:color w:val="auto"/>
          <w:kern w:val="21"/>
          <w:sz w:val="24"/>
          <w:szCs w:val="24"/>
          <w:highlight w:val="none"/>
          <w:lang w:val="en-US" w:eastAsia="zh-CN"/>
        </w:rPr>
        <w:t>200</w:t>
      </w:r>
      <w:r>
        <w:rPr>
          <w:rFonts w:hint="default" w:ascii="Times New Roman" w:hAnsi="Times New Roman" w:cs="Times New Roman"/>
          <w:snapToGrid w:val="0"/>
          <w:color w:val="auto"/>
          <w:kern w:val="21"/>
          <w:sz w:val="24"/>
          <w:szCs w:val="24"/>
          <w:highlight w:val="none"/>
        </w:rPr>
        <w:t>00/</w:t>
      </w:r>
      <w:r>
        <w:rPr>
          <w:rFonts w:hint="default" w:ascii="Times New Roman" w:hAnsi="Times New Roman" w:cs="Times New Roman"/>
          <w:snapToGrid w:val="0"/>
          <w:color w:val="auto"/>
          <w:kern w:val="21"/>
          <w:sz w:val="24"/>
          <w:szCs w:val="24"/>
          <w:highlight w:val="none"/>
          <w:lang w:val="en-US" w:eastAsia="zh-CN"/>
        </w:rPr>
        <w:t>200</w:t>
      </w:r>
      <w:r>
        <w:rPr>
          <w:rFonts w:hint="default" w:ascii="Times New Roman" w:hAnsi="Times New Roman" w:cs="Times New Roman"/>
          <w:snapToGrid w:val="0"/>
          <w:color w:val="auto"/>
          <w:kern w:val="21"/>
          <w:sz w:val="24"/>
          <w:szCs w:val="24"/>
          <w:highlight w:val="none"/>
        </w:rPr>
        <w:t>00kVA</w:t>
      </w:r>
    </w:p>
    <w:p>
      <w:pPr>
        <w:keepNext w:val="0"/>
        <w:keepLines w:val="0"/>
        <w:pageBreakBefore w:val="0"/>
        <w:kinsoku/>
        <w:wordWrap/>
        <w:overflowPunct/>
        <w:topLinePunct w:val="0"/>
        <w:autoSpaceDE/>
        <w:autoSpaceDN/>
        <w:bidi w:val="0"/>
        <w:adjustRightInd/>
        <w:snapToGrid/>
        <w:spacing w:line="460" w:lineRule="exact"/>
        <w:jc w:val="left"/>
        <w:textAlignment w:val="baseline"/>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 xml:space="preserve">    电压比：110±8×1.25%/10.5kV</w:t>
      </w:r>
    </w:p>
    <w:p>
      <w:pPr>
        <w:keepNext w:val="0"/>
        <w:keepLines w:val="0"/>
        <w:pageBreakBefore w:val="0"/>
        <w:kinsoku/>
        <w:wordWrap/>
        <w:overflowPunct/>
        <w:topLinePunct w:val="0"/>
        <w:autoSpaceDE/>
        <w:autoSpaceDN/>
        <w:bidi w:val="0"/>
        <w:adjustRightInd/>
        <w:snapToGrid/>
        <w:spacing w:line="460" w:lineRule="exact"/>
        <w:jc w:val="left"/>
        <w:textAlignment w:val="baseline"/>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 xml:space="preserve">    接线组别：YN，d11</w:t>
      </w:r>
    </w:p>
    <w:p>
      <w:pPr>
        <w:keepNext w:val="0"/>
        <w:keepLines w:val="0"/>
        <w:pageBreakBefore w:val="0"/>
        <w:kinsoku/>
        <w:wordWrap/>
        <w:overflowPunct/>
        <w:topLinePunct w:val="0"/>
        <w:autoSpaceDE/>
        <w:autoSpaceDN/>
        <w:bidi w:val="0"/>
        <w:adjustRightInd/>
        <w:snapToGrid/>
        <w:spacing w:line="460" w:lineRule="exact"/>
        <w:ind w:firstLine="480" w:firstLineChars="200"/>
        <w:jc w:val="left"/>
        <w:textAlignment w:val="baseline"/>
        <w:rPr>
          <w:rFonts w:hint="default" w:ascii="Times New Roman" w:hAnsi="Times New Roman" w:eastAsia="宋体" w:cs="Times New Roman"/>
          <w:snapToGrid w:val="0"/>
          <w:color w:val="auto"/>
          <w:kern w:val="21"/>
          <w:sz w:val="24"/>
          <w:szCs w:val="24"/>
          <w:highlight w:val="none"/>
          <w:lang w:val="en-US" w:eastAsia="zh-CN"/>
        </w:rPr>
      </w:pPr>
      <w:r>
        <w:rPr>
          <w:rFonts w:hint="default" w:ascii="Times New Roman" w:hAnsi="Times New Roman" w:cs="Times New Roman"/>
          <w:snapToGrid w:val="0"/>
          <w:color w:val="auto"/>
          <w:kern w:val="21"/>
          <w:sz w:val="24"/>
          <w:szCs w:val="24"/>
          <w:highlight w:val="none"/>
        </w:rPr>
        <w:t>阻抗电压：Ud%=</w:t>
      </w:r>
      <w:r>
        <w:rPr>
          <w:rFonts w:hint="default" w:ascii="Times New Roman" w:hAnsi="Times New Roman" w:cs="Times New Roman"/>
          <w:snapToGrid w:val="0"/>
          <w:color w:val="auto"/>
          <w:kern w:val="21"/>
          <w:sz w:val="24"/>
          <w:szCs w:val="24"/>
          <w:highlight w:val="none"/>
          <w:lang w:val="en-US" w:eastAsia="zh-CN"/>
        </w:rPr>
        <w:t>10.64</w:t>
      </w:r>
    </w:p>
    <w:p>
      <w:pPr>
        <w:keepNext w:val="0"/>
        <w:keepLines w:val="0"/>
        <w:pageBreakBefore w:val="0"/>
        <w:kinsoku/>
        <w:wordWrap/>
        <w:overflowPunct/>
        <w:topLinePunct w:val="0"/>
        <w:autoSpaceDE/>
        <w:autoSpaceDN/>
        <w:bidi w:val="0"/>
        <w:adjustRightInd/>
        <w:snapToGrid/>
        <w:spacing w:line="460" w:lineRule="exact"/>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rPr>
        <w:t xml:space="preserve">  </w:t>
      </w:r>
      <w:r>
        <w:rPr>
          <w:rFonts w:hint="default" w:ascii="Times New Roman" w:hAnsi="Times New Roman" w:eastAsia="宋体" w:cs="Times New Roman"/>
          <w:color w:val="auto"/>
          <w:sz w:val="24"/>
          <w:szCs w:val="24"/>
          <w:highlight w:val="none"/>
          <w:lang w:val="en-US" w:eastAsia="zh-CN"/>
        </w:rPr>
        <w:t>b.</w:t>
      </w:r>
      <w:r>
        <w:rPr>
          <w:rFonts w:hint="default" w:ascii="Times New Roman" w:hAnsi="Times New Roman" w:eastAsia="宋体" w:cs="Times New Roman"/>
          <w:color w:val="auto"/>
          <w:sz w:val="24"/>
          <w:szCs w:val="24"/>
          <w:highlight w:val="none"/>
        </w:rPr>
        <w:t>110kV配电装置</w:t>
      </w:r>
      <w:r>
        <w:rPr>
          <w:rFonts w:hint="default" w:ascii="Times New Roman" w:hAnsi="Times New Roman" w:eastAsia="宋体" w:cs="Times New Roman"/>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baseline"/>
        <w:rPr>
          <w:rFonts w:hint="default" w:ascii="Times New Roman" w:hAnsi="Times New Roman" w:cs="Times New Roman"/>
          <w:snapToGrid w:val="0"/>
          <w:color w:val="auto"/>
          <w:kern w:val="21"/>
          <w:sz w:val="24"/>
          <w:szCs w:val="24"/>
          <w:highlight w:val="none"/>
        </w:rPr>
      </w:pPr>
      <w:r>
        <w:rPr>
          <w:rFonts w:hint="default" w:ascii="Times New Roman" w:hAnsi="Times New Roman" w:eastAsia="宋体" w:cs="Times New Roman"/>
          <w:color w:val="auto"/>
          <w:sz w:val="24"/>
          <w:szCs w:val="24"/>
          <w:highlight w:val="none"/>
        </w:rPr>
        <w:t>110kV配电装置采用户</w:t>
      </w:r>
      <w:r>
        <w:rPr>
          <w:rFonts w:hint="default" w:ascii="Times New Roman" w:hAnsi="Times New Roman" w:eastAsia="宋体" w:cs="Times New Roman"/>
          <w:color w:val="auto"/>
          <w:sz w:val="24"/>
          <w:szCs w:val="24"/>
          <w:highlight w:val="none"/>
          <w:lang w:val="en-US" w:eastAsia="zh-CN"/>
        </w:rPr>
        <w:t>外</w:t>
      </w:r>
      <w:r>
        <w:rPr>
          <w:rFonts w:hint="default" w:ascii="Times New Roman" w:hAnsi="Times New Roman" w:eastAsia="宋体" w:cs="Times New Roman"/>
          <w:color w:val="auto"/>
          <w:sz w:val="24"/>
          <w:szCs w:val="24"/>
          <w:highlight w:val="none"/>
        </w:rPr>
        <w:t>AIS设备</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cs="Times New Roman"/>
          <w:snapToGrid w:val="0"/>
          <w:color w:val="auto"/>
          <w:kern w:val="21"/>
          <w:sz w:val="24"/>
          <w:szCs w:val="24"/>
          <w:highlight w:val="none"/>
          <w:lang w:val="en-US" w:eastAsia="zh-CN"/>
        </w:rPr>
        <w:t>青山</w:t>
      </w:r>
      <w:r>
        <w:rPr>
          <w:rFonts w:hint="default" w:ascii="Times New Roman" w:hAnsi="Times New Roman" w:cs="Times New Roman"/>
          <w:snapToGrid w:val="0"/>
          <w:color w:val="auto"/>
          <w:kern w:val="21"/>
          <w:sz w:val="24"/>
          <w:szCs w:val="24"/>
          <w:highlight w:val="none"/>
        </w:rPr>
        <w:t>变</w:t>
      </w:r>
      <w:r>
        <w:rPr>
          <w:rFonts w:hint="default" w:ascii="Times New Roman" w:hAnsi="Times New Roman" w:cs="Times New Roman"/>
          <w:snapToGrid w:val="0"/>
          <w:color w:val="auto"/>
          <w:kern w:val="21"/>
          <w:sz w:val="24"/>
          <w:szCs w:val="24"/>
          <w:highlight w:val="none"/>
          <w:lang w:val="en-US" w:eastAsia="zh-CN"/>
        </w:rPr>
        <w:t>1</w:t>
      </w:r>
      <w:r>
        <w:rPr>
          <w:rFonts w:hint="default" w:ascii="Times New Roman" w:hAnsi="Times New Roman" w:cs="Times New Roman"/>
          <w:snapToGrid w:val="0"/>
          <w:color w:val="auto"/>
          <w:kern w:val="21"/>
          <w:sz w:val="24"/>
          <w:szCs w:val="24"/>
          <w:highlight w:val="none"/>
        </w:rPr>
        <w:t>10kV设备</w:t>
      </w:r>
      <w:r>
        <w:rPr>
          <w:rFonts w:hint="default" w:ascii="Times New Roman" w:hAnsi="Times New Roman" w:cs="Times New Roman"/>
          <w:color w:val="auto"/>
          <w:sz w:val="24"/>
          <w:szCs w:val="24"/>
          <w:highlight w:val="none"/>
        </w:rPr>
        <w:t>现状</w:t>
      </w:r>
      <w:r>
        <w:rPr>
          <w:rFonts w:hint="default" w:ascii="Times New Roman" w:hAnsi="Times New Roman" w:cs="Times New Roman"/>
          <w:snapToGrid w:val="0"/>
          <w:color w:val="auto"/>
          <w:kern w:val="21"/>
          <w:sz w:val="24"/>
          <w:szCs w:val="24"/>
          <w:highlight w:val="none"/>
        </w:rPr>
        <w:t>参数见表3-</w:t>
      </w:r>
      <w:r>
        <w:rPr>
          <w:rFonts w:hint="default" w:ascii="Times New Roman" w:hAnsi="Times New Roman" w:cs="Times New Roman"/>
          <w:snapToGrid w:val="0"/>
          <w:color w:val="auto"/>
          <w:kern w:val="21"/>
          <w:sz w:val="24"/>
          <w:szCs w:val="24"/>
          <w:highlight w:val="none"/>
          <w:lang w:val="en-US" w:eastAsia="zh-CN"/>
        </w:rPr>
        <w:t>3</w:t>
      </w:r>
      <w:r>
        <w:rPr>
          <w:rFonts w:hint="default" w:ascii="Times New Roman" w:hAnsi="Times New Roman" w:cs="Times New Roman"/>
          <w:snapToGrid w:val="0"/>
          <w:color w:val="auto"/>
          <w:kern w:val="21"/>
          <w:sz w:val="24"/>
          <w:szCs w:val="24"/>
          <w:highlight w:val="none"/>
        </w:rPr>
        <w:t>：</w:t>
      </w:r>
    </w:p>
    <w:p>
      <w:pPr>
        <w:keepNext w:val="0"/>
        <w:keepLines w:val="0"/>
        <w:pageBreakBefore w:val="0"/>
        <w:kinsoku/>
        <w:wordWrap/>
        <w:overflowPunct/>
        <w:topLinePunct w:val="0"/>
        <w:autoSpaceDE/>
        <w:autoSpaceDN/>
        <w:bidi w:val="0"/>
        <w:adjustRightInd w:val="0"/>
        <w:snapToGrid/>
        <w:spacing w:line="460" w:lineRule="exact"/>
        <w:ind w:firstLine="480" w:firstLineChars="20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110kV</w:t>
      </w:r>
      <w:r>
        <w:rPr>
          <w:rFonts w:hint="default" w:ascii="Times New Roman" w:hAnsi="Times New Roman" w:cs="Times New Roman"/>
          <w:color w:val="auto"/>
          <w:sz w:val="24"/>
          <w:szCs w:val="24"/>
          <w:highlight w:val="none"/>
        </w:rPr>
        <w:t>设备现状</w:t>
      </w:r>
      <w:r>
        <w:rPr>
          <w:rFonts w:hint="default" w:ascii="Times New Roman" w:hAnsi="Times New Roman" w:eastAsia="宋体" w:cs="Times New Roman"/>
          <w:color w:val="auto"/>
          <w:sz w:val="24"/>
          <w:szCs w:val="24"/>
          <w:highlight w:val="none"/>
        </w:rPr>
        <w:t>参数见表3-</w:t>
      </w:r>
      <w:r>
        <w:rPr>
          <w:rFonts w:hint="default" w:ascii="Times New Roman" w:hAnsi="Times New Roman" w:eastAsia="宋体" w:cs="Times New Roman"/>
          <w:color w:val="auto"/>
          <w:sz w:val="24"/>
          <w:szCs w:val="24"/>
          <w:highlight w:val="none"/>
          <w:lang w:val="en-US" w:eastAsia="zh-CN"/>
        </w:rPr>
        <w:t>3</w:t>
      </w:r>
      <w:r>
        <w:rPr>
          <w:rFonts w:hint="default" w:ascii="Times New Roman" w:hAnsi="Times New Roman" w:eastAsia="宋体" w:cs="Times New Roman"/>
          <w:color w:val="auto"/>
          <w:sz w:val="24"/>
          <w:szCs w:val="24"/>
          <w:highlight w:val="none"/>
        </w:rPr>
        <w:t>：</w:t>
      </w:r>
    </w:p>
    <w:tbl>
      <w:tblPr>
        <w:tblStyle w:val="50"/>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90"/>
        <w:gridCol w:w="3936"/>
        <w:gridCol w:w="1960"/>
        <w:gridCol w:w="1354"/>
        <w:gridCol w:w="7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0" w:type="dxa"/>
            <w:noWrap w:val="0"/>
            <w:vAlign w:val="center"/>
          </w:tcPr>
          <w:p>
            <w:pPr>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主要</w:t>
            </w:r>
          </w:p>
          <w:p>
            <w:pPr>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设备</w:t>
            </w:r>
          </w:p>
        </w:tc>
        <w:tc>
          <w:tcPr>
            <w:tcW w:w="3936" w:type="dxa"/>
            <w:noWrap w:val="0"/>
            <w:vAlign w:val="center"/>
          </w:tcPr>
          <w:p>
            <w:pPr>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主要参数</w:t>
            </w:r>
          </w:p>
          <w:p>
            <w:pPr>
              <w:adjustRightInd w:val="0"/>
              <w:snapToGrid w:val="0"/>
              <w:jc w:val="center"/>
              <w:rPr>
                <w:rFonts w:hint="default" w:ascii="Times New Roman" w:hAnsi="Times New Roman" w:cs="Times New Roman"/>
                <w:color w:val="auto"/>
                <w:sz w:val="24"/>
                <w:szCs w:val="24"/>
                <w:highlight w:val="none"/>
              </w:rPr>
            </w:pPr>
          </w:p>
        </w:tc>
        <w:tc>
          <w:tcPr>
            <w:tcW w:w="1960" w:type="dxa"/>
            <w:noWrap w:val="0"/>
            <w:vAlign w:val="center"/>
          </w:tcPr>
          <w:p>
            <w:pPr>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最大工作电流（A）</w:t>
            </w:r>
          </w:p>
        </w:tc>
        <w:tc>
          <w:tcPr>
            <w:tcW w:w="1354" w:type="dxa"/>
            <w:noWrap w:val="0"/>
            <w:vAlign w:val="center"/>
          </w:tcPr>
          <w:p>
            <w:pPr>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短路电流（kA）</w:t>
            </w:r>
          </w:p>
        </w:tc>
        <w:tc>
          <w:tcPr>
            <w:tcW w:w="726" w:type="dxa"/>
            <w:noWrap w:val="0"/>
            <w:vAlign w:val="center"/>
          </w:tcPr>
          <w:p>
            <w:pPr>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是否满足要求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0" w:type="dxa"/>
            <w:tcBorders>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断路器</w:t>
            </w:r>
          </w:p>
        </w:tc>
        <w:tc>
          <w:tcPr>
            <w:tcW w:w="3936" w:type="dxa"/>
            <w:tcBorders>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val="en-US" w:eastAsia="zh-CN"/>
              </w:rPr>
              <w:t>1、2#</w:t>
            </w:r>
            <w:r>
              <w:rPr>
                <w:rFonts w:hint="default" w:ascii="Times New Roman" w:hAnsi="Times New Roman" w:cs="Times New Roman"/>
                <w:color w:val="auto"/>
                <w:sz w:val="24"/>
                <w:szCs w:val="24"/>
                <w:highlight w:val="none"/>
              </w:rPr>
              <w:t xml:space="preserve">主进：LW45-126，3150A，40kA  </w:t>
            </w:r>
          </w:p>
          <w:p>
            <w:pPr>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出线：LW45-126，3150A，40kA</w:t>
            </w:r>
          </w:p>
        </w:tc>
        <w:tc>
          <w:tcPr>
            <w:tcW w:w="1960" w:type="dxa"/>
            <w:tcBorders>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1#主进：220</w:t>
            </w:r>
            <w:r>
              <w:rPr>
                <w:rFonts w:hint="default" w:ascii="Times New Roman" w:hAnsi="Times New Roman" w:cs="Times New Roman"/>
                <w:color w:val="auto"/>
                <w:sz w:val="24"/>
                <w:szCs w:val="24"/>
                <w:highlight w:val="none"/>
              </w:rPr>
              <w:t>A</w:t>
            </w:r>
          </w:p>
          <w:p>
            <w:pPr>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val="en-US" w:eastAsia="zh-CN"/>
              </w:rPr>
              <w:t>2#</w:t>
            </w:r>
            <w:r>
              <w:rPr>
                <w:rFonts w:hint="default" w:ascii="Times New Roman" w:hAnsi="Times New Roman" w:cs="Times New Roman"/>
                <w:color w:val="auto"/>
                <w:sz w:val="24"/>
                <w:szCs w:val="24"/>
                <w:highlight w:val="none"/>
              </w:rPr>
              <w:t>主进：</w:t>
            </w:r>
            <w:r>
              <w:rPr>
                <w:rFonts w:hint="default" w:ascii="Times New Roman" w:hAnsi="Times New Roman" w:cs="Times New Roman"/>
                <w:color w:val="auto"/>
                <w:sz w:val="24"/>
                <w:szCs w:val="24"/>
                <w:highlight w:val="none"/>
                <w:lang w:val="en-US" w:eastAsia="zh-CN"/>
              </w:rPr>
              <w:t>110</w:t>
            </w:r>
            <w:r>
              <w:rPr>
                <w:rFonts w:hint="default" w:ascii="Times New Roman" w:hAnsi="Times New Roman" w:cs="Times New Roman"/>
                <w:color w:val="auto"/>
                <w:sz w:val="24"/>
                <w:szCs w:val="24"/>
                <w:highlight w:val="none"/>
              </w:rPr>
              <w:t>A</w:t>
            </w:r>
          </w:p>
          <w:p>
            <w:pPr>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出线：</w:t>
            </w:r>
            <w:r>
              <w:rPr>
                <w:rFonts w:hint="default" w:ascii="Times New Roman" w:hAnsi="Times New Roman" w:cs="Times New Roman"/>
                <w:color w:val="auto"/>
                <w:sz w:val="24"/>
                <w:szCs w:val="24"/>
                <w:highlight w:val="none"/>
                <w:lang w:val="en-US" w:eastAsia="zh-CN"/>
              </w:rPr>
              <w:t>315</w:t>
            </w:r>
            <w:r>
              <w:rPr>
                <w:rFonts w:hint="default" w:ascii="Times New Roman" w:hAnsi="Times New Roman" w:cs="Times New Roman"/>
                <w:color w:val="auto"/>
                <w:sz w:val="24"/>
                <w:szCs w:val="24"/>
                <w:highlight w:val="none"/>
              </w:rPr>
              <w:t>A</w:t>
            </w:r>
          </w:p>
        </w:tc>
        <w:tc>
          <w:tcPr>
            <w:tcW w:w="1354" w:type="dxa"/>
            <w:tcBorders>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eastAsia="宋体" w:cs="Times New Roman"/>
                <w:color w:val="auto"/>
                <w:sz w:val="24"/>
                <w:szCs w:val="24"/>
                <w:highlight w:val="none"/>
                <w:lang w:val="en-US" w:eastAsia="zh-CN"/>
              </w:rPr>
              <w:t>13.32</w:t>
            </w:r>
            <w:r>
              <w:rPr>
                <w:rFonts w:hint="default" w:ascii="Times New Roman" w:hAnsi="Times New Roman" w:cs="Times New Roman"/>
                <w:color w:val="auto"/>
                <w:sz w:val="24"/>
                <w:szCs w:val="24"/>
                <w:highlight w:val="none"/>
              </w:rPr>
              <w:t>kA</w:t>
            </w:r>
          </w:p>
        </w:tc>
        <w:tc>
          <w:tcPr>
            <w:tcW w:w="726" w:type="dxa"/>
            <w:tcBorders>
              <w:left w:val="single" w:color="auto" w:sz="4" w:space="0"/>
              <w:bottom w:val="single" w:color="auto" w:sz="4" w:space="0"/>
            </w:tcBorders>
            <w:noWrap w:val="0"/>
            <w:vAlign w:val="center"/>
          </w:tcPr>
          <w:p>
            <w:pPr>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满足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0" w:type="dxa"/>
            <w:tcBorders>
              <w:top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隔离开关</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val="en-US" w:eastAsia="zh-CN"/>
              </w:rPr>
              <w:t>1、2#</w:t>
            </w:r>
            <w:r>
              <w:rPr>
                <w:rFonts w:hint="default" w:ascii="Times New Roman" w:hAnsi="Times New Roman" w:cs="Times New Roman"/>
                <w:color w:val="auto"/>
                <w:sz w:val="24"/>
                <w:szCs w:val="24"/>
                <w:highlight w:val="none"/>
              </w:rPr>
              <w:t>主进</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lang w:val="en-US" w:eastAsia="zh-CN"/>
              </w:rPr>
              <w:t>出线：</w:t>
            </w:r>
            <w:r>
              <w:rPr>
                <w:rFonts w:hint="default" w:ascii="Times New Roman" w:hAnsi="Times New Roman" w:cs="Times New Roman"/>
                <w:color w:val="auto"/>
                <w:sz w:val="24"/>
                <w:szCs w:val="24"/>
                <w:highlight w:val="none"/>
              </w:rPr>
              <w:t>GW4-126DW</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GW4-126IIDW</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126kV，1250A</w:t>
            </w:r>
          </w:p>
        </w:tc>
        <w:tc>
          <w:tcPr>
            <w:tcW w:w="19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1#主进：220</w:t>
            </w:r>
            <w:r>
              <w:rPr>
                <w:rFonts w:hint="default" w:ascii="Times New Roman" w:hAnsi="Times New Roman" w:cs="Times New Roman"/>
                <w:color w:val="auto"/>
                <w:sz w:val="24"/>
                <w:szCs w:val="24"/>
                <w:highlight w:val="none"/>
              </w:rPr>
              <w:t>A</w:t>
            </w:r>
          </w:p>
          <w:p>
            <w:pPr>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val="en-US" w:eastAsia="zh-CN"/>
              </w:rPr>
              <w:t>2#</w:t>
            </w:r>
            <w:r>
              <w:rPr>
                <w:rFonts w:hint="default" w:ascii="Times New Roman" w:hAnsi="Times New Roman" w:cs="Times New Roman"/>
                <w:color w:val="auto"/>
                <w:sz w:val="24"/>
                <w:szCs w:val="24"/>
                <w:highlight w:val="none"/>
              </w:rPr>
              <w:t>主进：</w:t>
            </w:r>
            <w:r>
              <w:rPr>
                <w:rFonts w:hint="default" w:ascii="Times New Roman" w:hAnsi="Times New Roman" w:cs="Times New Roman"/>
                <w:color w:val="auto"/>
                <w:sz w:val="24"/>
                <w:szCs w:val="24"/>
                <w:highlight w:val="none"/>
                <w:lang w:val="en-US" w:eastAsia="zh-CN"/>
              </w:rPr>
              <w:t>110</w:t>
            </w:r>
            <w:r>
              <w:rPr>
                <w:rFonts w:hint="default" w:ascii="Times New Roman" w:hAnsi="Times New Roman" w:cs="Times New Roman"/>
                <w:color w:val="auto"/>
                <w:sz w:val="24"/>
                <w:szCs w:val="24"/>
                <w:highlight w:val="none"/>
              </w:rPr>
              <w:t>A</w:t>
            </w:r>
          </w:p>
          <w:p>
            <w:pPr>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出线：</w:t>
            </w:r>
            <w:r>
              <w:rPr>
                <w:rFonts w:hint="default" w:ascii="Times New Roman" w:hAnsi="Times New Roman" w:cs="Times New Roman"/>
                <w:color w:val="auto"/>
                <w:sz w:val="24"/>
                <w:szCs w:val="24"/>
                <w:highlight w:val="none"/>
                <w:lang w:val="en-US" w:eastAsia="zh-CN"/>
              </w:rPr>
              <w:t>315</w:t>
            </w:r>
            <w:r>
              <w:rPr>
                <w:rFonts w:hint="default" w:ascii="Times New Roman" w:hAnsi="Times New Roman" w:cs="Times New Roman"/>
                <w:color w:val="auto"/>
                <w:sz w:val="24"/>
                <w:szCs w:val="24"/>
                <w:highlight w:val="none"/>
              </w:rPr>
              <w:t>A</w:t>
            </w:r>
          </w:p>
        </w:tc>
        <w:tc>
          <w:tcPr>
            <w:tcW w:w="13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eastAsia="宋体" w:cs="Times New Roman"/>
                <w:color w:val="auto"/>
                <w:sz w:val="24"/>
                <w:szCs w:val="24"/>
                <w:highlight w:val="none"/>
                <w:lang w:val="en-US" w:eastAsia="zh-CN"/>
              </w:rPr>
              <w:t>13.32</w:t>
            </w:r>
            <w:r>
              <w:rPr>
                <w:rFonts w:hint="default" w:ascii="Times New Roman" w:hAnsi="Times New Roman" w:cs="Times New Roman"/>
                <w:color w:val="auto"/>
                <w:sz w:val="24"/>
                <w:szCs w:val="24"/>
                <w:highlight w:val="none"/>
              </w:rPr>
              <w:t>kA</w:t>
            </w:r>
          </w:p>
        </w:tc>
        <w:tc>
          <w:tcPr>
            <w:tcW w:w="726" w:type="dxa"/>
            <w:tcBorders>
              <w:top w:val="single" w:color="auto" w:sz="4" w:space="0"/>
              <w:left w:val="single" w:color="auto" w:sz="4" w:space="0"/>
              <w:bottom w:val="single" w:color="auto" w:sz="4" w:space="0"/>
            </w:tcBorders>
            <w:noWrap w:val="0"/>
            <w:vAlign w:val="center"/>
          </w:tcPr>
          <w:p>
            <w:pPr>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满足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0" w:type="dxa"/>
            <w:tcBorders>
              <w:top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电流互感器（主变进线）</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1、2#</w:t>
            </w:r>
            <w:r>
              <w:rPr>
                <w:rFonts w:hint="default" w:ascii="Times New Roman" w:hAnsi="Times New Roman" w:cs="Times New Roman"/>
                <w:color w:val="auto"/>
                <w:sz w:val="24"/>
                <w:szCs w:val="24"/>
                <w:highlight w:val="none"/>
              </w:rPr>
              <w:t>主进</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lang w:val="en-US" w:eastAsia="zh-CN"/>
              </w:rPr>
              <w:t>LB6-110W3、2×200/5</w:t>
            </w:r>
          </w:p>
          <w:p>
            <w:pPr>
              <w:adjustRightInd w:val="0"/>
              <w:snapToGrid w:val="0"/>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 xml:space="preserve">准确级5P30/5P30/5P30/0.5/0.2S  </w:t>
            </w:r>
          </w:p>
          <w:p>
            <w:pPr>
              <w:adjustRightInd w:val="0"/>
              <w:snapToGrid w:val="0"/>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容量40/40/40/30/30VA</w:t>
            </w:r>
          </w:p>
        </w:tc>
        <w:tc>
          <w:tcPr>
            <w:tcW w:w="19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1#主进：220</w:t>
            </w:r>
            <w:r>
              <w:rPr>
                <w:rFonts w:hint="default" w:ascii="Times New Roman" w:hAnsi="Times New Roman" w:cs="Times New Roman"/>
                <w:color w:val="auto"/>
                <w:sz w:val="24"/>
                <w:szCs w:val="24"/>
                <w:highlight w:val="none"/>
              </w:rPr>
              <w:t>A</w:t>
            </w:r>
          </w:p>
          <w:p>
            <w:pPr>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val="en-US" w:eastAsia="zh-CN"/>
              </w:rPr>
              <w:t>2#</w:t>
            </w:r>
            <w:r>
              <w:rPr>
                <w:rFonts w:hint="default" w:ascii="Times New Roman" w:hAnsi="Times New Roman" w:cs="Times New Roman"/>
                <w:color w:val="auto"/>
                <w:sz w:val="24"/>
                <w:szCs w:val="24"/>
                <w:highlight w:val="none"/>
              </w:rPr>
              <w:t>主进：</w:t>
            </w:r>
            <w:r>
              <w:rPr>
                <w:rFonts w:hint="default" w:ascii="Times New Roman" w:hAnsi="Times New Roman" w:cs="Times New Roman"/>
                <w:color w:val="auto"/>
                <w:sz w:val="24"/>
                <w:szCs w:val="24"/>
                <w:highlight w:val="none"/>
                <w:lang w:val="en-US" w:eastAsia="zh-CN"/>
              </w:rPr>
              <w:t>110</w:t>
            </w:r>
            <w:r>
              <w:rPr>
                <w:rFonts w:hint="default" w:ascii="Times New Roman" w:hAnsi="Times New Roman" w:cs="Times New Roman"/>
                <w:color w:val="auto"/>
                <w:sz w:val="24"/>
                <w:szCs w:val="24"/>
                <w:highlight w:val="none"/>
              </w:rPr>
              <w:t>A</w:t>
            </w:r>
          </w:p>
        </w:tc>
        <w:tc>
          <w:tcPr>
            <w:tcW w:w="13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eastAsia="宋体" w:cs="Times New Roman"/>
                <w:color w:val="auto"/>
                <w:sz w:val="24"/>
                <w:szCs w:val="24"/>
                <w:highlight w:val="none"/>
                <w:lang w:val="en-US" w:eastAsia="zh-CN"/>
              </w:rPr>
              <w:t>13.32</w:t>
            </w:r>
            <w:r>
              <w:rPr>
                <w:rFonts w:hint="default" w:ascii="Times New Roman" w:hAnsi="Times New Roman" w:cs="Times New Roman"/>
                <w:color w:val="auto"/>
                <w:sz w:val="24"/>
                <w:szCs w:val="24"/>
                <w:highlight w:val="none"/>
              </w:rPr>
              <w:t>kA</w:t>
            </w:r>
          </w:p>
        </w:tc>
        <w:tc>
          <w:tcPr>
            <w:tcW w:w="726" w:type="dxa"/>
            <w:tcBorders>
              <w:top w:val="single" w:color="auto" w:sz="4" w:space="0"/>
              <w:left w:val="single" w:color="auto" w:sz="4" w:space="0"/>
              <w:bottom w:val="single" w:color="auto" w:sz="4" w:space="0"/>
            </w:tcBorders>
            <w:noWrap w:val="0"/>
            <w:vAlign w:val="center"/>
          </w:tcPr>
          <w:p>
            <w:pPr>
              <w:adjustRightInd w:val="0"/>
              <w:snapToGrid w:val="0"/>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rPr>
              <w:t>满足</w:t>
            </w:r>
            <w:r>
              <w:rPr>
                <w:rFonts w:hint="default" w:ascii="Times New Roman" w:hAnsi="Times New Roman" w:cs="Times New Roman"/>
                <w:color w:val="auto"/>
                <w:sz w:val="24"/>
                <w:szCs w:val="24"/>
                <w:highlight w:val="none"/>
                <w:lang w:val="en-US" w:eastAsia="zh-CN"/>
              </w:rPr>
              <w:t>本期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0" w:type="dxa"/>
            <w:tcBorders>
              <w:top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电流互感器（出线）</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LB6-110W  2×200/5</w:t>
            </w:r>
          </w:p>
          <w:p>
            <w:pPr>
              <w:adjustRightInd w:val="0"/>
              <w:snapToGrid w:val="0"/>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 xml:space="preserve">准确级5P20/5P20/5P20/0.5/0.2S   </w:t>
            </w:r>
          </w:p>
        </w:tc>
        <w:tc>
          <w:tcPr>
            <w:tcW w:w="19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出线：</w:t>
            </w:r>
            <w:r>
              <w:rPr>
                <w:rFonts w:hint="default" w:ascii="Times New Roman" w:hAnsi="Times New Roman" w:cs="Times New Roman"/>
                <w:color w:val="auto"/>
                <w:sz w:val="24"/>
                <w:szCs w:val="24"/>
                <w:highlight w:val="none"/>
                <w:lang w:val="en-US" w:eastAsia="zh-CN"/>
              </w:rPr>
              <w:t>315</w:t>
            </w:r>
            <w:r>
              <w:rPr>
                <w:rFonts w:hint="default" w:ascii="Times New Roman" w:hAnsi="Times New Roman" w:cs="Times New Roman"/>
                <w:color w:val="auto"/>
                <w:sz w:val="24"/>
                <w:szCs w:val="24"/>
                <w:highlight w:val="none"/>
              </w:rPr>
              <w:t>A</w:t>
            </w:r>
          </w:p>
        </w:tc>
        <w:tc>
          <w:tcPr>
            <w:tcW w:w="13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eastAsia="宋体" w:cs="Times New Roman"/>
                <w:color w:val="auto"/>
                <w:sz w:val="24"/>
                <w:szCs w:val="24"/>
                <w:highlight w:val="none"/>
                <w:lang w:val="en-US" w:eastAsia="zh-CN"/>
              </w:rPr>
              <w:t>13.32</w:t>
            </w:r>
            <w:r>
              <w:rPr>
                <w:rFonts w:hint="default" w:ascii="Times New Roman" w:hAnsi="Times New Roman" w:cs="Times New Roman"/>
                <w:color w:val="auto"/>
                <w:sz w:val="24"/>
                <w:szCs w:val="24"/>
                <w:highlight w:val="none"/>
              </w:rPr>
              <w:t>kA</w:t>
            </w:r>
          </w:p>
        </w:tc>
        <w:tc>
          <w:tcPr>
            <w:tcW w:w="726" w:type="dxa"/>
            <w:tcBorders>
              <w:top w:val="single" w:color="auto" w:sz="4" w:space="0"/>
              <w:left w:val="single" w:color="auto" w:sz="4" w:space="0"/>
              <w:bottom w:val="single" w:color="auto" w:sz="4" w:space="0"/>
            </w:tcBorders>
            <w:noWrap w:val="0"/>
            <w:vAlign w:val="center"/>
          </w:tcPr>
          <w:p>
            <w:pPr>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val="en-US" w:eastAsia="zh-CN"/>
              </w:rPr>
              <w:t>保护倍数不</w:t>
            </w:r>
            <w:r>
              <w:rPr>
                <w:rFonts w:hint="default" w:ascii="Times New Roman" w:hAnsi="Times New Roman" w:cs="Times New Roman"/>
                <w:color w:val="auto"/>
                <w:sz w:val="24"/>
                <w:szCs w:val="24"/>
                <w:highlight w:val="none"/>
              </w:rPr>
              <w:t>满足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0" w:type="dxa"/>
            <w:tcBorders>
              <w:top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电压互感器</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TYD110/</w:t>
            </w:r>
            <w:r>
              <w:rPr>
                <w:rFonts w:hint="default" w:ascii="Times New Roman" w:hAnsi="Times New Roman" w:cs="Times New Roman"/>
                <w:color w:val="auto"/>
                <w:sz w:val="24"/>
                <w:szCs w:val="24"/>
                <w:highlight w:val="none"/>
              </w:rPr>
              <w:drawing>
                <wp:inline distT="0" distB="0" distL="114300" distR="114300">
                  <wp:extent cx="266065" cy="133985"/>
                  <wp:effectExtent l="0" t="0" r="635" b="18415"/>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pic:cNvPicPr>
                            <a:picLocks noChangeAspect="1"/>
                          </pic:cNvPicPr>
                        </pic:nvPicPr>
                        <pic:blipFill>
                          <a:blip r:embed="rId13"/>
                          <a:stretch>
                            <a:fillRect/>
                          </a:stretch>
                        </pic:blipFill>
                        <pic:spPr>
                          <a:xfrm>
                            <a:off x="0" y="0"/>
                            <a:ext cx="266065" cy="133985"/>
                          </a:xfrm>
                          <a:prstGeom prst="rect">
                            <a:avLst/>
                          </a:prstGeom>
                          <a:noFill/>
                          <a:ln>
                            <a:noFill/>
                          </a:ln>
                        </pic:spPr>
                      </pic:pic>
                    </a:graphicData>
                  </a:graphic>
                </wp:inline>
              </w:drawing>
            </w:r>
            <w:r>
              <w:rPr>
                <w:rFonts w:hint="default" w:ascii="Times New Roman" w:hAnsi="Times New Roman" w:cs="Times New Roman"/>
                <w:color w:val="auto"/>
                <w:sz w:val="24"/>
                <w:szCs w:val="24"/>
                <w:highlight w:val="none"/>
                <w:lang w:val="en-US" w:eastAsia="zh-CN"/>
              </w:rPr>
              <w:t>-0.02W3</w:t>
            </w:r>
          </w:p>
          <w:p>
            <w:pPr>
              <w:adjustRightInd w:val="0"/>
              <w:snapToGrid w:val="0"/>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母线电压比</w:t>
            </w:r>
            <w:r>
              <w:rPr>
                <w:rFonts w:hint="default" w:ascii="Times New Roman" w:hAnsi="Times New Roman" w:cs="Times New Roman"/>
                <w:color w:val="auto"/>
                <w:position w:val="-28"/>
                <w:sz w:val="24"/>
                <w:szCs w:val="24"/>
                <w:highlight w:val="none"/>
                <w:lang w:val="en-US" w:eastAsia="zh-CN"/>
              </w:rPr>
              <w:object>
                <v:shape id="_x0000_i1025" o:spt="75" type="#_x0000_t75" style="height:23.55pt;width:84.5pt;" o:ole="t" filled="f" o:preferrelative="t" stroked="f" coordsize="21600,21600">
                  <v:path/>
                  <v:fill on="f" focussize="0,0"/>
                  <v:stroke on="f"/>
                  <v:imagedata r:id="rId15" o:title=""/>
                  <o:lock v:ext="edit" aspectratio="t"/>
                  <w10:wrap type="none"/>
                  <w10:anchorlock/>
                </v:shape>
                <o:OLEObject Type="Embed" ProgID="Equation.KSEE3" ShapeID="_x0000_i1025" DrawAspect="Content" ObjectID="_1468075725" r:id="rId14">
                  <o:LockedField>false</o:LockedField>
                </o:OLEObject>
              </w:object>
            </w:r>
            <w:r>
              <w:rPr>
                <w:rFonts w:hint="default" w:ascii="Times New Roman" w:hAnsi="Times New Roman" w:cs="Times New Roman"/>
                <w:color w:val="auto"/>
                <w:sz w:val="24"/>
                <w:szCs w:val="24"/>
                <w:highlight w:val="none"/>
                <w:lang w:val="en-US" w:eastAsia="zh-CN"/>
              </w:rPr>
              <w:t>kV</w:t>
            </w:r>
          </w:p>
        </w:tc>
        <w:tc>
          <w:tcPr>
            <w:tcW w:w="19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 w:val="24"/>
                <w:szCs w:val="24"/>
                <w:highlight w:val="none"/>
              </w:rPr>
            </w:pPr>
          </w:p>
        </w:tc>
        <w:tc>
          <w:tcPr>
            <w:tcW w:w="13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 w:val="24"/>
                <w:szCs w:val="24"/>
                <w:highlight w:val="none"/>
              </w:rPr>
            </w:pPr>
          </w:p>
        </w:tc>
        <w:tc>
          <w:tcPr>
            <w:tcW w:w="726" w:type="dxa"/>
            <w:tcBorders>
              <w:top w:val="single" w:color="auto" w:sz="4" w:space="0"/>
              <w:left w:val="single" w:color="auto" w:sz="4" w:space="0"/>
              <w:bottom w:val="single" w:color="auto" w:sz="4" w:space="0"/>
            </w:tcBorders>
            <w:noWrap w:val="0"/>
            <w:vAlign w:val="center"/>
          </w:tcPr>
          <w:p>
            <w:pPr>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满足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0" w:type="dxa"/>
            <w:tcBorders>
              <w:top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氧化锌避雷器</w:t>
            </w:r>
          </w:p>
        </w:tc>
        <w:tc>
          <w:tcPr>
            <w:tcW w:w="3936" w:type="dxa"/>
            <w:tcBorders>
              <w:top w:val="single" w:color="auto" w:sz="4" w:space="0"/>
              <w:left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val="en-US" w:eastAsia="zh-CN"/>
              </w:rPr>
              <w:t>HY10W-102/266W</w:t>
            </w:r>
          </w:p>
        </w:tc>
        <w:tc>
          <w:tcPr>
            <w:tcW w:w="1960" w:type="dxa"/>
            <w:tcBorders>
              <w:top w:val="single" w:color="auto" w:sz="4" w:space="0"/>
              <w:left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 w:val="24"/>
                <w:szCs w:val="24"/>
                <w:highlight w:val="none"/>
              </w:rPr>
            </w:pPr>
          </w:p>
        </w:tc>
        <w:tc>
          <w:tcPr>
            <w:tcW w:w="1354" w:type="dxa"/>
            <w:tcBorders>
              <w:top w:val="single" w:color="auto" w:sz="4" w:space="0"/>
              <w:left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 w:val="24"/>
                <w:szCs w:val="24"/>
                <w:highlight w:val="none"/>
              </w:rPr>
            </w:pPr>
          </w:p>
        </w:tc>
        <w:tc>
          <w:tcPr>
            <w:tcW w:w="726" w:type="dxa"/>
            <w:tcBorders>
              <w:top w:val="single" w:color="auto" w:sz="4" w:space="0"/>
              <w:left w:val="single" w:color="auto" w:sz="4" w:space="0"/>
            </w:tcBorders>
            <w:noWrap w:val="0"/>
            <w:vAlign w:val="center"/>
          </w:tcPr>
          <w:p>
            <w:pPr>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满足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0" w:type="dxa"/>
            <w:noWrap w:val="0"/>
            <w:vAlign w:val="center"/>
          </w:tcPr>
          <w:p>
            <w:pPr>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间隔内导线</w:t>
            </w:r>
          </w:p>
        </w:tc>
        <w:tc>
          <w:tcPr>
            <w:tcW w:w="3936" w:type="dxa"/>
            <w:noWrap w:val="0"/>
            <w:vAlign w:val="center"/>
          </w:tcPr>
          <w:p>
            <w:pPr>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val="en-US" w:eastAsia="zh-CN"/>
              </w:rPr>
              <w:t>母线：LGJ-185  出线间隔：LGJ-185  PT间隔LGJ-185</w:t>
            </w:r>
          </w:p>
        </w:tc>
        <w:tc>
          <w:tcPr>
            <w:tcW w:w="1960" w:type="dxa"/>
            <w:noWrap w:val="0"/>
            <w:vAlign w:val="center"/>
          </w:tcPr>
          <w:p>
            <w:pPr>
              <w:adjustRightInd w:val="0"/>
              <w:snapToGrid w:val="0"/>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1#主进：220</w:t>
            </w:r>
            <w:r>
              <w:rPr>
                <w:rFonts w:hint="default" w:ascii="Times New Roman" w:hAnsi="Times New Roman" w:cs="Times New Roman"/>
                <w:color w:val="auto"/>
                <w:sz w:val="24"/>
                <w:szCs w:val="24"/>
                <w:highlight w:val="none"/>
              </w:rPr>
              <w:t>A</w:t>
            </w:r>
          </w:p>
          <w:p>
            <w:pPr>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val="en-US" w:eastAsia="zh-CN"/>
              </w:rPr>
              <w:t>2#</w:t>
            </w:r>
            <w:r>
              <w:rPr>
                <w:rFonts w:hint="default" w:ascii="Times New Roman" w:hAnsi="Times New Roman" w:cs="Times New Roman"/>
                <w:color w:val="auto"/>
                <w:sz w:val="24"/>
                <w:szCs w:val="24"/>
                <w:highlight w:val="none"/>
              </w:rPr>
              <w:t>主进：</w:t>
            </w:r>
            <w:r>
              <w:rPr>
                <w:rFonts w:hint="default" w:ascii="Times New Roman" w:hAnsi="Times New Roman" w:cs="Times New Roman"/>
                <w:color w:val="auto"/>
                <w:sz w:val="24"/>
                <w:szCs w:val="24"/>
                <w:highlight w:val="none"/>
                <w:lang w:val="en-US" w:eastAsia="zh-CN"/>
              </w:rPr>
              <w:t>110</w:t>
            </w:r>
            <w:r>
              <w:rPr>
                <w:rFonts w:hint="default" w:ascii="Times New Roman" w:hAnsi="Times New Roman" w:cs="Times New Roman"/>
                <w:color w:val="auto"/>
                <w:sz w:val="24"/>
                <w:szCs w:val="24"/>
                <w:highlight w:val="none"/>
              </w:rPr>
              <w:t>A</w:t>
            </w:r>
          </w:p>
          <w:p>
            <w:pPr>
              <w:adjustRightInd w:val="0"/>
              <w:snapToGrid w:val="0"/>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母线：315</w:t>
            </w:r>
            <w:r>
              <w:rPr>
                <w:rFonts w:hint="default" w:ascii="Times New Roman" w:hAnsi="Times New Roman" w:cs="Times New Roman"/>
                <w:color w:val="auto"/>
                <w:sz w:val="24"/>
                <w:szCs w:val="24"/>
                <w:highlight w:val="none"/>
              </w:rPr>
              <w:t>A</w:t>
            </w:r>
          </w:p>
          <w:p>
            <w:pPr>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出线：</w:t>
            </w:r>
            <w:r>
              <w:rPr>
                <w:rFonts w:hint="default" w:ascii="Times New Roman" w:hAnsi="Times New Roman" w:cs="Times New Roman"/>
                <w:color w:val="auto"/>
                <w:sz w:val="24"/>
                <w:szCs w:val="24"/>
                <w:highlight w:val="none"/>
                <w:lang w:val="en-US" w:eastAsia="zh-CN"/>
              </w:rPr>
              <w:t>315</w:t>
            </w:r>
            <w:r>
              <w:rPr>
                <w:rFonts w:hint="default" w:ascii="Times New Roman" w:hAnsi="Times New Roman" w:cs="Times New Roman"/>
                <w:color w:val="auto"/>
                <w:sz w:val="24"/>
                <w:szCs w:val="24"/>
                <w:highlight w:val="none"/>
              </w:rPr>
              <w:t>A</w:t>
            </w:r>
          </w:p>
        </w:tc>
        <w:tc>
          <w:tcPr>
            <w:tcW w:w="1354" w:type="dxa"/>
            <w:noWrap w:val="0"/>
            <w:vAlign w:val="center"/>
          </w:tcPr>
          <w:p>
            <w:pPr>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eastAsia="宋体" w:cs="Times New Roman"/>
                <w:color w:val="auto"/>
                <w:sz w:val="24"/>
                <w:szCs w:val="24"/>
                <w:highlight w:val="none"/>
                <w:lang w:val="en-US" w:eastAsia="zh-CN"/>
              </w:rPr>
              <w:t>13.32</w:t>
            </w:r>
            <w:r>
              <w:rPr>
                <w:rFonts w:hint="default" w:ascii="Times New Roman" w:hAnsi="Times New Roman" w:cs="Times New Roman"/>
                <w:color w:val="auto"/>
                <w:sz w:val="24"/>
                <w:szCs w:val="24"/>
                <w:highlight w:val="none"/>
              </w:rPr>
              <w:t>kA</w:t>
            </w:r>
          </w:p>
        </w:tc>
        <w:tc>
          <w:tcPr>
            <w:tcW w:w="726" w:type="dxa"/>
            <w:noWrap w:val="0"/>
            <w:vAlign w:val="center"/>
          </w:tcPr>
          <w:p>
            <w:pPr>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满足</w:t>
            </w:r>
          </w:p>
        </w:tc>
      </w:tr>
    </w:tbl>
    <w:p>
      <w:pPr>
        <w:keepNext w:val="0"/>
        <w:keepLines w:val="0"/>
        <w:pageBreakBefore w:val="0"/>
        <w:widowControl w:val="0"/>
        <w:kinsoku/>
        <w:wordWrap/>
        <w:overflowPunct/>
        <w:topLinePunct w:val="0"/>
        <w:autoSpaceDE/>
        <w:autoSpaceDN/>
        <w:bidi w:val="0"/>
        <w:adjustRightInd w:val="0"/>
        <w:snapToGrid/>
        <w:spacing w:line="46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 xml:space="preserve">   </w:t>
      </w:r>
      <w:r>
        <w:rPr>
          <w:rFonts w:hint="default" w:ascii="Times New Roman" w:hAnsi="Times New Roman" w:cs="Times New Roman"/>
          <w:color w:val="auto"/>
          <w:sz w:val="24"/>
          <w:szCs w:val="24"/>
          <w:highlight w:val="none"/>
          <w:lang w:val="en-US" w:eastAsia="zh-CN"/>
        </w:rPr>
        <w:t>c.</w:t>
      </w:r>
      <w:r>
        <w:rPr>
          <w:rFonts w:hint="default" w:ascii="Times New Roman" w:hAnsi="Times New Roman" w:cs="Times New Roman"/>
          <w:color w:val="auto"/>
          <w:sz w:val="24"/>
          <w:szCs w:val="24"/>
          <w:highlight w:val="none"/>
        </w:rPr>
        <w:t>10kV配电装置</w:t>
      </w:r>
    </w:p>
    <w:p>
      <w:pPr>
        <w:keepNext w:val="0"/>
        <w:keepLines w:val="0"/>
        <w:pageBreakBefore w:val="0"/>
        <w:widowControl w:val="0"/>
        <w:kinsoku/>
        <w:wordWrap/>
        <w:overflowPunct/>
        <w:topLinePunct w:val="0"/>
        <w:autoSpaceDE/>
        <w:autoSpaceDN/>
        <w:bidi w:val="0"/>
        <w:adjustRightInd w:val="0"/>
        <w:snapToGrid/>
        <w:spacing w:line="46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开关柜</w:t>
      </w:r>
      <w:r>
        <w:rPr>
          <w:rFonts w:hint="default" w:ascii="Times New Roman" w:hAnsi="Times New Roman" w:cs="Times New Roman"/>
          <w:color w:val="auto"/>
          <w:sz w:val="24"/>
          <w:szCs w:val="24"/>
          <w:highlight w:val="none"/>
          <w:lang w:eastAsia="zh-CN"/>
        </w:rPr>
        <w:t>：</w:t>
      </w:r>
    </w:p>
    <w:p>
      <w:pPr>
        <w:keepNext w:val="0"/>
        <w:keepLines w:val="0"/>
        <w:pageBreakBefore w:val="0"/>
        <w:widowControl w:val="0"/>
        <w:kinsoku/>
        <w:wordWrap/>
        <w:overflowPunct/>
        <w:topLinePunct w:val="0"/>
        <w:autoSpaceDE/>
        <w:autoSpaceDN/>
        <w:bidi w:val="0"/>
        <w:snapToGrid/>
        <w:spacing w:line="460" w:lineRule="exact"/>
        <w:ind w:firstLine="480" w:firstLineChars="200"/>
        <w:jc w:val="left"/>
        <w:textAlignment w:val="baseline"/>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10kV配电装置采用的是KYN28-12型移开式开关柜。</w:t>
      </w:r>
      <w:r>
        <w:rPr>
          <w:rFonts w:hint="default" w:ascii="Times New Roman" w:hAnsi="Times New Roman" w:cs="Times New Roman"/>
          <w:snapToGrid w:val="0"/>
          <w:color w:val="auto"/>
          <w:kern w:val="21"/>
          <w:sz w:val="24"/>
          <w:szCs w:val="24"/>
          <w:highlight w:val="none"/>
          <w:lang w:val="en-US" w:eastAsia="zh-CN"/>
        </w:rPr>
        <w:t>青山</w:t>
      </w:r>
      <w:r>
        <w:rPr>
          <w:rFonts w:hint="default" w:ascii="Times New Roman" w:hAnsi="Times New Roman" w:cs="Times New Roman"/>
          <w:snapToGrid w:val="0"/>
          <w:color w:val="auto"/>
          <w:kern w:val="21"/>
          <w:sz w:val="24"/>
          <w:szCs w:val="24"/>
          <w:highlight w:val="none"/>
        </w:rPr>
        <w:t>变10kV设备现状参数见表3-</w:t>
      </w:r>
      <w:r>
        <w:rPr>
          <w:rFonts w:hint="default" w:ascii="Times New Roman" w:hAnsi="Times New Roman" w:cs="Times New Roman"/>
          <w:snapToGrid w:val="0"/>
          <w:color w:val="auto"/>
          <w:kern w:val="21"/>
          <w:sz w:val="24"/>
          <w:szCs w:val="24"/>
          <w:highlight w:val="none"/>
          <w:lang w:val="en-US" w:eastAsia="zh-CN"/>
        </w:rPr>
        <w:t>4</w:t>
      </w:r>
      <w:r>
        <w:rPr>
          <w:rFonts w:hint="default" w:ascii="Times New Roman" w:hAnsi="Times New Roman" w:cs="Times New Roman"/>
          <w:snapToGrid w:val="0"/>
          <w:color w:val="auto"/>
          <w:kern w:val="21"/>
          <w:sz w:val="24"/>
          <w:szCs w:val="24"/>
          <w:highlight w:val="none"/>
        </w:rPr>
        <w:t>：</w:t>
      </w:r>
    </w:p>
    <w:p>
      <w:pPr>
        <w:keepNext w:val="0"/>
        <w:keepLines w:val="0"/>
        <w:pageBreakBefore w:val="0"/>
        <w:widowControl w:val="0"/>
        <w:kinsoku/>
        <w:wordWrap/>
        <w:overflowPunct/>
        <w:topLinePunct w:val="0"/>
        <w:autoSpaceDE/>
        <w:autoSpaceDN/>
        <w:bidi w:val="0"/>
        <w:snapToGrid/>
        <w:spacing w:line="460" w:lineRule="exact"/>
        <w:ind w:firstLine="480" w:firstLineChars="200"/>
        <w:jc w:val="center"/>
        <w:textAlignment w:val="baseline"/>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表3-</w:t>
      </w:r>
      <w:r>
        <w:rPr>
          <w:rFonts w:hint="default" w:ascii="Times New Roman" w:hAnsi="Times New Roman" w:cs="Times New Roman"/>
          <w:snapToGrid w:val="0"/>
          <w:color w:val="auto"/>
          <w:kern w:val="21"/>
          <w:sz w:val="24"/>
          <w:szCs w:val="24"/>
          <w:highlight w:val="none"/>
          <w:lang w:val="en-US" w:eastAsia="zh-CN"/>
        </w:rPr>
        <w:t>4</w:t>
      </w:r>
      <w:r>
        <w:rPr>
          <w:rFonts w:hint="default" w:ascii="Times New Roman" w:hAnsi="Times New Roman" w:cs="Times New Roman"/>
          <w:snapToGrid w:val="0"/>
          <w:color w:val="auto"/>
          <w:kern w:val="21"/>
          <w:sz w:val="24"/>
          <w:szCs w:val="24"/>
          <w:highlight w:val="none"/>
        </w:rPr>
        <w:t xml:space="preserve">  10kV设备现状参数表</w:t>
      </w:r>
    </w:p>
    <w:tbl>
      <w:tblPr>
        <w:tblStyle w:val="50"/>
        <w:tblW w:w="947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90"/>
        <w:gridCol w:w="3750"/>
        <w:gridCol w:w="1425"/>
        <w:gridCol w:w="1307"/>
        <w:gridCol w:w="15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0" w:type="dxa"/>
            <w:tcBorders>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主要</w:t>
            </w:r>
          </w:p>
          <w:p>
            <w:pPr>
              <w:adjustRightInd w:val="0"/>
              <w:snapToGrid w:val="0"/>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设备</w:t>
            </w:r>
          </w:p>
        </w:tc>
        <w:tc>
          <w:tcPr>
            <w:tcW w:w="3750" w:type="dxa"/>
            <w:tcBorders>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主要参数</w:t>
            </w:r>
          </w:p>
          <w:p>
            <w:pPr>
              <w:adjustRightInd w:val="0"/>
              <w:snapToGrid w:val="0"/>
              <w:jc w:val="center"/>
              <w:rPr>
                <w:rFonts w:hint="default" w:ascii="Times New Roman" w:hAnsi="Times New Roman" w:cs="Times New Roman"/>
                <w:color w:val="auto"/>
                <w:sz w:val="24"/>
                <w:szCs w:val="24"/>
                <w:highlight w:val="none"/>
                <w:lang w:val="en-US" w:eastAsia="zh-CN"/>
              </w:rPr>
            </w:pPr>
          </w:p>
        </w:tc>
        <w:tc>
          <w:tcPr>
            <w:tcW w:w="1425" w:type="dxa"/>
            <w:tcBorders>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rPr>
              <w:t>最大工作电流（A）</w:t>
            </w:r>
          </w:p>
        </w:tc>
        <w:tc>
          <w:tcPr>
            <w:tcW w:w="1307" w:type="dxa"/>
            <w:tcBorders>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rPr>
              <w:t>短路电流（kA）</w:t>
            </w:r>
          </w:p>
        </w:tc>
        <w:tc>
          <w:tcPr>
            <w:tcW w:w="1500" w:type="dxa"/>
            <w:tcBorders>
              <w:left w:val="single" w:color="auto" w:sz="4" w:space="0"/>
              <w:bottom w:val="single" w:color="auto" w:sz="4" w:space="0"/>
            </w:tcBorders>
            <w:noWrap w:val="0"/>
            <w:vAlign w:val="center"/>
          </w:tcPr>
          <w:p>
            <w:pPr>
              <w:adjustRightInd w:val="0"/>
              <w:snapToGrid w:val="0"/>
              <w:jc w:val="center"/>
              <w:rPr>
                <w:rFonts w:hint="default" w:ascii="Times New Roman" w:hAnsi="Times New Roman"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rPr>
              <w:t>是否满足要求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0" w:type="dxa"/>
            <w:vMerge w:val="restart"/>
            <w:tcBorders>
              <w:top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断路器</w:t>
            </w:r>
          </w:p>
        </w:tc>
        <w:tc>
          <w:tcPr>
            <w:tcW w:w="37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Times New Roman" w:hAnsi="Times New Roman" w:cs="Times New Roman"/>
                <w:color w:val="auto"/>
                <w:kern w:val="2"/>
                <w:sz w:val="24"/>
                <w:szCs w:val="24"/>
                <w:highlight w:val="none"/>
                <w:lang w:val="en-US" w:eastAsia="zh-CN"/>
              </w:rPr>
            </w:pPr>
            <w:r>
              <w:rPr>
                <w:rFonts w:hint="default" w:ascii="Times New Roman" w:hAnsi="Times New Roman" w:cs="Times New Roman"/>
                <w:color w:val="auto"/>
                <w:sz w:val="24"/>
                <w:szCs w:val="24"/>
                <w:highlight w:val="none"/>
                <w:lang w:val="en-US" w:eastAsia="zh-CN"/>
              </w:rPr>
              <w:t>1#主进2000A，31.5kA，4s热稳定电流31.5kA</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val="en-US" w:eastAsia="zh-CN"/>
              </w:rPr>
              <w:t>1#主进：2425A</w:t>
            </w:r>
          </w:p>
          <w:p>
            <w:pPr>
              <w:adjustRightInd w:val="0"/>
              <w:snapToGrid w:val="0"/>
              <w:rPr>
                <w:rFonts w:hint="default" w:ascii="Times New Roman" w:hAnsi="Times New Roman" w:cs="Times New Roman"/>
                <w:color w:val="auto"/>
                <w:sz w:val="24"/>
                <w:szCs w:val="24"/>
                <w:highlight w:val="none"/>
                <w:lang w:val="en-US" w:eastAsia="zh-CN"/>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23.94kA</w:t>
            </w:r>
          </w:p>
        </w:tc>
        <w:tc>
          <w:tcPr>
            <w:tcW w:w="1500" w:type="dxa"/>
            <w:tcBorders>
              <w:top w:val="single" w:color="auto" w:sz="4" w:space="0"/>
              <w:left w:val="single" w:color="auto" w:sz="4" w:space="0"/>
              <w:bottom w:val="single" w:color="auto" w:sz="4" w:space="0"/>
            </w:tcBorders>
            <w:noWrap w:val="0"/>
            <w:vAlign w:val="center"/>
          </w:tcPr>
          <w:p>
            <w:pPr>
              <w:adjustRightInd w:val="0"/>
              <w:snapToGrid w:val="0"/>
              <w:rPr>
                <w:rFonts w:hint="default" w:ascii="Times New Roman" w:hAnsi="Times New Roman"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rPr>
              <w:t>最大工作电流</w:t>
            </w:r>
            <w:r>
              <w:rPr>
                <w:rFonts w:hint="default" w:ascii="Times New Roman" w:hAnsi="Times New Roman" w:eastAsia="宋体" w:cs="Times New Roman"/>
                <w:color w:val="auto"/>
                <w:sz w:val="24"/>
                <w:szCs w:val="24"/>
                <w:highlight w:val="none"/>
                <w:lang w:val="en-US" w:eastAsia="zh-CN"/>
              </w:rPr>
              <w:t>不</w:t>
            </w:r>
            <w:r>
              <w:rPr>
                <w:rFonts w:hint="default" w:ascii="Times New Roman" w:hAnsi="Times New Roman" w:cs="Times New Roman"/>
                <w:color w:val="auto"/>
                <w:sz w:val="24"/>
                <w:szCs w:val="24"/>
                <w:highlight w:val="none"/>
                <w:lang w:val="en-US" w:eastAsia="zh-CN"/>
              </w:rPr>
              <w:t>满足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0" w:type="dxa"/>
            <w:vMerge w:val="continue"/>
            <w:tcBorders>
              <w:top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 w:val="24"/>
                <w:szCs w:val="24"/>
                <w:highlight w:val="none"/>
              </w:rPr>
            </w:pPr>
          </w:p>
        </w:tc>
        <w:tc>
          <w:tcPr>
            <w:tcW w:w="37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2#主进2000A，31.5kA，4s热稳定电流31.5kA</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2#主进：1212A</w:t>
            </w:r>
          </w:p>
          <w:p>
            <w:pPr>
              <w:adjustRightInd w:val="0"/>
              <w:snapToGrid w:val="0"/>
              <w:rPr>
                <w:rFonts w:hint="default" w:ascii="Times New Roman" w:hAnsi="Times New Roman" w:cs="Times New Roman"/>
                <w:color w:val="auto"/>
                <w:sz w:val="24"/>
                <w:szCs w:val="24"/>
                <w:highlight w:val="none"/>
                <w:lang w:val="en-US" w:eastAsia="zh-CN"/>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23.94kA</w:t>
            </w:r>
          </w:p>
        </w:tc>
        <w:tc>
          <w:tcPr>
            <w:tcW w:w="1500" w:type="dxa"/>
            <w:tcBorders>
              <w:top w:val="single" w:color="auto" w:sz="4" w:space="0"/>
              <w:left w:val="single" w:color="auto" w:sz="4" w:space="0"/>
              <w:bottom w:val="single" w:color="auto" w:sz="4" w:space="0"/>
            </w:tcBorders>
            <w:noWrap w:val="0"/>
            <w:vAlign w:val="center"/>
          </w:tcPr>
          <w:p>
            <w:pPr>
              <w:adjustRightInd w:val="0"/>
              <w:snapToGrid w:val="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满足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0" w:type="dxa"/>
            <w:vMerge w:val="continue"/>
            <w:tcBorders>
              <w:top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 w:val="24"/>
                <w:szCs w:val="24"/>
                <w:highlight w:val="none"/>
              </w:rPr>
            </w:pPr>
          </w:p>
        </w:tc>
        <w:tc>
          <w:tcPr>
            <w:tcW w:w="37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分段2000A，31.5kA，4s热稳定电流31.5kA</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分段</w:t>
            </w:r>
            <w:r>
              <w:rPr>
                <w:rFonts w:hint="default" w:ascii="Times New Roman" w:hAnsi="Times New Roman" w:cs="Times New Roman"/>
                <w:color w:val="auto"/>
                <w:sz w:val="24"/>
                <w:szCs w:val="24"/>
                <w:highlight w:val="none"/>
              </w:rPr>
              <w:t>：</w:t>
            </w:r>
            <w:r>
              <w:rPr>
                <w:rFonts w:hint="default" w:ascii="Times New Roman" w:hAnsi="Times New Roman" w:cs="Times New Roman"/>
                <w:color w:val="auto"/>
                <w:sz w:val="24"/>
                <w:szCs w:val="24"/>
                <w:highlight w:val="none"/>
                <w:lang w:val="en-US" w:eastAsia="zh-CN"/>
              </w:rPr>
              <w:t>1155</w:t>
            </w:r>
            <w:r>
              <w:rPr>
                <w:rFonts w:hint="default" w:ascii="Times New Roman" w:hAnsi="Times New Roman" w:cs="Times New Roman"/>
                <w:color w:val="auto"/>
                <w:sz w:val="24"/>
                <w:szCs w:val="24"/>
                <w:highlight w:val="none"/>
              </w:rPr>
              <w:t>A</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23.94kA</w:t>
            </w:r>
          </w:p>
        </w:tc>
        <w:tc>
          <w:tcPr>
            <w:tcW w:w="1500" w:type="dxa"/>
            <w:tcBorders>
              <w:top w:val="single" w:color="auto" w:sz="4" w:space="0"/>
              <w:left w:val="single" w:color="auto" w:sz="4" w:space="0"/>
              <w:bottom w:val="single" w:color="auto" w:sz="4" w:space="0"/>
            </w:tcBorders>
            <w:noWrap w:val="0"/>
            <w:vAlign w:val="center"/>
          </w:tcPr>
          <w:p>
            <w:pPr>
              <w:adjustRightInd w:val="0"/>
              <w:snapToGrid w:val="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满足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0" w:type="dxa"/>
            <w:vMerge w:val="continue"/>
            <w:tcBorders>
              <w:top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 w:val="24"/>
                <w:szCs w:val="24"/>
                <w:highlight w:val="none"/>
              </w:rPr>
            </w:pPr>
          </w:p>
        </w:tc>
        <w:tc>
          <w:tcPr>
            <w:tcW w:w="37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出线1250A，25kA，4s热稳定电流25kA</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Times New Roman" w:hAnsi="Times New Roman" w:cs="Times New Roman"/>
                <w:color w:val="auto"/>
                <w:sz w:val="24"/>
                <w:szCs w:val="24"/>
                <w:highlight w:val="none"/>
                <w:lang w:val="en-US" w:eastAsia="zh-CN"/>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23.94kA</w:t>
            </w:r>
          </w:p>
        </w:tc>
        <w:tc>
          <w:tcPr>
            <w:tcW w:w="1500" w:type="dxa"/>
            <w:tcBorders>
              <w:top w:val="single" w:color="auto" w:sz="4" w:space="0"/>
              <w:left w:val="single" w:color="auto" w:sz="4" w:space="0"/>
              <w:bottom w:val="single" w:color="auto" w:sz="4" w:space="0"/>
            </w:tcBorders>
            <w:noWrap w:val="0"/>
            <w:vAlign w:val="center"/>
          </w:tcPr>
          <w:p>
            <w:pPr>
              <w:adjustRightInd w:val="0"/>
              <w:snapToGrid w:val="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满足（注1）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0" w:type="dxa"/>
            <w:vMerge w:val="continue"/>
            <w:tcBorders>
              <w:top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 w:val="24"/>
                <w:szCs w:val="24"/>
                <w:highlight w:val="none"/>
              </w:rPr>
            </w:pPr>
          </w:p>
        </w:tc>
        <w:tc>
          <w:tcPr>
            <w:tcW w:w="37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电容器回路1250A，25kA，4s热稳定电流25kA</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1#电容器:285A</w:t>
            </w:r>
          </w:p>
          <w:p>
            <w:pPr>
              <w:adjustRightInd w:val="0"/>
              <w:snapToGrid w:val="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2#电容器:225A</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23.94kA</w:t>
            </w:r>
          </w:p>
        </w:tc>
        <w:tc>
          <w:tcPr>
            <w:tcW w:w="1500" w:type="dxa"/>
            <w:tcBorders>
              <w:top w:val="single" w:color="auto" w:sz="4" w:space="0"/>
              <w:left w:val="single" w:color="auto" w:sz="4" w:space="0"/>
              <w:bottom w:val="single" w:color="auto" w:sz="4" w:space="0"/>
            </w:tcBorders>
            <w:noWrap w:val="0"/>
            <w:vAlign w:val="center"/>
          </w:tcPr>
          <w:p>
            <w:pPr>
              <w:adjustRightInd w:val="0"/>
              <w:snapToGrid w:val="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满足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0" w:type="dxa"/>
            <w:vMerge w:val="continue"/>
            <w:tcBorders>
              <w:top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 w:val="24"/>
                <w:szCs w:val="24"/>
                <w:highlight w:val="none"/>
              </w:rPr>
            </w:pPr>
          </w:p>
        </w:tc>
        <w:tc>
          <w:tcPr>
            <w:tcW w:w="37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站用变回路1250A，25kA，4s热稳定电流25kA</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5.8A</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23.94kA</w:t>
            </w:r>
          </w:p>
        </w:tc>
        <w:tc>
          <w:tcPr>
            <w:tcW w:w="1500" w:type="dxa"/>
            <w:tcBorders>
              <w:top w:val="single" w:color="auto" w:sz="4" w:space="0"/>
              <w:left w:val="single" w:color="auto" w:sz="4" w:space="0"/>
              <w:bottom w:val="single" w:color="auto" w:sz="4" w:space="0"/>
            </w:tcBorders>
            <w:noWrap w:val="0"/>
            <w:vAlign w:val="center"/>
          </w:tcPr>
          <w:p>
            <w:pPr>
              <w:adjustRightInd w:val="0"/>
              <w:snapToGrid w:val="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满足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0" w:type="dxa"/>
            <w:vMerge w:val="restart"/>
            <w:tcBorders>
              <w:top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电流互感器</w:t>
            </w:r>
          </w:p>
        </w:tc>
        <w:tc>
          <w:tcPr>
            <w:tcW w:w="37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Times New Roman" w:hAnsi="Times New Roman" w:eastAsia="宋体" w:cs="Times New Roman"/>
                <w:color w:val="auto"/>
                <w:kern w:val="2"/>
                <w:sz w:val="24"/>
                <w:szCs w:val="24"/>
                <w:highlight w:val="none"/>
                <w:lang w:val="en-US" w:eastAsia="zh-CN"/>
              </w:rPr>
            </w:pPr>
            <w:r>
              <w:rPr>
                <w:rFonts w:hint="default" w:ascii="Times New Roman" w:hAnsi="Times New Roman" w:cs="Times New Roman"/>
                <w:color w:val="auto"/>
                <w:sz w:val="24"/>
                <w:szCs w:val="24"/>
                <w:highlight w:val="none"/>
                <w:lang w:val="en-US" w:eastAsia="zh-CN"/>
              </w:rPr>
              <w:t>1#主变进线1600/5A，准确级0.2S/0.5/5P20/5P20</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val="en-US" w:eastAsia="zh-CN"/>
              </w:rPr>
              <w:t>1#主进：2425A</w:t>
            </w:r>
          </w:p>
          <w:p>
            <w:pPr>
              <w:adjustRightInd w:val="0"/>
              <w:snapToGrid w:val="0"/>
              <w:rPr>
                <w:rFonts w:hint="default" w:ascii="Times New Roman" w:hAnsi="Times New Roman" w:cs="Times New Roman"/>
                <w:color w:val="auto"/>
                <w:sz w:val="24"/>
                <w:szCs w:val="24"/>
                <w:highlight w:val="none"/>
                <w:lang w:val="en-US" w:eastAsia="zh-CN"/>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23.94kA</w:t>
            </w:r>
          </w:p>
        </w:tc>
        <w:tc>
          <w:tcPr>
            <w:tcW w:w="1500" w:type="dxa"/>
            <w:tcBorders>
              <w:top w:val="single" w:color="auto" w:sz="4" w:space="0"/>
              <w:left w:val="single" w:color="auto" w:sz="4" w:space="0"/>
              <w:bottom w:val="single" w:color="auto" w:sz="4" w:space="0"/>
            </w:tcBorders>
            <w:noWrap w:val="0"/>
            <w:vAlign w:val="center"/>
          </w:tcPr>
          <w:p>
            <w:pPr>
              <w:adjustRightInd w:val="0"/>
              <w:snapToGrid w:val="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变比不满足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0" w:type="dxa"/>
            <w:vMerge w:val="continue"/>
            <w:tcBorders>
              <w:top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 w:val="24"/>
                <w:szCs w:val="24"/>
                <w:highlight w:val="none"/>
              </w:rPr>
            </w:pPr>
          </w:p>
        </w:tc>
        <w:tc>
          <w:tcPr>
            <w:tcW w:w="37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2#主变进线1600/5A，准确级0.2S/0.5/5P20/5P20</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2#主进：1212A</w:t>
            </w:r>
          </w:p>
          <w:p>
            <w:pPr>
              <w:adjustRightInd w:val="0"/>
              <w:snapToGrid w:val="0"/>
              <w:rPr>
                <w:rFonts w:hint="default" w:ascii="Times New Roman" w:hAnsi="Times New Roman" w:cs="Times New Roman"/>
                <w:color w:val="auto"/>
                <w:sz w:val="24"/>
                <w:szCs w:val="24"/>
                <w:highlight w:val="none"/>
                <w:lang w:val="en-US" w:eastAsia="zh-CN"/>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23.94kA</w:t>
            </w:r>
          </w:p>
        </w:tc>
        <w:tc>
          <w:tcPr>
            <w:tcW w:w="1500" w:type="dxa"/>
            <w:tcBorders>
              <w:top w:val="single" w:color="auto" w:sz="4" w:space="0"/>
              <w:left w:val="single" w:color="auto" w:sz="4" w:space="0"/>
              <w:bottom w:val="single" w:color="auto" w:sz="4" w:space="0"/>
            </w:tcBorders>
            <w:noWrap w:val="0"/>
            <w:vAlign w:val="center"/>
          </w:tcPr>
          <w:p>
            <w:pPr>
              <w:adjustRightInd w:val="0"/>
              <w:snapToGrid w:val="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满足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0" w:type="dxa"/>
            <w:vMerge w:val="continue"/>
            <w:tcBorders>
              <w:top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 w:val="24"/>
                <w:szCs w:val="24"/>
                <w:highlight w:val="none"/>
              </w:rPr>
            </w:pPr>
          </w:p>
        </w:tc>
        <w:tc>
          <w:tcPr>
            <w:tcW w:w="37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分段1600/5A，准确级0.2S/0.5/5P20/5P20</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分段</w:t>
            </w:r>
            <w:r>
              <w:rPr>
                <w:rFonts w:hint="default" w:ascii="Times New Roman" w:hAnsi="Times New Roman" w:cs="Times New Roman"/>
                <w:color w:val="auto"/>
                <w:sz w:val="24"/>
                <w:szCs w:val="24"/>
                <w:highlight w:val="none"/>
              </w:rPr>
              <w:t>：</w:t>
            </w:r>
            <w:r>
              <w:rPr>
                <w:rFonts w:hint="default" w:ascii="Times New Roman" w:hAnsi="Times New Roman" w:cs="Times New Roman"/>
                <w:color w:val="auto"/>
                <w:sz w:val="24"/>
                <w:szCs w:val="24"/>
                <w:highlight w:val="none"/>
                <w:lang w:val="en-US" w:eastAsia="zh-CN"/>
              </w:rPr>
              <w:t>1155</w:t>
            </w:r>
            <w:r>
              <w:rPr>
                <w:rFonts w:hint="default" w:ascii="Times New Roman" w:hAnsi="Times New Roman" w:cs="Times New Roman"/>
                <w:color w:val="auto"/>
                <w:sz w:val="24"/>
                <w:szCs w:val="24"/>
                <w:highlight w:val="none"/>
              </w:rPr>
              <w:t>A</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23.94kA</w:t>
            </w:r>
          </w:p>
        </w:tc>
        <w:tc>
          <w:tcPr>
            <w:tcW w:w="1500" w:type="dxa"/>
            <w:tcBorders>
              <w:top w:val="single" w:color="auto" w:sz="4" w:space="0"/>
              <w:left w:val="single" w:color="auto" w:sz="4" w:space="0"/>
              <w:bottom w:val="single" w:color="auto" w:sz="4" w:space="0"/>
            </w:tcBorders>
            <w:noWrap w:val="0"/>
            <w:vAlign w:val="center"/>
          </w:tcPr>
          <w:p>
            <w:pPr>
              <w:adjustRightInd w:val="0"/>
              <w:snapToGrid w:val="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满足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0" w:type="dxa"/>
            <w:vMerge w:val="continue"/>
            <w:tcBorders>
              <w:top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 w:val="24"/>
                <w:szCs w:val="24"/>
                <w:highlight w:val="none"/>
              </w:rPr>
            </w:pPr>
          </w:p>
        </w:tc>
        <w:tc>
          <w:tcPr>
            <w:tcW w:w="37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出线 2×300/5A，准确级  0.2S/0.5/5P20</w:t>
            </w:r>
          </w:p>
          <w:p>
            <w:pPr>
              <w:adjustRightInd w:val="0"/>
              <w:snapToGrid w:val="0"/>
              <w:rPr>
                <w:rFonts w:hint="default" w:ascii="Times New Roman" w:hAnsi="Times New Roman" w:cs="Times New Roman"/>
                <w:color w:val="auto"/>
                <w:sz w:val="24"/>
                <w:szCs w:val="24"/>
                <w:highlight w:val="none"/>
                <w:lang w:val="en-US" w:eastAsia="zh-CN"/>
              </w:rPr>
            </w:pPr>
          </w:p>
        </w:tc>
        <w:tc>
          <w:tcPr>
            <w:tcW w:w="14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Times New Roman" w:hAnsi="Times New Roman" w:cs="Times New Roman"/>
                <w:color w:val="auto"/>
                <w:sz w:val="24"/>
                <w:szCs w:val="24"/>
                <w:highlight w:val="none"/>
                <w:lang w:val="en-US" w:eastAsia="zh-CN"/>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23.94kA</w:t>
            </w:r>
          </w:p>
        </w:tc>
        <w:tc>
          <w:tcPr>
            <w:tcW w:w="1500" w:type="dxa"/>
            <w:tcBorders>
              <w:top w:val="single" w:color="auto" w:sz="4" w:space="0"/>
              <w:left w:val="single" w:color="auto" w:sz="4" w:space="0"/>
              <w:bottom w:val="single" w:color="auto" w:sz="4" w:space="0"/>
            </w:tcBorders>
            <w:noWrap w:val="0"/>
            <w:vAlign w:val="center"/>
          </w:tcPr>
          <w:p>
            <w:pPr>
              <w:adjustRightInd w:val="0"/>
              <w:snapToGrid w:val="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满足（注1）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0" w:type="dxa"/>
            <w:vMerge w:val="continue"/>
            <w:tcBorders>
              <w:top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 w:val="24"/>
                <w:szCs w:val="24"/>
                <w:highlight w:val="none"/>
              </w:rPr>
            </w:pPr>
          </w:p>
        </w:tc>
        <w:tc>
          <w:tcPr>
            <w:tcW w:w="37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电容器回路2×400/5A  0.2S/0.5/5P20</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1#电容器:285A</w:t>
            </w:r>
          </w:p>
          <w:p>
            <w:pPr>
              <w:adjustRightInd w:val="0"/>
              <w:snapToGrid w:val="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2#电容器:225A</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23.94kA</w:t>
            </w:r>
          </w:p>
        </w:tc>
        <w:tc>
          <w:tcPr>
            <w:tcW w:w="1500" w:type="dxa"/>
            <w:tcBorders>
              <w:top w:val="single" w:color="auto" w:sz="4" w:space="0"/>
              <w:left w:val="single" w:color="auto" w:sz="4" w:space="0"/>
              <w:bottom w:val="single" w:color="auto" w:sz="4" w:space="0"/>
            </w:tcBorders>
            <w:noWrap w:val="0"/>
            <w:vAlign w:val="center"/>
          </w:tcPr>
          <w:p>
            <w:pPr>
              <w:adjustRightInd w:val="0"/>
              <w:snapToGrid w:val="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满足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0" w:type="dxa"/>
            <w:vMerge w:val="continue"/>
            <w:tcBorders>
              <w:top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 w:val="24"/>
                <w:szCs w:val="24"/>
                <w:highlight w:val="none"/>
              </w:rPr>
            </w:pPr>
          </w:p>
        </w:tc>
        <w:tc>
          <w:tcPr>
            <w:tcW w:w="37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站用变回路2×400/5A，0.2S/0.5/5P20</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5.8A</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23.94kA</w:t>
            </w:r>
          </w:p>
        </w:tc>
        <w:tc>
          <w:tcPr>
            <w:tcW w:w="1500" w:type="dxa"/>
            <w:tcBorders>
              <w:top w:val="single" w:color="auto" w:sz="4" w:space="0"/>
              <w:left w:val="single" w:color="auto" w:sz="4" w:space="0"/>
              <w:bottom w:val="single" w:color="auto" w:sz="4" w:space="0"/>
            </w:tcBorders>
            <w:noWrap w:val="0"/>
            <w:vAlign w:val="center"/>
          </w:tcPr>
          <w:p>
            <w:pPr>
              <w:adjustRightInd w:val="0"/>
              <w:snapToGrid w:val="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满足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0" w:type="dxa"/>
            <w:tcBorders>
              <w:top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电压互感器</w:t>
            </w:r>
          </w:p>
        </w:tc>
        <w:tc>
          <w:tcPr>
            <w:tcW w:w="37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val="en-US" w:eastAsia="zh-CN"/>
              </w:rPr>
              <w:t>电压比</w:t>
            </w:r>
            <w:r>
              <w:rPr>
                <w:rFonts w:hint="default" w:ascii="Times New Roman" w:hAnsi="Times New Roman" w:cs="Times New Roman"/>
                <w:color w:val="auto"/>
                <w:sz w:val="24"/>
                <w:szCs w:val="24"/>
                <w:highlight w:val="none"/>
                <w:lang w:val="en-US" w:eastAsia="zh-CN"/>
              </w:rPr>
              <w:object>
                <v:shape id="_x0000_i1026" o:spt="75" type="#_x0000_t75" style="height:22.9pt;width:86.35pt;" o:ole="t" filled="f" o:preferrelative="t" stroked="f" coordsize="21600,21600">
                  <v:path/>
                  <v:fill on="f" focussize="0,0"/>
                  <v:stroke on="f"/>
                  <v:imagedata r:id="rId17" o:title=""/>
                  <o:lock v:ext="edit" grouping="f" rotation="f" text="f" aspectratio="t"/>
                  <w10:wrap type="none"/>
                  <w10:anchorlock/>
                </v:shape>
                <o:OLEObject Type="Embed" ProgID="Equation.KSEE3" ShapeID="_x0000_i1026" DrawAspect="Content" ObjectID="_1468075726" r:id="rId16">
                  <o:LockedField>false</o:LockedField>
                </o:OLEObject>
              </w:object>
            </w:r>
            <w:r>
              <w:rPr>
                <w:rFonts w:hint="default" w:ascii="Times New Roman" w:hAnsi="Times New Roman" w:cs="Times New Roman"/>
                <w:color w:val="auto"/>
                <w:sz w:val="24"/>
                <w:szCs w:val="24"/>
                <w:highlight w:val="none"/>
                <w:lang w:val="en-US" w:eastAsia="zh-CN"/>
              </w:rPr>
              <w:t>kV，准确级0.2/0.5/3P，容量50/50/100VA</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 w:val="24"/>
                <w:szCs w:val="24"/>
                <w:highlight w:val="none"/>
                <w:lang w:val="en-US" w:eastAsia="zh-CN"/>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Times New Roman" w:hAnsi="Times New Roman" w:cs="Times New Roman"/>
                <w:color w:val="auto"/>
                <w:sz w:val="24"/>
                <w:szCs w:val="24"/>
                <w:highlight w:val="none"/>
                <w:lang w:val="en-US" w:eastAsia="zh-CN"/>
              </w:rPr>
            </w:pPr>
          </w:p>
        </w:tc>
        <w:tc>
          <w:tcPr>
            <w:tcW w:w="1500" w:type="dxa"/>
            <w:tcBorders>
              <w:top w:val="single" w:color="auto" w:sz="4" w:space="0"/>
              <w:left w:val="single" w:color="auto" w:sz="4" w:space="0"/>
              <w:bottom w:val="single" w:color="auto" w:sz="4" w:space="0"/>
            </w:tcBorders>
            <w:noWrap w:val="0"/>
            <w:vAlign w:val="center"/>
          </w:tcPr>
          <w:p>
            <w:pPr>
              <w:adjustRightInd w:val="0"/>
              <w:snapToGrid w:val="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满足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0" w:type="dxa"/>
            <w:tcBorders>
              <w:top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避雷器</w:t>
            </w:r>
          </w:p>
        </w:tc>
        <w:tc>
          <w:tcPr>
            <w:tcW w:w="37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出线柜：HY5WZ-17/45，电容器出线柜HY5WR-17/45</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 w:val="24"/>
                <w:szCs w:val="24"/>
                <w:highlight w:val="none"/>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Times New Roman" w:hAnsi="Times New Roman" w:cs="Times New Roman"/>
                <w:color w:val="auto"/>
                <w:sz w:val="24"/>
                <w:szCs w:val="24"/>
                <w:highlight w:val="none"/>
              </w:rPr>
            </w:pPr>
          </w:p>
        </w:tc>
        <w:tc>
          <w:tcPr>
            <w:tcW w:w="1500" w:type="dxa"/>
            <w:tcBorders>
              <w:top w:val="single" w:color="auto" w:sz="4" w:space="0"/>
              <w:left w:val="single" w:color="auto" w:sz="4" w:space="0"/>
              <w:bottom w:val="single" w:color="auto" w:sz="4" w:space="0"/>
            </w:tcBorders>
            <w:noWrap w:val="0"/>
            <w:vAlign w:val="center"/>
          </w:tcPr>
          <w:p>
            <w:pPr>
              <w:adjustRightInd w:val="0"/>
              <w:snapToGrid w:val="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val="en-US" w:eastAsia="zh-CN"/>
              </w:rPr>
              <w:t>满足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0" w:type="dxa"/>
            <w:vMerge w:val="restart"/>
            <w:tcBorders>
              <w:top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val="en-US" w:eastAsia="zh-CN"/>
              </w:rPr>
              <w:t>穿墙套管</w:t>
            </w:r>
          </w:p>
        </w:tc>
        <w:tc>
          <w:tcPr>
            <w:tcW w:w="37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val="en-US" w:eastAsia="zh-CN"/>
              </w:rPr>
              <w:t>1#主进：2000A</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Times New Roman" w:hAnsi="Times New Roman" w:cs="Times New Roman"/>
                <w:color w:val="auto"/>
                <w:kern w:val="2"/>
                <w:sz w:val="24"/>
                <w:szCs w:val="24"/>
                <w:highlight w:val="none"/>
                <w:lang w:val="en-US" w:eastAsia="zh-CN"/>
              </w:rPr>
            </w:pPr>
            <w:r>
              <w:rPr>
                <w:rFonts w:hint="default" w:ascii="Times New Roman" w:hAnsi="Times New Roman" w:cs="Times New Roman"/>
                <w:color w:val="auto"/>
                <w:sz w:val="24"/>
                <w:szCs w:val="24"/>
                <w:highlight w:val="none"/>
                <w:lang w:val="en-US" w:eastAsia="zh-CN"/>
              </w:rPr>
              <w:t>1#主进：2425A</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 w:val="24"/>
                <w:szCs w:val="24"/>
                <w:highlight w:val="none"/>
                <w:lang w:val="en-US" w:eastAsia="zh-CN"/>
              </w:rPr>
            </w:pPr>
          </w:p>
        </w:tc>
        <w:tc>
          <w:tcPr>
            <w:tcW w:w="1500" w:type="dxa"/>
            <w:tcBorders>
              <w:top w:val="single" w:color="auto" w:sz="4" w:space="0"/>
              <w:left w:val="single" w:color="auto" w:sz="4" w:space="0"/>
              <w:bottom w:val="single" w:color="auto" w:sz="4" w:space="0"/>
            </w:tcBorders>
            <w:noWrap w:val="0"/>
            <w:vAlign w:val="center"/>
          </w:tcPr>
          <w:p>
            <w:pPr>
              <w:adjustRightInd w:val="0"/>
              <w:snapToGrid w:val="0"/>
              <w:jc w:val="left"/>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不满足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0" w:type="dxa"/>
            <w:vMerge w:val="continue"/>
            <w:tcBorders>
              <w:top w:val="single" w:color="auto" w:sz="4" w:space="0"/>
              <w:bottom w:val="single" w:color="auto" w:sz="4" w:space="0"/>
              <w:right w:val="single" w:color="auto" w:sz="4" w:space="0"/>
            </w:tcBorders>
            <w:noWrap w:val="0"/>
            <w:vAlign w:val="top"/>
          </w:tcPr>
          <w:p>
            <w:pPr>
              <w:adjustRightInd w:val="0"/>
              <w:snapToGrid w:val="0"/>
              <w:jc w:val="center"/>
              <w:rPr>
                <w:rFonts w:hint="default" w:ascii="Times New Roman" w:hAnsi="Times New Roman" w:cs="Times New Roman"/>
                <w:color w:val="auto"/>
                <w:sz w:val="24"/>
                <w:szCs w:val="24"/>
                <w:highlight w:val="none"/>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val="en-US" w:eastAsia="zh-CN"/>
              </w:rPr>
              <w:t>2#主进：2000A</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Times New Roman" w:hAnsi="Times New Roman" w:cs="Times New Roman"/>
                <w:color w:val="auto"/>
                <w:kern w:val="2"/>
                <w:sz w:val="24"/>
                <w:szCs w:val="24"/>
                <w:highlight w:val="none"/>
                <w:lang w:val="en-US" w:eastAsia="zh-CN"/>
              </w:rPr>
            </w:pPr>
            <w:r>
              <w:rPr>
                <w:rFonts w:hint="default" w:ascii="Times New Roman" w:hAnsi="Times New Roman" w:cs="Times New Roman"/>
                <w:color w:val="auto"/>
                <w:sz w:val="24"/>
                <w:szCs w:val="24"/>
                <w:highlight w:val="none"/>
                <w:lang w:val="en-US" w:eastAsia="zh-CN"/>
              </w:rPr>
              <w:t>1212A</w:t>
            </w:r>
          </w:p>
        </w:tc>
        <w:tc>
          <w:tcPr>
            <w:tcW w:w="0" w:type="auto"/>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default" w:ascii="Times New Roman" w:hAnsi="Times New Roman" w:cs="Times New Roman"/>
                <w:color w:val="auto"/>
                <w:sz w:val="24"/>
                <w:szCs w:val="24"/>
                <w:highlight w:val="none"/>
                <w:lang w:val="en-US" w:eastAsia="zh-CN"/>
              </w:rPr>
            </w:pPr>
          </w:p>
        </w:tc>
        <w:tc>
          <w:tcPr>
            <w:tcW w:w="0" w:type="auto"/>
            <w:tcBorders>
              <w:top w:val="single" w:color="auto" w:sz="4" w:space="0"/>
              <w:left w:val="single" w:color="auto" w:sz="4" w:space="0"/>
              <w:bottom w:val="single" w:color="auto" w:sz="4" w:space="0"/>
            </w:tcBorders>
            <w:noWrap w:val="0"/>
            <w:vAlign w:val="top"/>
          </w:tcPr>
          <w:p>
            <w:pPr>
              <w:adjustRightInd w:val="0"/>
              <w:snapToGrid w:val="0"/>
              <w:jc w:val="left"/>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满足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0" w:type="dxa"/>
            <w:vMerge w:val="restart"/>
            <w:tcBorders>
              <w:top w:val="single" w:color="auto" w:sz="4" w:space="0"/>
              <w:bottom w:val="single" w:color="auto" w:sz="4" w:space="0"/>
              <w:right w:val="single" w:color="auto" w:sz="4" w:space="0"/>
            </w:tcBorders>
            <w:noWrap w:val="0"/>
            <w:vAlign w:val="top"/>
          </w:tcPr>
          <w:p>
            <w:pPr>
              <w:adjustRightInd w:val="0"/>
              <w:snapToGrid w:val="0"/>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母线</w:t>
            </w:r>
          </w:p>
        </w:tc>
        <w:tc>
          <w:tcPr>
            <w:tcW w:w="0" w:type="auto"/>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default" w:ascii="Times New Roman" w:hAnsi="Times New Roman"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东母：T</w:t>
            </w:r>
            <w:r>
              <w:rPr>
                <w:rFonts w:hint="default" w:ascii="Times New Roman" w:hAnsi="Times New Roman" w:eastAsia="宋体" w:cs="Times New Roman"/>
                <w:color w:val="auto"/>
                <w:sz w:val="24"/>
                <w:szCs w:val="24"/>
                <w:highlight w:val="none"/>
                <w:lang w:val="zh-CN"/>
              </w:rPr>
              <w:t>MY-1</w:t>
            </w:r>
            <w:r>
              <w:rPr>
                <w:rFonts w:hint="default" w:ascii="Times New Roman" w:hAnsi="Times New Roman" w:eastAsia="宋体" w:cs="Times New Roman"/>
                <w:color w:val="auto"/>
                <w:sz w:val="24"/>
                <w:szCs w:val="24"/>
                <w:highlight w:val="none"/>
              </w:rPr>
              <w:t>00</w:t>
            </w:r>
            <w:r>
              <w:rPr>
                <w:rFonts w:hint="default" w:ascii="Times New Roman" w:hAnsi="Times New Roman" w:eastAsia="宋体" w:cs="Times New Roman"/>
                <w:color w:val="auto"/>
                <w:sz w:val="24"/>
                <w:szCs w:val="24"/>
                <w:highlight w:val="none"/>
                <w:lang w:val="zh-CN"/>
              </w:rPr>
              <w:t>×10</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2309A</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23.94kA</w:t>
            </w:r>
          </w:p>
        </w:tc>
        <w:tc>
          <w:tcPr>
            <w:tcW w:w="1500" w:type="dxa"/>
            <w:tcBorders>
              <w:top w:val="single" w:color="auto" w:sz="4" w:space="0"/>
              <w:left w:val="single" w:color="auto" w:sz="4" w:space="0"/>
              <w:bottom w:val="single" w:color="auto" w:sz="4" w:space="0"/>
            </w:tcBorders>
            <w:noWrap w:val="0"/>
            <w:vAlign w:val="center"/>
          </w:tcPr>
          <w:p>
            <w:pPr>
              <w:adjustRightInd w:val="0"/>
              <w:snapToGrid w:val="0"/>
              <w:jc w:val="left"/>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不满足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0" w:type="dxa"/>
            <w:vMerge w:val="continue"/>
            <w:tcBorders>
              <w:top w:val="single" w:color="auto" w:sz="4" w:space="0"/>
              <w:right w:val="single" w:color="auto" w:sz="4" w:space="0"/>
            </w:tcBorders>
            <w:noWrap w:val="0"/>
            <w:vAlign w:val="top"/>
          </w:tcPr>
          <w:p>
            <w:pPr>
              <w:adjustRightInd w:val="0"/>
              <w:snapToGrid w:val="0"/>
              <w:jc w:val="center"/>
              <w:rPr>
                <w:rFonts w:hint="default" w:ascii="Times New Roman" w:hAnsi="Times New Roman" w:cs="Times New Roman"/>
                <w:color w:val="auto"/>
                <w:sz w:val="24"/>
                <w:szCs w:val="24"/>
                <w:highlight w:val="none"/>
              </w:rPr>
            </w:pPr>
          </w:p>
        </w:tc>
        <w:tc>
          <w:tcPr>
            <w:tcW w:w="0" w:type="auto"/>
            <w:tcBorders>
              <w:top w:val="single" w:color="auto" w:sz="4" w:space="0"/>
              <w:left w:val="single" w:color="auto" w:sz="4" w:space="0"/>
              <w:right w:val="single" w:color="auto" w:sz="4" w:space="0"/>
            </w:tcBorders>
            <w:noWrap w:val="0"/>
            <w:vAlign w:val="top"/>
          </w:tcPr>
          <w:p>
            <w:pPr>
              <w:adjustRightInd w:val="0"/>
              <w:snapToGrid w:val="0"/>
              <w:jc w:val="center"/>
              <w:rPr>
                <w:rFonts w:hint="default" w:ascii="Times New Roman" w:hAnsi="Times New Roman"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西母：T</w:t>
            </w:r>
            <w:r>
              <w:rPr>
                <w:rFonts w:hint="default" w:ascii="Times New Roman" w:hAnsi="Times New Roman" w:eastAsia="宋体" w:cs="Times New Roman"/>
                <w:color w:val="auto"/>
                <w:sz w:val="24"/>
                <w:szCs w:val="24"/>
                <w:highlight w:val="none"/>
                <w:lang w:val="zh-CN"/>
              </w:rPr>
              <w:t>MY-1</w:t>
            </w:r>
            <w:r>
              <w:rPr>
                <w:rFonts w:hint="default" w:ascii="Times New Roman" w:hAnsi="Times New Roman" w:eastAsia="宋体" w:cs="Times New Roman"/>
                <w:color w:val="auto"/>
                <w:sz w:val="24"/>
                <w:szCs w:val="24"/>
                <w:highlight w:val="none"/>
              </w:rPr>
              <w:t>00</w:t>
            </w:r>
            <w:r>
              <w:rPr>
                <w:rFonts w:hint="default" w:ascii="Times New Roman" w:hAnsi="Times New Roman" w:eastAsia="宋体" w:cs="Times New Roman"/>
                <w:color w:val="auto"/>
                <w:sz w:val="24"/>
                <w:szCs w:val="24"/>
                <w:highlight w:val="none"/>
                <w:lang w:val="zh-CN"/>
              </w:rPr>
              <w:t>×10</w:t>
            </w:r>
          </w:p>
        </w:tc>
        <w:tc>
          <w:tcPr>
            <w:tcW w:w="1425" w:type="dxa"/>
            <w:tcBorders>
              <w:top w:val="single" w:color="auto" w:sz="4" w:space="0"/>
              <w:left w:val="single" w:color="auto" w:sz="4" w:space="0"/>
              <w:right w:val="single" w:color="auto" w:sz="4" w:space="0"/>
            </w:tcBorders>
            <w:noWrap w:val="0"/>
            <w:vAlign w:val="center"/>
          </w:tcPr>
          <w:p>
            <w:pPr>
              <w:adjustRightInd w:val="0"/>
              <w:snapToGrid w:val="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1155A</w:t>
            </w:r>
          </w:p>
        </w:tc>
        <w:tc>
          <w:tcPr>
            <w:tcW w:w="1307" w:type="dxa"/>
            <w:tcBorders>
              <w:top w:val="single" w:color="auto" w:sz="4" w:space="0"/>
              <w:left w:val="single" w:color="auto" w:sz="4" w:space="0"/>
              <w:right w:val="single" w:color="auto" w:sz="4" w:space="0"/>
            </w:tcBorders>
            <w:noWrap w:val="0"/>
            <w:vAlign w:val="top"/>
          </w:tcPr>
          <w:p>
            <w:pPr>
              <w:adjustRightInd w:val="0"/>
              <w:snapToGrid w:val="0"/>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23.94kA</w:t>
            </w:r>
          </w:p>
        </w:tc>
        <w:tc>
          <w:tcPr>
            <w:tcW w:w="1500" w:type="dxa"/>
            <w:tcBorders>
              <w:top w:val="single" w:color="auto" w:sz="4" w:space="0"/>
              <w:left w:val="single" w:color="auto" w:sz="4" w:space="0"/>
            </w:tcBorders>
            <w:noWrap w:val="0"/>
            <w:vAlign w:val="top"/>
          </w:tcPr>
          <w:p>
            <w:pPr>
              <w:adjustRightInd w:val="0"/>
              <w:snapToGrid w:val="0"/>
              <w:jc w:val="left"/>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满足</w:t>
            </w:r>
          </w:p>
        </w:tc>
      </w:tr>
    </w:tbl>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baseline"/>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注1：由于本次负荷增大，其中两回出线电流为1386A，原有设备参数不满足要求。</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baseline"/>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val="en-US" w:eastAsia="zh-CN"/>
        </w:rPr>
        <w:t>d.</w:t>
      </w:r>
      <w:r>
        <w:rPr>
          <w:rFonts w:hint="default" w:ascii="Times New Roman" w:hAnsi="Times New Roman" w:cs="Times New Roman"/>
          <w:color w:val="auto"/>
          <w:sz w:val="24"/>
          <w:szCs w:val="24"/>
          <w:highlight w:val="none"/>
        </w:rPr>
        <w:t>无功补偿装置</w:t>
      </w:r>
      <w:r>
        <w:rPr>
          <w:rFonts w:hint="default" w:ascii="Times New Roman" w:hAnsi="Times New Roman" w:cs="Times New Roman"/>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baseline"/>
        <w:rPr>
          <w:rFonts w:hint="default" w:ascii="Times New Roman" w:hAnsi="Times New Roman" w:eastAsia="宋体" w:cs="Times New Roman"/>
          <w:snapToGrid w:val="0"/>
          <w:color w:val="auto"/>
          <w:kern w:val="21"/>
          <w:sz w:val="24"/>
          <w:szCs w:val="24"/>
          <w:highlight w:val="none"/>
        </w:rPr>
      </w:pPr>
      <w:r>
        <w:rPr>
          <w:rFonts w:hint="default" w:ascii="Times New Roman" w:hAnsi="Times New Roman" w:eastAsia="宋体" w:cs="Times New Roman"/>
          <w:color w:val="auto"/>
          <w:sz w:val="24"/>
          <w:szCs w:val="24"/>
          <w:highlight w:val="none"/>
          <w:lang w:val="en-US" w:eastAsia="zh-CN"/>
        </w:rPr>
        <w:t>1#变10kV侧装设1组容量为3800kvar的并联电容器组，2#变10kV侧装设1组容量为3000kvar的并联电容器组。</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baseline"/>
        <w:rPr>
          <w:rFonts w:hint="default" w:ascii="Times New Roman" w:hAnsi="Times New Roman" w:eastAsia="宋体" w:cs="Times New Roman"/>
          <w:snapToGrid w:val="0"/>
          <w:color w:val="auto"/>
          <w:kern w:val="21"/>
          <w:sz w:val="24"/>
          <w:szCs w:val="24"/>
          <w:highlight w:val="none"/>
          <w:lang w:val="en-US" w:eastAsia="zh-CN"/>
        </w:rPr>
      </w:pPr>
      <w:r>
        <w:rPr>
          <w:rFonts w:hint="default" w:ascii="Times New Roman" w:hAnsi="Times New Roman" w:cs="Times New Roman"/>
          <w:color w:val="auto"/>
          <w:sz w:val="24"/>
          <w:szCs w:val="24"/>
          <w:highlight w:val="none"/>
          <w:lang w:val="en-US" w:eastAsia="zh-CN"/>
        </w:rPr>
        <w:t>e.站用</w:t>
      </w:r>
      <w:r>
        <w:rPr>
          <w:rFonts w:hint="default" w:ascii="Times New Roman" w:hAnsi="Times New Roman" w:eastAsia="宋体" w:cs="Times New Roman"/>
          <w:snapToGrid w:val="0"/>
          <w:color w:val="auto"/>
          <w:kern w:val="21"/>
          <w:sz w:val="24"/>
          <w:szCs w:val="24"/>
          <w:highlight w:val="none"/>
          <w:lang w:val="en-US" w:eastAsia="zh-CN"/>
        </w:rPr>
        <w:t>变：</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baseline"/>
        <w:rPr>
          <w:rFonts w:hint="default" w:ascii="Times New Roman" w:hAnsi="Times New Roman" w:eastAsia="宋体" w:cs="Times New Roman"/>
          <w:snapToGrid w:val="0"/>
          <w:color w:val="auto"/>
          <w:kern w:val="21"/>
          <w:sz w:val="24"/>
          <w:szCs w:val="24"/>
          <w:highlight w:val="none"/>
        </w:rPr>
      </w:pPr>
      <w:r>
        <w:rPr>
          <w:rFonts w:hint="default" w:ascii="Times New Roman" w:hAnsi="Times New Roman" w:eastAsia="宋体" w:cs="Times New Roman"/>
          <w:snapToGrid w:val="0"/>
          <w:color w:val="auto"/>
          <w:kern w:val="21"/>
          <w:sz w:val="24"/>
          <w:szCs w:val="24"/>
          <w:highlight w:val="none"/>
        </w:rPr>
        <w:t>每台主变低压侧都配有一</w:t>
      </w:r>
      <w:r>
        <w:rPr>
          <w:rFonts w:hint="default" w:ascii="Times New Roman" w:hAnsi="Times New Roman" w:eastAsia="宋体" w:cs="Times New Roman"/>
          <w:snapToGrid w:val="0"/>
          <w:color w:val="auto"/>
          <w:kern w:val="21"/>
          <w:sz w:val="24"/>
          <w:szCs w:val="24"/>
          <w:highlight w:val="none"/>
          <w:lang w:val="en-US" w:eastAsia="zh-CN"/>
        </w:rPr>
        <w:t>台1</w:t>
      </w:r>
      <w:r>
        <w:rPr>
          <w:rFonts w:hint="default" w:ascii="Times New Roman" w:hAnsi="Times New Roman" w:eastAsia="宋体" w:cs="Times New Roman"/>
          <w:snapToGrid w:val="0"/>
          <w:color w:val="auto"/>
          <w:kern w:val="21"/>
          <w:sz w:val="24"/>
          <w:szCs w:val="24"/>
          <w:highlight w:val="none"/>
        </w:rPr>
        <w:t>00</w:t>
      </w:r>
      <w:r>
        <w:rPr>
          <w:rFonts w:hint="default" w:ascii="Times New Roman" w:hAnsi="Times New Roman" w:eastAsia="宋体" w:cs="Times New Roman"/>
          <w:snapToGrid w:val="0"/>
          <w:color w:val="auto"/>
          <w:kern w:val="21"/>
          <w:sz w:val="24"/>
          <w:szCs w:val="24"/>
          <w:highlight w:val="none"/>
          <w:lang w:val="en-US" w:eastAsia="zh-CN"/>
        </w:rPr>
        <w:t>k</w:t>
      </w:r>
      <w:r>
        <w:rPr>
          <w:rFonts w:hint="default" w:ascii="Times New Roman" w:hAnsi="Times New Roman" w:eastAsia="宋体" w:cs="Times New Roman"/>
          <w:snapToGrid w:val="0"/>
          <w:color w:val="auto"/>
          <w:kern w:val="21"/>
          <w:sz w:val="24"/>
          <w:szCs w:val="24"/>
          <w:highlight w:val="none"/>
        </w:rPr>
        <w:t>VA的站用变。</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baseline"/>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val="en-US" w:eastAsia="zh-CN"/>
        </w:rPr>
        <w:t>f.</w:t>
      </w:r>
      <w:r>
        <w:rPr>
          <w:rFonts w:hint="default" w:ascii="Times New Roman" w:hAnsi="Times New Roman" w:cs="Times New Roman"/>
          <w:color w:val="auto"/>
          <w:sz w:val="24"/>
          <w:szCs w:val="24"/>
          <w:highlight w:val="none"/>
          <w:lang w:val="zh-CN"/>
        </w:rPr>
        <w:t>导体</w:t>
      </w:r>
      <w:r>
        <w:rPr>
          <w:rFonts w:hint="default" w:ascii="Times New Roman" w:hAnsi="Times New Roman" w:cs="Times New Roman"/>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rPr>
          <w:rFonts w:hint="default" w:ascii="Times New Roman" w:hAnsi="Times New Roman" w:eastAsia="宋体" w:cs="Times New Roman"/>
          <w:snapToGrid w:val="0"/>
          <w:color w:val="auto"/>
          <w:kern w:val="21"/>
          <w:sz w:val="24"/>
          <w:szCs w:val="24"/>
          <w:highlight w:val="none"/>
          <w:lang w:val="zh-CN"/>
        </w:rPr>
      </w:pPr>
      <w:r>
        <w:rPr>
          <w:rFonts w:hint="default" w:ascii="Times New Roman" w:hAnsi="Times New Roman" w:eastAsia="宋体" w:cs="Times New Roman"/>
          <w:snapToGrid w:val="0"/>
          <w:color w:val="auto"/>
          <w:kern w:val="21"/>
          <w:sz w:val="24"/>
          <w:szCs w:val="24"/>
          <w:highlight w:val="none"/>
          <w:lang w:val="zh-CN"/>
        </w:rPr>
        <w:t>变电站各回路</w:t>
      </w:r>
      <w:r>
        <w:rPr>
          <w:rFonts w:hint="default" w:ascii="Times New Roman" w:hAnsi="Times New Roman" w:eastAsia="宋体" w:cs="Times New Roman"/>
          <w:snapToGrid w:val="0"/>
          <w:color w:val="auto"/>
          <w:kern w:val="21"/>
          <w:sz w:val="24"/>
          <w:szCs w:val="24"/>
          <w:highlight w:val="none"/>
          <w:lang w:val="zh-CN" w:eastAsia="zh-CN"/>
        </w:rPr>
        <w:t>现状</w:t>
      </w:r>
      <w:r>
        <w:rPr>
          <w:rFonts w:hint="default" w:ascii="Times New Roman" w:hAnsi="Times New Roman" w:eastAsia="宋体" w:cs="Times New Roman"/>
          <w:snapToGrid w:val="0"/>
          <w:color w:val="auto"/>
          <w:kern w:val="21"/>
          <w:sz w:val="24"/>
          <w:szCs w:val="24"/>
          <w:highlight w:val="none"/>
          <w:lang w:val="zh-CN"/>
        </w:rPr>
        <w:t>导体</w:t>
      </w:r>
      <w:r>
        <w:rPr>
          <w:rFonts w:hint="default" w:ascii="Times New Roman" w:hAnsi="Times New Roman" w:eastAsia="宋体" w:cs="Times New Roman"/>
          <w:snapToGrid w:val="0"/>
          <w:color w:val="auto"/>
          <w:kern w:val="21"/>
          <w:sz w:val="24"/>
          <w:szCs w:val="24"/>
          <w:highlight w:val="none"/>
          <w:lang w:val="zh-CN" w:eastAsia="zh-CN"/>
        </w:rPr>
        <w:t>及</w:t>
      </w:r>
      <w:r>
        <w:rPr>
          <w:rFonts w:hint="default" w:ascii="Times New Roman" w:hAnsi="Times New Roman" w:eastAsia="宋体" w:cs="Times New Roman"/>
          <w:snapToGrid w:val="0"/>
          <w:color w:val="auto"/>
          <w:kern w:val="21"/>
          <w:sz w:val="24"/>
          <w:szCs w:val="24"/>
          <w:highlight w:val="none"/>
          <w:lang w:val="zh-CN"/>
        </w:rPr>
        <w:t>最大工作电流见下表</w:t>
      </w:r>
      <w:r>
        <w:rPr>
          <w:rFonts w:hint="default" w:ascii="Times New Roman" w:hAnsi="Times New Roman" w:cs="Times New Roman"/>
          <w:color w:val="auto"/>
          <w:sz w:val="24"/>
          <w:szCs w:val="24"/>
          <w:highlight w:val="none"/>
        </w:rPr>
        <w:t>3-</w:t>
      </w:r>
      <w:r>
        <w:rPr>
          <w:rFonts w:hint="default" w:ascii="Times New Roman" w:hAnsi="Times New Roman" w:cs="Times New Roman"/>
          <w:color w:val="auto"/>
          <w:sz w:val="24"/>
          <w:szCs w:val="24"/>
          <w:highlight w:val="none"/>
          <w:lang w:val="en-US" w:eastAsia="zh-CN"/>
        </w:rPr>
        <w:t>5</w:t>
      </w:r>
      <w:r>
        <w:rPr>
          <w:rFonts w:hint="default" w:ascii="Times New Roman" w:hAnsi="Times New Roman" w:cs="Times New Roman"/>
          <w:color w:val="auto"/>
          <w:sz w:val="24"/>
          <w:szCs w:val="24"/>
          <w:highlight w:val="none"/>
        </w:rPr>
        <w:t>：</w:t>
      </w:r>
    </w:p>
    <w:p>
      <w:pPr>
        <w:keepNext w:val="0"/>
        <w:keepLines w:val="0"/>
        <w:pageBreakBefore w:val="0"/>
        <w:widowControl w:val="0"/>
        <w:tabs>
          <w:tab w:val="left" w:pos="1800"/>
        </w:tabs>
        <w:kinsoku/>
        <w:wordWrap/>
        <w:overflowPunct/>
        <w:topLinePunct w:val="0"/>
        <w:autoSpaceDE/>
        <w:autoSpaceDN/>
        <w:bidi w:val="0"/>
        <w:adjustRightInd/>
        <w:snapToGrid/>
        <w:spacing w:line="460" w:lineRule="exact"/>
        <w:jc w:val="center"/>
        <w:rPr>
          <w:rFonts w:hint="default" w:ascii="Times New Roman" w:hAnsi="Times New Roman" w:eastAsia="宋体" w:cs="Times New Roman"/>
          <w:snapToGrid w:val="0"/>
          <w:color w:val="auto"/>
          <w:kern w:val="21"/>
          <w:sz w:val="24"/>
          <w:szCs w:val="24"/>
          <w:highlight w:val="none"/>
        </w:rPr>
      </w:pPr>
      <w:r>
        <w:rPr>
          <w:rFonts w:hint="default" w:ascii="Times New Roman" w:hAnsi="Times New Roman" w:cs="Times New Roman"/>
          <w:color w:val="auto"/>
          <w:sz w:val="24"/>
          <w:szCs w:val="24"/>
          <w:highlight w:val="none"/>
        </w:rPr>
        <w:t>表3-</w:t>
      </w:r>
      <w:r>
        <w:rPr>
          <w:rFonts w:hint="default" w:ascii="Times New Roman" w:hAnsi="Times New Roman" w:cs="Times New Roman"/>
          <w:color w:val="auto"/>
          <w:sz w:val="24"/>
          <w:szCs w:val="24"/>
          <w:highlight w:val="none"/>
          <w:lang w:val="en-US" w:eastAsia="zh-CN"/>
        </w:rPr>
        <w:t>5</w:t>
      </w:r>
      <w:r>
        <w:rPr>
          <w:rFonts w:hint="default" w:ascii="Times New Roman" w:hAnsi="Times New Roman" w:eastAsia="宋体" w:cs="Times New Roman"/>
          <w:snapToGrid w:val="0"/>
          <w:color w:val="auto"/>
          <w:kern w:val="21"/>
          <w:sz w:val="24"/>
          <w:szCs w:val="24"/>
          <w:highlight w:val="none"/>
        </w:rPr>
        <w:t xml:space="preserve"> 各回路</w:t>
      </w:r>
      <w:r>
        <w:rPr>
          <w:rFonts w:hint="default" w:ascii="Times New Roman" w:hAnsi="Times New Roman" w:eastAsia="宋体" w:cs="Times New Roman"/>
          <w:snapToGrid w:val="0"/>
          <w:color w:val="auto"/>
          <w:kern w:val="21"/>
          <w:sz w:val="24"/>
          <w:szCs w:val="24"/>
          <w:highlight w:val="none"/>
          <w:lang w:val="en-US" w:eastAsia="zh-CN"/>
        </w:rPr>
        <w:t>现状</w:t>
      </w:r>
      <w:r>
        <w:rPr>
          <w:rFonts w:hint="default" w:ascii="Times New Roman" w:hAnsi="Times New Roman" w:eastAsia="宋体" w:cs="Times New Roman"/>
          <w:snapToGrid w:val="0"/>
          <w:color w:val="auto"/>
          <w:kern w:val="21"/>
          <w:sz w:val="24"/>
          <w:szCs w:val="24"/>
          <w:highlight w:val="none"/>
        </w:rPr>
        <w:t>导体</w:t>
      </w:r>
      <w:r>
        <w:rPr>
          <w:rFonts w:hint="default" w:ascii="Times New Roman" w:hAnsi="Times New Roman" w:eastAsia="宋体" w:cs="Times New Roman"/>
          <w:snapToGrid w:val="0"/>
          <w:color w:val="auto"/>
          <w:kern w:val="21"/>
          <w:sz w:val="24"/>
          <w:szCs w:val="24"/>
          <w:highlight w:val="none"/>
          <w:lang w:val="en-US" w:eastAsia="zh-CN"/>
        </w:rPr>
        <w:t>及</w:t>
      </w:r>
      <w:r>
        <w:rPr>
          <w:rFonts w:hint="default" w:ascii="Times New Roman" w:hAnsi="Times New Roman" w:eastAsia="宋体" w:cs="Times New Roman"/>
          <w:snapToGrid w:val="0"/>
          <w:color w:val="auto"/>
          <w:kern w:val="21"/>
          <w:sz w:val="24"/>
          <w:szCs w:val="24"/>
          <w:highlight w:val="none"/>
        </w:rPr>
        <w:t xml:space="preserve">最大工作电流表    </w:t>
      </w:r>
    </w:p>
    <w:tbl>
      <w:tblPr>
        <w:tblStyle w:val="50"/>
        <w:tblW w:w="969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01"/>
        <w:gridCol w:w="1647"/>
        <w:gridCol w:w="1238"/>
        <w:gridCol w:w="2443"/>
        <w:gridCol w:w="1032"/>
        <w:gridCol w:w="1361"/>
        <w:gridCol w:w="9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17" w:hRule="atLeast"/>
          <w:jc w:val="center"/>
        </w:trPr>
        <w:tc>
          <w:tcPr>
            <w:tcW w:w="1001" w:type="dxa"/>
            <w:vMerge w:val="restart"/>
            <w:tcBorders>
              <w:top w:val="single" w:color="auto" w:sz="12" w:space="0"/>
              <w:left w:val="single" w:color="auto" w:sz="12"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kern w:val="21"/>
                <w:sz w:val="24"/>
                <w:szCs w:val="24"/>
                <w:highlight w:val="none"/>
                <w:lang w:val="zh-CN"/>
              </w:rPr>
            </w:pPr>
            <w:bookmarkStart w:id="225" w:name="_Toc2950"/>
            <w:r>
              <w:rPr>
                <w:rFonts w:hint="default" w:ascii="Times New Roman" w:hAnsi="Times New Roman" w:eastAsia="宋体" w:cs="Times New Roman"/>
                <w:color w:val="auto"/>
                <w:kern w:val="21"/>
                <w:sz w:val="24"/>
                <w:szCs w:val="24"/>
                <w:highlight w:val="none"/>
                <w:lang w:val="zh-CN"/>
              </w:rPr>
              <w:t>电压（kV）</w:t>
            </w:r>
          </w:p>
        </w:tc>
        <w:tc>
          <w:tcPr>
            <w:tcW w:w="1647" w:type="dxa"/>
            <w:vMerge w:val="restart"/>
            <w:tcBorders>
              <w:top w:val="single" w:color="auto" w:sz="12"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kern w:val="21"/>
                <w:sz w:val="24"/>
                <w:szCs w:val="24"/>
                <w:highlight w:val="none"/>
                <w:lang w:val="zh-CN"/>
              </w:rPr>
            </w:pPr>
            <w:r>
              <w:rPr>
                <w:rFonts w:hint="default" w:ascii="Times New Roman" w:hAnsi="Times New Roman" w:eastAsia="宋体" w:cs="Times New Roman"/>
                <w:color w:val="auto"/>
                <w:kern w:val="21"/>
                <w:sz w:val="24"/>
                <w:szCs w:val="24"/>
                <w:highlight w:val="none"/>
                <w:lang w:val="zh-CN"/>
              </w:rPr>
              <w:t>回路名称</w:t>
            </w:r>
          </w:p>
        </w:tc>
        <w:tc>
          <w:tcPr>
            <w:tcW w:w="1238" w:type="dxa"/>
            <w:vMerge w:val="restart"/>
            <w:tcBorders>
              <w:top w:val="single" w:color="auto" w:sz="12"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kern w:val="21"/>
                <w:sz w:val="24"/>
                <w:szCs w:val="24"/>
                <w:highlight w:val="none"/>
                <w:lang w:val="zh-CN"/>
              </w:rPr>
            </w:pPr>
            <w:r>
              <w:rPr>
                <w:rFonts w:hint="default" w:ascii="Times New Roman" w:hAnsi="Times New Roman" w:eastAsia="宋体" w:cs="Times New Roman"/>
                <w:color w:val="auto"/>
                <w:kern w:val="21"/>
                <w:sz w:val="24"/>
                <w:szCs w:val="24"/>
                <w:highlight w:val="none"/>
                <w:lang w:val="zh-CN"/>
              </w:rPr>
              <w:t>回路电流（A）</w:t>
            </w:r>
          </w:p>
        </w:tc>
        <w:tc>
          <w:tcPr>
            <w:tcW w:w="2443" w:type="dxa"/>
            <w:vMerge w:val="restart"/>
            <w:tcBorders>
              <w:top w:val="single" w:color="auto" w:sz="12"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kern w:val="21"/>
                <w:sz w:val="24"/>
                <w:szCs w:val="24"/>
                <w:highlight w:val="none"/>
                <w:lang w:val="zh-CN"/>
              </w:rPr>
            </w:pPr>
            <w:r>
              <w:rPr>
                <w:rFonts w:hint="default" w:ascii="Times New Roman" w:hAnsi="Times New Roman" w:eastAsia="宋体" w:cs="Times New Roman"/>
                <w:color w:val="auto"/>
                <w:kern w:val="21"/>
                <w:sz w:val="24"/>
                <w:szCs w:val="24"/>
                <w:highlight w:val="none"/>
                <w:lang w:val="zh-CN"/>
              </w:rPr>
              <w:t>导线型号</w:t>
            </w:r>
          </w:p>
        </w:tc>
        <w:tc>
          <w:tcPr>
            <w:tcW w:w="2393" w:type="dxa"/>
            <w:gridSpan w:val="2"/>
            <w:tcBorders>
              <w:top w:val="single" w:color="auto" w:sz="12"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kern w:val="21"/>
                <w:sz w:val="24"/>
                <w:szCs w:val="24"/>
                <w:highlight w:val="none"/>
                <w:lang w:val="zh-CN"/>
              </w:rPr>
            </w:pPr>
            <w:r>
              <w:rPr>
                <w:rFonts w:hint="default" w:ascii="Times New Roman" w:hAnsi="Times New Roman" w:eastAsia="宋体" w:cs="Times New Roman"/>
                <w:color w:val="auto"/>
                <w:kern w:val="21"/>
                <w:sz w:val="24"/>
                <w:szCs w:val="24"/>
                <w:highlight w:val="none"/>
                <w:lang w:val="zh-CN"/>
              </w:rPr>
              <w:t>载流量（A）</w:t>
            </w:r>
          </w:p>
        </w:tc>
        <w:tc>
          <w:tcPr>
            <w:tcW w:w="975" w:type="dxa"/>
            <w:vMerge w:val="restart"/>
            <w:tcBorders>
              <w:top w:val="single" w:color="auto" w:sz="12" w:space="0"/>
              <w:left w:val="single" w:color="auto" w:sz="4" w:space="0"/>
              <w:right w:val="single" w:color="auto" w:sz="12" w:space="0"/>
            </w:tcBorders>
            <w:noWrap w:val="0"/>
            <w:vAlign w:val="center"/>
          </w:tcPr>
          <w:p>
            <w:pPr>
              <w:jc w:val="center"/>
              <w:rPr>
                <w:rFonts w:hint="default" w:ascii="Times New Roman" w:hAnsi="Times New Roman" w:eastAsia="宋体" w:cs="Times New Roman"/>
                <w:color w:val="auto"/>
                <w:kern w:val="21"/>
                <w:sz w:val="24"/>
                <w:szCs w:val="24"/>
                <w:highlight w:val="none"/>
                <w:lang w:val="en-US" w:eastAsia="zh-CN"/>
              </w:rPr>
            </w:pPr>
            <w:r>
              <w:rPr>
                <w:rFonts w:hint="default" w:ascii="Times New Roman" w:hAnsi="Times New Roman" w:eastAsia="宋体" w:cs="Times New Roman"/>
                <w:color w:val="auto"/>
                <w:kern w:val="21"/>
                <w:sz w:val="24"/>
                <w:szCs w:val="24"/>
                <w:highlight w:val="none"/>
                <w:lang w:val="zh-CN"/>
              </w:rPr>
              <w:t>是否满足要求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1001" w:type="dxa"/>
            <w:vMerge w:val="continue"/>
            <w:tcBorders>
              <w:top w:val="single" w:color="auto" w:sz="4" w:space="0"/>
              <w:left w:val="single" w:color="auto" w:sz="12"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 w:val="24"/>
                <w:szCs w:val="24"/>
                <w:highlight w:val="none"/>
              </w:rPr>
            </w:pPr>
          </w:p>
        </w:tc>
        <w:tc>
          <w:tcPr>
            <w:tcW w:w="164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 w:val="24"/>
                <w:szCs w:val="24"/>
                <w:highlight w:val="none"/>
              </w:rPr>
            </w:pPr>
          </w:p>
        </w:tc>
        <w:tc>
          <w:tcPr>
            <w:tcW w:w="1238"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 w:val="24"/>
                <w:szCs w:val="24"/>
                <w:highlight w:val="none"/>
              </w:rPr>
            </w:pPr>
          </w:p>
        </w:tc>
        <w:tc>
          <w:tcPr>
            <w:tcW w:w="244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 w:val="24"/>
                <w:szCs w:val="24"/>
                <w:highlight w:val="none"/>
              </w:rPr>
            </w:pPr>
          </w:p>
        </w:tc>
        <w:tc>
          <w:tcPr>
            <w:tcW w:w="10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kern w:val="21"/>
                <w:sz w:val="24"/>
                <w:szCs w:val="24"/>
                <w:highlight w:val="none"/>
                <w:lang w:val="zh-CN"/>
              </w:rPr>
            </w:pPr>
            <w:r>
              <w:rPr>
                <w:rFonts w:hint="default" w:ascii="Times New Roman" w:hAnsi="Times New Roman" w:eastAsia="宋体" w:cs="Times New Roman"/>
                <w:color w:val="auto"/>
                <w:sz w:val="24"/>
                <w:szCs w:val="24"/>
                <w:highlight w:val="none"/>
              </w:rPr>
              <w:t>25℃</w:t>
            </w:r>
          </w:p>
        </w:tc>
        <w:tc>
          <w:tcPr>
            <w:tcW w:w="13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kern w:val="21"/>
                <w:sz w:val="24"/>
                <w:szCs w:val="24"/>
                <w:highlight w:val="none"/>
                <w:lang w:val="zh-CN"/>
              </w:rPr>
            </w:pPr>
            <w:r>
              <w:rPr>
                <w:rFonts w:hint="default" w:ascii="Times New Roman" w:hAnsi="Times New Roman" w:eastAsia="宋体" w:cs="Times New Roman"/>
                <w:color w:val="auto"/>
                <w:sz w:val="24"/>
                <w:szCs w:val="24"/>
                <w:highlight w:val="none"/>
              </w:rPr>
              <w:t>40℃</w:t>
            </w:r>
          </w:p>
        </w:tc>
        <w:tc>
          <w:tcPr>
            <w:tcW w:w="975" w:type="dxa"/>
            <w:vMerge w:val="continue"/>
            <w:tcBorders>
              <w:left w:val="single" w:color="auto" w:sz="4" w:space="0"/>
              <w:bottom w:val="single" w:color="auto" w:sz="4" w:space="0"/>
              <w:right w:val="single" w:color="auto" w:sz="12" w:space="0"/>
            </w:tcBorders>
            <w:noWrap w:val="0"/>
            <w:vAlign w:val="center"/>
          </w:tcPr>
          <w:p>
            <w:pPr>
              <w:jc w:val="center"/>
              <w:rPr>
                <w:rFonts w:hint="default" w:ascii="Times New Roman" w:hAnsi="Times New Roman" w:eastAsia="宋体" w:cs="Times New Roman"/>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6" w:hRule="atLeast"/>
          <w:jc w:val="center"/>
        </w:trPr>
        <w:tc>
          <w:tcPr>
            <w:tcW w:w="1001" w:type="dxa"/>
            <w:tcBorders>
              <w:top w:val="single" w:color="auto" w:sz="4" w:space="0"/>
              <w:left w:val="single" w:color="auto" w:sz="12"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kern w:val="21"/>
                <w:sz w:val="24"/>
                <w:szCs w:val="24"/>
                <w:highlight w:val="none"/>
              </w:rPr>
              <w:t>110</w:t>
            </w:r>
          </w:p>
        </w:tc>
        <w:tc>
          <w:tcPr>
            <w:tcW w:w="164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kern w:val="21"/>
                <w:sz w:val="24"/>
                <w:szCs w:val="24"/>
                <w:highlight w:val="none"/>
                <w:lang w:val="zh-CN"/>
              </w:rPr>
              <w:t>母线</w:t>
            </w:r>
          </w:p>
        </w:tc>
        <w:tc>
          <w:tcPr>
            <w:tcW w:w="12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kern w:val="21"/>
                <w:sz w:val="24"/>
                <w:szCs w:val="24"/>
                <w:highlight w:val="none"/>
                <w:lang w:val="en-US" w:eastAsia="zh-CN"/>
              </w:rPr>
              <w:t>315</w:t>
            </w:r>
          </w:p>
        </w:tc>
        <w:tc>
          <w:tcPr>
            <w:tcW w:w="24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kern w:val="21"/>
                <w:sz w:val="24"/>
                <w:szCs w:val="24"/>
                <w:highlight w:val="none"/>
                <w:lang w:val="en-US" w:eastAsia="zh-CN"/>
              </w:rPr>
              <w:t>LGJ-185/25</w:t>
            </w:r>
          </w:p>
        </w:tc>
        <w:tc>
          <w:tcPr>
            <w:tcW w:w="10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kern w:val="21"/>
                <w:sz w:val="24"/>
                <w:szCs w:val="24"/>
                <w:highlight w:val="none"/>
                <w:lang w:val="en-US" w:eastAsia="zh-CN"/>
              </w:rPr>
              <w:t>515</w:t>
            </w:r>
          </w:p>
        </w:tc>
        <w:tc>
          <w:tcPr>
            <w:tcW w:w="13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kern w:val="21"/>
                <w:sz w:val="24"/>
                <w:szCs w:val="24"/>
                <w:highlight w:val="none"/>
                <w:lang w:val="en-US" w:eastAsia="zh-CN"/>
              </w:rPr>
              <w:t>417</w:t>
            </w:r>
          </w:p>
        </w:tc>
        <w:tc>
          <w:tcPr>
            <w:tcW w:w="975" w:type="dxa"/>
            <w:tcBorders>
              <w:top w:val="single" w:color="auto" w:sz="4" w:space="0"/>
              <w:left w:val="single" w:color="auto" w:sz="4" w:space="0"/>
              <w:bottom w:val="single" w:color="auto" w:sz="4" w:space="0"/>
              <w:right w:val="single" w:color="auto" w:sz="12" w:space="0"/>
            </w:tcBorders>
            <w:noWrap w:val="0"/>
            <w:vAlign w:val="center"/>
          </w:tcPr>
          <w:p>
            <w:pPr>
              <w:jc w:val="center"/>
              <w:rPr>
                <w:rFonts w:hint="default" w:ascii="Times New Roman" w:hAnsi="Times New Roman" w:eastAsia="宋体" w:cs="Times New Roman"/>
                <w:color w:val="auto"/>
                <w:kern w:val="21"/>
                <w:sz w:val="24"/>
                <w:szCs w:val="24"/>
                <w:highlight w:val="none"/>
                <w:lang w:val="en-US" w:eastAsia="zh-CN"/>
              </w:rPr>
            </w:pPr>
            <w:r>
              <w:rPr>
                <w:rFonts w:hint="default" w:ascii="Times New Roman" w:hAnsi="Times New Roman" w:eastAsia="宋体" w:cs="Times New Roman"/>
                <w:color w:val="auto"/>
                <w:kern w:val="21"/>
                <w:sz w:val="24"/>
                <w:szCs w:val="24"/>
                <w:highlight w:val="none"/>
                <w:lang w:val="en-US" w:eastAsia="zh-CN"/>
              </w:rPr>
              <w:t>满足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84" w:hRule="atLeast"/>
          <w:jc w:val="center"/>
        </w:trPr>
        <w:tc>
          <w:tcPr>
            <w:tcW w:w="1001" w:type="dxa"/>
            <w:tcBorders>
              <w:top w:val="single" w:color="auto" w:sz="4" w:space="0"/>
              <w:left w:val="single" w:color="auto" w:sz="12"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kern w:val="21"/>
                <w:sz w:val="24"/>
                <w:szCs w:val="24"/>
                <w:highlight w:val="none"/>
              </w:rPr>
            </w:pPr>
          </w:p>
        </w:tc>
        <w:tc>
          <w:tcPr>
            <w:tcW w:w="164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kern w:val="21"/>
                <w:sz w:val="24"/>
                <w:szCs w:val="24"/>
                <w:highlight w:val="none"/>
                <w:lang w:val="zh-CN"/>
              </w:rPr>
            </w:pPr>
            <w:r>
              <w:rPr>
                <w:rFonts w:hint="default" w:ascii="Times New Roman" w:hAnsi="Times New Roman" w:eastAsia="宋体" w:cs="Times New Roman"/>
                <w:color w:val="auto"/>
                <w:kern w:val="21"/>
                <w:sz w:val="24"/>
                <w:szCs w:val="24"/>
                <w:highlight w:val="none"/>
                <w:lang w:val="zh-CN"/>
              </w:rPr>
              <w:t>主变进线</w:t>
            </w:r>
          </w:p>
        </w:tc>
        <w:tc>
          <w:tcPr>
            <w:tcW w:w="12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kern w:val="21"/>
                <w:sz w:val="24"/>
                <w:szCs w:val="24"/>
                <w:highlight w:val="none"/>
                <w:lang w:val="en-US" w:eastAsia="zh-CN"/>
              </w:rPr>
            </w:pPr>
            <w:r>
              <w:rPr>
                <w:rFonts w:hint="default" w:ascii="Times New Roman" w:hAnsi="Times New Roman" w:eastAsia="宋体" w:cs="Times New Roman"/>
                <w:color w:val="auto"/>
                <w:kern w:val="21"/>
                <w:sz w:val="24"/>
                <w:szCs w:val="24"/>
                <w:highlight w:val="none"/>
                <w:lang w:val="en-US" w:eastAsia="zh-CN"/>
              </w:rPr>
              <w:t>220/110</w:t>
            </w:r>
          </w:p>
        </w:tc>
        <w:tc>
          <w:tcPr>
            <w:tcW w:w="24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kern w:val="21"/>
                <w:sz w:val="24"/>
                <w:szCs w:val="24"/>
                <w:highlight w:val="none"/>
                <w:lang w:val="zh-CN" w:eastAsia="zh-CN"/>
              </w:rPr>
            </w:pPr>
            <w:r>
              <w:rPr>
                <w:rFonts w:hint="default" w:ascii="Times New Roman" w:hAnsi="Times New Roman" w:eastAsia="宋体" w:cs="Times New Roman"/>
                <w:color w:val="auto"/>
                <w:kern w:val="21"/>
                <w:sz w:val="24"/>
                <w:szCs w:val="24"/>
                <w:highlight w:val="none"/>
                <w:lang w:val="en-US" w:eastAsia="zh-CN"/>
              </w:rPr>
              <w:t>LGJ-185/25</w:t>
            </w:r>
          </w:p>
        </w:tc>
        <w:tc>
          <w:tcPr>
            <w:tcW w:w="10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kern w:val="21"/>
                <w:sz w:val="24"/>
                <w:szCs w:val="24"/>
                <w:highlight w:val="none"/>
                <w:lang w:val="zh-CN" w:eastAsia="zh-CN"/>
              </w:rPr>
            </w:pPr>
            <w:r>
              <w:rPr>
                <w:rFonts w:hint="default" w:ascii="Times New Roman" w:hAnsi="Times New Roman" w:eastAsia="宋体" w:cs="Times New Roman"/>
                <w:color w:val="auto"/>
                <w:kern w:val="21"/>
                <w:sz w:val="24"/>
                <w:szCs w:val="24"/>
                <w:highlight w:val="none"/>
                <w:lang w:val="en-US" w:eastAsia="zh-CN"/>
              </w:rPr>
              <w:t>515</w:t>
            </w:r>
          </w:p>
        </w:tc>
        <w:tc>
          <w:tcPr>
            <w:tcW w:w="13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kern w:val="21"/>
                <w:sz w:val="24"/>
                <w:szCs w:val="24"/>
                <w:highlight w:val="none"/>
                <w:lang w:eastAsia="zh-CN"/>
              </w:rPr>
            </w:pPr>
            <w:r>
              <w:rPr>
                <w:rFonts w:hint="default" w:ascii="Times New Roman" w:hAnsi="Times New Roman" w:eastAsia="宋体" w:cs="Times New Roman"/>
                <w:color w:val="auto"/>
                <w:kern w:val="21"/>
                <w:sz w:val="24"/>
                <w:szCs w:val="24"/>
                <w:highlight w:val="none"/>
                <w:lang w:val="en-US" w:eastAsia="zh-CN"/>
              </w:rPr>
              <w:t>417</w:t>
            </w:r>
          </w:p>
        </w:tc>
        <w:tc>
          <w:tcPr>
            <w:tcW w:w="975" w:type="dxa"/>
            <w:tcBorders>
              <w:top w:val="single" w:color="auto" w:sz="4" w:space="0"/>
              <w:left w:val="single" w:color="auto" w:sz="4" w:space="0"/>
              <w:bottom w:val="single" w:color="auto" w:sz="4" w:space="0"/>
              <w:right w:val="single" w:color="auto" w:sz="12" w:space="0"/>
            </w:tcBorders>
            <w:noWrap w:val="0"/>
            <w:vAlign w:val="center"/>
          </w:tcPr>
          <w:p>
            <w:pPr>
              <w:jc w:val="center"/>
              <w:rPr>
                <w:rFonts w:hint="default" w:ascii="Times New Roman" w:hAnsi="Times New Roman" w:eastAsia="宋体" w:cs="Times New Roman"/>
                <w:color w:val="auto"/>
                <w:kern w:val="21"/>
                <w:sz w:val="24"/>
                <w:szCs w:val="24"/>
                <w:highlight w:val="none"/>
                <w:lang w:val="en-US" w:eastAsia="zh-CN"/>
              </w:rPr>
            </w:pPr>
            <w:r>
              <w:rPr>
                <w:rFonts w:hint="default" w:ascii="Times New Roman" w:hAnsi="Times New Roman" w:eastAsia="宋体" w:cs="Times New Roman"/>
                <w:color w:val="auto"/>
                <w:kern w:val="21"/>
                <w:sz w:val="24"/>
                <w:szCs w:val="24"/>
                <w:highlight w:val="none"/>
                <w:lang w:val="en-US" w:eastAsia="zh-CN"/>
              </w:rPr>
              <w:t>满足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84" w:hRule="atLeast"/>
          <w:jc w:val="center"/>
        </w:trPr>
        <w:tc>
          <w:tcPr>
            <w:tcW w:w="1001" w:type="dxa"/>
            <w:tcBorders>
              <w:top w:val="single" w:color="auto" w:sz="4" w:space="0"/>
              <w:left w:val="single" w:color="auto" w:sz="12"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kern w:val="21"/>
                <w:sz w:val="24"/>
                <w:szCs w:val="24"/>
                <w:highlight w:val="none"/>
                <w:lang w:val="zh-CN"/>
              </w:rPr>
            </w:pPr>
          </w:p>
        </w:tc>
        <w:tc>
          <w:tcPr>
            <w:tcW w:w="164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kern w:val="21"/>
                <w:sz w:val="24"/>
                <w:szCs w:val="24"/>
                <w:highlight w:val="none"/>
                <w:lang w:val="zh-CN"/>
              </w:rPr>
            </w:pPr>
            <w:r>
              <w:rPr>
                <w:rFonts w:hint="default" w:ascii="Times New Roman" w:hAnsi="Times New Roman" w:eastAsia="宋体" w:cs="Times New Roman"/>
                <w:color w:val="auto"/>
                <w:kern w:val="21"/>
                <w:sz w:val="24"/>
                <w:szCs w:val="24"/>
                <w:highlight w:val="none"/>
                <w:lang w:val="zh-CN"/>
              </w:rPr>
              <w:t>出线</w:t>
            </w:r>
          </w:p>
        </w:tc>
        <w:tc>
          <w:tcPr>
            <w:tcW w:w="12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kern w:val="21"/>
                <w:sz w:val="24"/>
                <w:szCs w:val="24"/>
                <w:highlight w:val="none"/>
                <w:lang w:eastAsia="zh-CN"/>
              </w:rPr>
            </w:pPr>
            <w:r>
              <w:rPr>
                <w:rFonts w:hint="default" w:ascii="Times New Roman" w:hAnsi="Times New Roman" w:eastAsia="宋体" w:cs="Times New Roman"/>
                <w:color w:val="auto"/>
                <w:kern w:val="21"/>
                <w:sz w:val="24"/>
                <w:szCs w:val="24"/>
                <w:highlight w:val="none"/>
                <w:lang w:val="en-US" w:eastAsia="zh-CN"/>
              </w:rPr>
              <w:t>315</w:t>
            </w:r>
          </w:p>
        </w:tc>
        <w:tc>
          <w:tcPr>
            <w:tcW w:w="24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kern w:val="21"/>
                <w:sz w:val="24"/>
                <w:szCs w:val="24"/>
                <w:highlight w:val="none"/>
                <w:lang w:val="zh-CN" w:eastAsia="zh-CN"/>
              </w:rPr>
            </w:pPr>
            <w:r>
              <w:rPr>
                <w:rFonts w:hint="default" w:ascii="Times New Roman" w:hAnsi="Times New Roman" w:eastAsia="宋体" w:cs="Times New Roman"/>
                <w:color w:val="auto"/>
                <w:kern w:val="21"/>
                <w:sz w:val="24"/>
                <w:szCs w:val="24"/>
                <w:highlight w:val="none"/>
                <w:lang w:val="en-US" w:eastAsia="zh-CN"/>
              </w:rPr>
              <w:t>LGJ-185/25</w:t>
            </w:r>
          </w:p>
        </w:tc>
        <w:tc>
          <w:tcPr>
            <w:tcW w:w="10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kern w:val="21"/>
                <w:sz w:val="24"/>
                <w:szCs w:val="24"/>
                <w:highlight w:val="none"/>
                <w:lang w:eastAsia="zh-CN"/>
              </w:rPr>
            </w:pPr>
            <w:r>
              <w:rPr>
                <w:rFonts w:hint="default" w:ascii="Times New Roman" w:hAnsi="Times New Roman" w:eastAsia="宋体" w:cs="Times New Roman"/>
                <w:color w:val="auto"/>
                <w:kern w:val="21"/>
                <w:sz w:val="24"/>
                <w:szCs w:val="24"/>
                <w:highlight w:val="none"/>
                <w:lang w:val="en-US" w:eastAsia="zh-CN"/>
              </w:rPr>
              <w:t>515</w:t>
            </w:r>
          </w:p>
        </w:tc>
        <w:tc>
          <w:tcPr>
            <w:tcW w:w="13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kern w:val="21"/>
                <w:sz w:val="24"/>
                <w:szCs w:val="24"/>
                <w:highlight w:val="none"/>
              </w:rPr>
            </w:pPr>
            <w:r>
              <w:rPr>
                <w:rFonts w:hint="default" w:ascii="Times New Roman" w:hAnsi="Times New Roman" w:eastAsia="宋体" w:cs="Times New Roman"/>
                <w:color w:val="auto"/>
                <w:kern w:val="21"/>
                <w:sz w:val="24"/>
                <w:szCs w:val="24"/>
                <w:highlight w:val="none"/>
                <w:lang w:val="en-US" w:eastAsia="zh-CN"/>
              </w:rPr>
              <w:t>417</w:t>
            </w:r>
          </w:p>
        </w:tc>
        <w:tc>
          <w:tcPr>
            <w:tcW w:w="975" w:type="dxa"/>
            <w:tcBorders>
              <w:top w:val="single" w:color="auto" w:sz="4" w:space="0"/>
              <w:left w:val="single" w:color="auto" w:sz="4" w:space="0"/>
              <w:bottom w:val="single" w:color="auto" w:sz="4" w:space="0"/>
              <w:right w:val="single" w:color="auto" w:sz="12" w:space="0"/>
            </w:tcBorders>
            <w:noWrap w:val="0"/>
            <w:vAlign w:val="center"/>
          </w:tcPr>
          <w:p>
            <w:pPr>
              <w:jc w:val="center"/>
              <w:rPr>
                <w:rFonts w:hint="default" w:ascii="Times New Roman" w:hAnsi="Times New Roman" w:eastAsia="宋体" w:cs="Times New Roman"/>
                <w:color w:val="auto"/>
                <w:kern w:val="21"/>
                <w:sz w:val="24"/>
                <w:szCs w:val="24"/>
                <w:highlight w:val="none"/>
                <w:lang w:val="en-US" w:eastAsia="zh-CN"/>
              </w:rPr>
            </w:pPr>
            <w:r>
              <w:rPr>
                <w:rFonts w:hint="default" w:ascii="Times New Roman" w:hAnsi="Times New Roman" w:eastAsia="宋体" w:cs="Times New Roman"/>
                <w:color w:val="auto"/>
                <w:kern w:val="21"/>
                <w:sz w:val="24"/>
                <w:szCs w:val="24"/>
                <w:highlight w:val="none"/>
                <w:lang w:val="en-US" w:eastAsia="zh-CN"/>
              </w:rPr>
              <w:t>满足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59" w:hRule="atLeast"/>
          <w:jc w:val="center"/>
        </w:trPr>
        <w:tc>
          <w:tcPr>
            <w:tcW w:w="1001" w:type="dxa"/>
            <w:tcBorders>
              <w:top w:val="single" w:color="auto" w:sz="4" w:space="0"/>
              <w:left w:val="single" w:color="auto" w:sz="12"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kern w:val="21"/>
                <w:sz w:val="24"/>
                <w:szCs w:val="24"/>
                <w:highlight w:val="none"/>
                <w:lang w:val="en-US" w:eastAsia="zh-CN"/>
              </w:rPr>
            </w:pPr>
            <w:r>
              <w:rPr>
                <w:rFonts w:hint="default" w:ascii="Times New Roman" w:hAnsi="Times New Roman" w:eastAsia="宋体" w:cs="Times New Roman"/>
                <w:color w:val="auto"/>
                <w:kern w:val="21"/>
                <w:sz w:val="24"/>
                <w:szCs w:val="24"/>
                <w:highlight w:val="none"/>
                <w:lang w:val="en-US" w:eastAsia="zh-CN"/>
              </w:rPr>
              <w:t>10</w:t>
            </w:r>
          </w:p>
        </w:tc>
        <w:tc>
          <w:tcPr>
            <w:tcW w:w="164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kern w:val="21"/>
                <w:sz w:val="24"/>
                <w:szCs w:val="24"/>
                <w:highlight w:val="none"/>
                <w:lang w:val="zh-CN"/>
              </w:rPr>
            </w:pPr>
            <w:r>
              <w:rPr>
                <w:rFonts w:hint="default" w:ascii="Times New Roman" w:hAnsi="Times New Roman" w:eastAsia="宋体" w:cs="Times New Roman"/>
                <w:color w:val="auto"/>
                <w:kern w:val="21"/>
                <w:sz w:val="24"/>
                <w:szCs w:val="24"/>
                <w:highlight w:val="none"/>
                <w:lang w:val="zh-CN"/>
              </w:rPr>
              <w:t>主变进线</w:t>
            </w:r>
          </w:p>
        </w:tc>
        <w:tc>
          <w:tcPr>
            <w:tcW w:w="12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kern w:val="21"/>
                <w:sz w:val="24"/>
                <w:szCs w:val="24"/>
                <w:highlight w:val="none"/>
                <w:lang w:val="zh-CN" w:eastAsia="zh-CN"/>
              </w:rPr>
            </w:pPr>
            <w:r>
              <w:rPr>
                <w:rFonts w:hint="default" w:ascii="Times New Roman" w:hAnsi="Times New Roman" w:cs="Times New Roman"/>
                <w:color w:val="auto"/>
                <w:sz w:val="24"/>
                <w:szCs w:val="24"/>
                <w:highlight w:val="none"/>
                <w:lang w:val="en-US" w:eastAsia="zh-CN"/>
              </w:rPr>
              <w:t>2425</w:t>
            </w:r>
            <w:r>
              <w:rPr>
                <w:rFonts w:hint="default" w:ascii="Times New Roman" w:hAnsi="Times New Roman" w:eastAsia="宋体" w:cs="Times New Roman"/>
                <w:color w:val="auto"/>
                <w:kern w:val="21"/>
                <w:sz w:val="24"/>
                <w:szCs w:val="24"/>
                <w:highlight w:val="none"/>
                <w:lang w:val="en-US" w:eastAsia="zh-CN"/>
              </w:rPr>
              <w:t>/</w:t>
            </w:r>
            <w:r>
              <w:rPr>
                <w:rFonts w:hint="default" w:ascii="Times New Roman" w:hAnsi="Times New Roman" w:cs="Times New Roman"/>
                <w:color w:val="auto"/>
                <w:sz w:val="24"/>
                <w:szCs w:val="24"/>
                <w:highlight w:val="none"/>
                <w:lang w:val="en-US" w:eastAsia="zh-CN"/>
              </w:rPr>
              <w:t>1212</w:t>
            </w:r>
          </w:p>
        </w:tc>
        <w:tc>
          <w:tcPr>
            <w:tcW w:w="24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kern w:val="21"/>
                <w:sz w:val="24"/>
                <w:szCs w:val="24"/>
                <w:highlight w:val="none"/>
                <w:lang w:val="zh-CN"/>
              </w:rPr>
            </w:pPr>
            <w:r>
              <w:rPr>
                <w:rFonts w:hint="default" w:ascii="Times New Roman" w:hAnsi="Times New Roman" w:cs="Times New Roman"/>
                <w:snapToGrid w:val="0"/>
                <w:color w:val="auto"/>
                <w:kern w:val="21"/>
                <w:sz w:val="24"/>
                <w:szCs w:val="24"/>
                <w:highlight w:val="none"/>
              </w:rPr>
              <w:t>TMY-1</w:t>
            </w:r>
            <w:r>
              <w:rPr>
                <w:rFonts w:hint="default" w:ascii="Times New Roman" w:hAnsi="Times New Roman" w:cs="Times New Roman"/>
                <w:snapToGrid w:val="0"/>
                <w:color w:val="auto"/>
                <w:kern w:val="21"/>
                <w:sz w:val="24"/>
                <w:szCs w:val="24"/>
                <w:highlight w:val="none"/>
                <w:lang w:val="en-US" w:eastAsia="zh-CN"/>
              </w:rPr>
              <w:t>00</w:t>
            </w:r>
            <w:r>
              <w:rPr>
                <w:rFonts w:hint="default" w:ascii="Times New Roman" w:hAnsi="Times New Roman" w:cs="Times New Roman"/>
                <w:snapToGrid w:val="0"/>
                <w:color w:val="auto"/>
                <w:kern w:val="21"/>
                <w:sz w:val="24"/>
                <w:szCs w:val="24"/>
                <w:highlight w:val="none"/>
              </w:rPr>
              <w:t>×10</w:t>
            </w:r>
          </w:p>
        </w:tc>
        <w:tc>
          <w:tcPr>
            <w:tcW w:w="10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kern w:val="21"/>
                <w:sz w:val="24"/>
                <w:szCs w:val="24"/>
                <w:highlight w:val="none"/>
                <w:lang w:eastAsia="zh-CN"/>
              </w:rPr>
            </w:pPr>
            <w:r>
              <w:rPr>
                <w:rFonts w:hint="default" w:ascii="Times New Roman" w:hAnsi="Times New Roman" w:eastAsia="宋体" w:cs="Times New Roman"/>
                <w:color w:val="auto"/>
                <w:kern w:val="21"/>
                <w:sz w:val="24"/>
                <w:szCs w:val="24"/>
                <w:highlight w:val="none"/>
                <w:lang w:val="en-US" w:eastAsia="zh-CN"/>
              </w:rPr>
              <w:t>2195</w:t>
            </w:r>
          </w:p>
        </w:tc>
        <w:tc>
          <w:tcPr>
            <w:tcW w:w="13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kern w:val="21"/>
                <w:sz w:val="24"/>
                <w:szCs w:val="24"/>
                <w:highlight w:val="none"/>
                <w:lang w:eastAsia="zh-CN"/>
              </w:rPr>
            </w:pPr>
            <w:r>
              <w:rPr>
                <w:rFonts w:hint="default" w:ascii="Times New Roman" w:hAnsi="Times New Roman" w:eastAsia="宋体" w:cs="Times New Roman"/>
                <w:color w:val="auto"/>
                <w:kern w:val="21"/>
                <w:sz w:val="24"/>
                <w:szCs w:val="24"/>
                <w:highlight w:val="none"/>
                <w:lang w:val="en-US" w:eastAsia="zh-CN"/>
              </w:rPr>
              <w:t>1778</w:t>
            </w:r>
          </w:p>
        </w:tc>
        <w:tc>
          <w:tcPr>
            <w:tcW w:w="975" w:type="dxa"/>
            <w:tcBorders>
              <w:top w:val="single" w:color="auto" w:sz="4" w:space="0"/>
              <w:left w:val="single" w:color="auto" w:sz="4" w:space="0"/>
              <w:bottom w:val="single" w:color="auto" w:sz="4" w:space="0"/>
              <w:right w:val="single" w:color="auto" w:sz="12" w:space="0"/>
            </w:tcBorders>
            <w:noWrap w:val="0"/>
            <w:vAlign w:val="center"/>
          </w:tcPr>
          <w:p>
            <w:pPr>
              <w:jc w:val="center"/>
              <w:rPr>
                <w:rFonts w:hint="default" w:ascii="Times New Roman" w:hAnsi="Times New Roman" w:eastAsia="宋体" w:cs="Times New Roman"/>
                <w:color w:val="auto"/>
                <w:kern w:val="21"/>
                <w:sz w:val="24"/>
                <w:szCs w:val="24"/>
                <w:highlight w:val="none"/>
                <w:lang w:val="en-US" w:eastAsia="zh-CN"/>
              </w:rPr>
            </w:pPr>
            <w:r>
              <w:rPr>
                <w:rFonts w:hint="default" w:ascii="Times New Roman" w:hAnsi="Times New Roman" w:eastAsia="宋体" w:cs="Times New Roman"/>
                <w:color w:val="auto"/>
                <w:kern w:val="21"/>
                <w:sz w:val="24"/>
                <w:szCs w:val="24"/>
                <w:highlight w:val="none"/>
                <w:lang w:val="en-US" w:eastAsia="zh-CN"/>
              </w:rPr>
              <w:t>1#主进母线桥不满足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59" w:hRule="atLeast"/>
          <w:jc w:val="center"/>
        </w:trPr>
        <w:tc>
          <w:tcPr>
            <w:tcW w:w="1001" w:type="dxa"/>
            <w:tcBorders>
              <w:top w:val="single" w:color="auto" w:sz="4" w:space="0"/>
              <w:left w:val="single" w:color="auto" w:sz="12"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kern w:val="21"/>
                <w:sz w:val="24"/>
                <w:szCs w:val="24"/>
                <w:highlight w:val="none"/>
                <w:lang w:val="zh-CN"/>
              </w:rPr>
            </w:pPr>
          </w:p>
        </w:tc>
        <w:tc>
          <w:tcPr>
            <w:tcW w:w="164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kern w:val="21"/>
                <w:sz w:val="24"/>
                <w:szCs w:val="24"/>
                <w:highlight w:val="none"/>
              </w:rPr>
            </w:pPr>
            <w:r>
              <w:rPr>
                <w:rFonts w:hint="default" w:ascii="Times New Roman" w:hAnsi="Times New Roman" w:eastAsia="宋体" w:cs="Times New Roman"/>
                <w:snapToGrid w:val="0"/>
                <w:color w:val="auto"/>
                <w:kern w:val="21"/>
                <w:sz w:val="24"/>
                <w:szCs w:val="24"/>
                <w:highlight w:val="none"/>
              </w:rPr>
              <w:t>电容器回路</w:t>
            </w:r>
          </w:p>
        </w:tc>
        <w:tc>
          <w:tcPr>
            <w:tcW w:w="12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kern w:val="21"/>
                <w:sz w:val="24"/>
                <w:szCs w:val="24"/>
                <w:highlight w:val="none"/>
                <w:lang w:val="en-US" w:eastAsia="zh-CN"/>
              </w:rPr>
            </w:pPr>
            <w:r>
              <w:rPr>
                <w:rFonts w:hint="default" w:ascii="Times New Roman" w:hAnsi="Times New Roman" w:eastAsia="宋体" w:cs="Times New Roman"/>
                <w:snapToGrid w:val="0"/>
                <w:color w:val="auto"/>
                <w:kern w:val="21"/>
                <w:sz w:val="24"/>
                <w:szCs w:val="24"/>
                <w:highlight w:val="none"/>
                <w:lang w:val="en-US" w:eastAsia="zh-CN"/>
              </w:rPr>
              <w:t>285/</w:t>
            </w:r>
            <w:r>
              <w:rPr>
                <w:rFonts w:hint="default" w:ascii="Times New Roman" w:hAnsi="Times New Roman" w:cs="Times New Roman"/>
                <w:color w:val="auto"/>
                <w:sz w:val="24"/>
                <w:szCs w:val="24"/>
                <w:highlight w:val="none"/>
                <w:lang w:val="en-US" w:eastAsia="zh-CN"/>
              </w:rPr>
              <w:t>225/</w:t>
            </w:r>
            <w:r>
              <w:rPr>
                <w:rFonts w:hint="default" w:ascii="Times New Roman" w:hAnsi="Times New Roman" w:eastAsia="宋体" w:cs="Times New Roman"/>
                <w:snapToGrid w:val="0"/>
                <w:color w:val="auto"/>
                <w:kern w:val="21"/>
                <w:sz w:val="24"/>
                <w:szCs w:val="24"/>
                <w:highlight w:val="none"/>
                <w:lang w:val="en-US" w:eastAsia="zh-CN"/>
              </w:rPr>
              <w:t>360</w:t>
            </w:r>
          </w:p>
        </w:tc>
        <w:tc>
          <w:tcPr>
            <w:tcW w:w="2443" w:type="dxa"/>
            <w:tcBorders>
              <w:top w:val="single" w:color="auto" w:sz="4" w:space="0"/>
              <w:left w:val="single" w:color="auto" w:sz="4" w:space="0"/>
              <w:bottom w:val="single" w:color="auto" w:sz="4" w:space="0"/>
              <w:right w:val="single" w:color="auto" w:sz="4" w:space="0"/>
            </w:tcBorders>
            <w:noWrap w:val="0"/>
            <w:vAlign w:val="center"/>
          </w:tcPr>
          <w:p>
            <w:pPr>
              <w:widowControl/>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ZR-YJV22-8.7/15</w:t>
            </w:r>
            <w:r>
              <w:rPr>
                <w:rFonts w:hint="default" w:ascii="Times New Roman" w:hAnsi="Times New Roman" w:eastAsia="宋体" w:cs="Times New Roman"/>
                <w:b w:val="0"/>
                <w:bCs w:val="0"/>
                <w:color w:val="auto"/>
                <w:kern w:val="0"/>
                <w:sz w:val="24"/>
                <w:szCs w:val="24"/>
                <w:highlight w:val="none"/>
              </w:rPr>
              <w:t>kV-3×240</w:t>
            </w:r>
          </w:p>
        </w:tc>
        <w:tc>
          <w:tcPr>
            <w:tcW w:w="10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kern w:val="21"/>
                <w:sz w:val="24"/>
                <w:szCs w:val="24"/>
                <w:highlight w:val="none"/>
                <w:lang w:val="en-US" w:eastAsia="zh-CN"/>
              </w:rPr>
            </w:pPr>
            <w:r>
              <w:rPr>
                <w:rFonts w:hint="default" w:ascii="Times New Roman" w:hAnsi="Times New Roman" w:eastAsia="宋体" w:cs="Times New Roman"/>
                <w:color w:val="auto"/>
                <w:kern w:val="21"/>
                <w:sz w:val="24"/>
                <w:szCs w:val="24"/>
                <w:highlight w:val="none"/>
                <w:lang w:val="en-US" w:eastAsia="zh-CN"/>
              </w:rPr>
              <w:t>464</w:t>
            </w:r>
          </w:p>
        </w:tc>
        <w:tc>
          <w:tcPr>
            <w:tcW w:w="13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kern w:val="21"/>
                <w:sz w:val="24"/>
                <w:szCs w:val="24"/>
                <w:highlight w:val="none"/>
                <w:lang w:val="en-US" w:eastAsia="zh-CN"/>
              </w:rPr>
            </w:pPr>
            <w:r>
              <w:rPr>
                <w:rFonts w:hint="default" w:ascii="Times New Roman" w:hAnsi="Times New Roman" w:eastAsia="宋体" w:cs="Times New Roman"/>
                <w:color w:val="auto"/>
                <w:kern w:val="21"/>
                <w:sz w:val="24"/>
                <w:szCs w:val="24"/>
                <w:highlight w:val="none"/>
                <w:lang w:val="en-US" w:eastAsia="zh-CN"/>
              </w:rPr>
              <w:t>376</w:t>
            </w:r>
          </w:p>
        </w:tc>
        <w:tc>
          <w:tcPr>
            <w:tcW w:w="975" w:type="dxa"/>
            <w:tcBorders>
              <w:top w:val="single" w:color="auto" w:sz="4" w:space="0"/>
              <w:left w:val="single" w:color="auto" w:sz="4" w:space="0"/>
              <w:bottom w:val="single" w:color="auto" w:sz="4" w:space="0"/>
              <w:right w:val="single" w:color="auto" w:sz="12" w:space="0"/>
            </w:tcBorders>
            <w:noWrap w:val="0"/>
            <w:vAlign w:val="center"/>
          </w:tcPr>
          <w:p>
            <w:pPr>
              <w:jc w:val="center"/>
              <w:rPr>
                <w:rFonts w:hint="default" w:ascii="Times New Roman" w:hAnsi="Times New Roman" w:eastAsia="宋体" w:cs="Times New Roman"/>
                <w:color w:val="auto"/>
                <w:kern w:val="21"/>
                <w:sz w:val="24"/>
                <w:szCs w:val="24"/>
                <w:highlight w:val="none"/>
                <w:lang w:val="en-US" w:eastAsia="zh-CN"/>
              </w:rPr>
            </w:pPr>
            <w:r>
              <w:rPr>
                <w:rFonts w:hint="default" w:ascii="Times New Roman" w:hAnsi="Times New Roman" w:eastAsia="宋体" w:cs="Times New Roman"/>
                <w:color w:val="auto"/>
                <w:kern w:val="21"/>
                <w:sz w:val="24"/>
                <w:szCs w:val="24"/>
                <w:highlight w:val="none"/>
                <w:lang w:val="en-US" w:eastAsia="zh-CN"/>
              </w:rPr>
              <w:t>满足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90" w:hRule="atLeast"/>
          <w:jc w:val="center"/>
        </w:trPr>
        <w:tc>
          <w:tcPr>
            <w:tcW w:w="1001" w:type="dxa"/>
            <w:tcBorders>
              <w:top w:val="single" w:color="auto" w:sz="4" w:space="0"/>
              <w:left w:val="single" w:color="auto" w:sz="12" w:space="0"/>
              <w:bottom w:val="single" w:color="auto" w:sz="12" w:space="0"/>
              <w:right w:val="single" w:color="auto" w:sz="4" w:space="0"/>
            </w:tcBorders>
            <w:noWrap w:val="0"/>
            <w:vAlign w:val="center"/>
          </w:tcPr>
          <w:p>
            <w:pPr>
              <w:jc w:val="center"/>
              <w:rPr>
                <w:rFonts w:hint="default" w:ascii="Times New Roman" w:hAnsi="Times New Roman" w:eastAsia="宋体" w:cs="Times New Roman"/>
                <w:color w:val="auto"/>
                <w:kern w:val="21"/>
                <w:sz w:val="24"/>
                <w:szCs w:val="24"/>
                <w:highlight w:val="none"/>
                <w:lang w:val="zh-CN"/>
              </w:rPr>
            </w:pPr>
          </w:p>
        </w:tc>
        <w:tc>
          <w:tcPr>
            <w:tcW w:w="1647" w:type="dxa"/>
            <w:tcBorders>
              <w:top w:val="single" w:color="auto" w:sz="4" w:space="0"/>
              <w:left w:val="single" w:color="auto" w:sz="4" w:space="0"/>
              <w:bottom w:val="single" w:color="auto" w:sz="12" w:space="0"/>
              <w:right w:val="single" w:color="auto" w:sz="4" w:space="0"/>
            </w:tcBorders>
            <w:noWrap w:val="0"/>
            <w:vAlign w:val="center"/>
          </w:tcPr>
          <w:p>
            <w:pPr>
              <w:jc w:val="center"/>
              <w:rPr>
                <w:rFonts w:hint="default" w:ascii="Times New Roman" w:hAnsi="Times New Roman" w:eastAsia="宋体" w:cs="Times New Roman"/>
                <w:snapToGrid w:val="0"/>
                <w:color w:val="auto"/>
                <w:kern w:val="21"/>
                <w:sz w:val="24"/>
                <w:szCs w:val="24"/>
                <w:highlight w:val="none"/>
              </w:rPr>
            </w:pPr>
            <w:r>
              <w:rPr>
                <w:rFonts w:hint="default" w:ascii="Times New Roman" w:hAnsi="Times New Roman" w:eastAsia="宋体" w:cs="Times New Roman"/>
                <w:color w:val="auto"/>
                <w:kern w:val="21"/>
                <w:sz w:val="24"/>
                <w:szCs w:val="24"/>
                <w:highlight w:val="none"/>
              </w:rPr>
              <w:t>站用</w:t>
            </w:r>
            <w:r>
              <w:rPr>
                <w:rFonts w:hint="default" w:ascii="Times New Roman" w:hAnsi="Times New Roman" w:eastAsia="宋体" w:cs="Times New Roman"/>
                <w:color w:val="auto"/>
                <w:kern w:val="21"/>
                <w:sz w:val="24"/>
                <w:szCs w:val="24"/>
                <w:highlight w:val="none"/>
                <w:lang w:val="zh-CN"/>
              </w:rPr>
              <w:t>变回路</w:t>
            </w:r>
          </w:p>
        </w:tc>
        <w:tc>
          <w:tcPr>
            <w:tcW w:w="1238" w:type="dxa"/>
            <w:tcBorders>
              <w:top w:val="single" w:color="auto" w:sz="4" w:space="0"/>
              <w:left w:val="single" w:color="auto" w:sz="4" w:space="0"/>
              <w:bottom w:val="single" w:color="auto" w:sz="12" w:space="0"/>
              <w:right w:val="single" w:color="auto" w:sz="4" w:space="0"/>
            </w:tcBorders>
            <w:noWrap w:val="0"/>
            <w:vAlign w:val="center"/>
          </w:tcPr>
          <w:p>
            <w:pPr>
              <w:jc w:val="center"/>
              <w:rPr>
                <w:rFonts w:hint="default" w:ascii="Times New Roman" w:hAnsi="Times New Roman" w:eastAsia="宋体" w:cs="Times New Roman"/>
                <w:snapToGrid w:val="0"/>
                <w:color w:val="auto"/>
                <w:kern w:val="21"/>
                <w:sz w:val="24"/>
                <w:szCs w:val="24"/>
                <w:highlight w:val="none"/>
                <w:lang w:val="en-US" w:eastAsia="zh-CN"/>
              </w:rPr>
            </w:pPr>
            <w:r>
              <w:rPr>
                <w:rFonts w:hint="default" w:ascii="Times New Roman" w:hAnsi="Times New Roman" w:eastAsia="宋体" w:cs="Times New Roman"/>
                <w:color w:val="auto"/>
                <w:kern w:val="21"/>
                <w:sz w:val="24"/>
                <w:szCs w:val="24"/>
                <w:highlight w:val="none"/>
                <w:lang w:val="en-US" w:eastAsia="zh-CN"/>
              </w:rPr>
              <w:t>5.8</w:t>
            </w:r>
          </w:p>
        </w:tc>
        <w:tc>
          <w:tcPr>
            <w:tcW w:w="2443" w:type="dxa"/>
            <w:tcBorders>
              <w:top w:val="single" w:color="auto" w:sz="4" w:space="0"/>
              <w:left w:val="single" w:color="auto" w:sz="4" w:space="0"/>
              <w:bottom w:val="single" w:color="auto" w:sz="12" w:space="0"/>
              <w:right w:val="single" w:color="auto" w:sz="4" w:space="0"/>
            </w:tcBorders>
            <w:noWrap w:val="0"/>
            <w:vAlign w:val="center"/>
          </w:tcPr>
          <w:p>
            <w:pPr>
              <w:jc w:val="center"/>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ZR-</w:t>
            </w:r>
            <w:r>
              <w:rPr>
                <w:rFonts w:hint="default" w:ascii="Times New Roman" w:hAnsi="Times New Roman" w:eastAsia="宋体" w:cs="Times New Roman"/>
                <w:color w:val="auto"/>
                <w:kern w:val="21"/>
                <w:sz w:val="24"/>
                <w:szCs w:val="24"/>
                <w:highlight w:val="none"/>
                <w:lang w:val="zh-CN"/>
              </w:rPr>
              <w:t>YJV22-8.7/15kV-3×120</w:t>
            </w:r>
          </w:p>
        </w:tc>
        <w:tc>
          <w:tcPr>
            <w:tcW w:w="1032" w:type="dxa"/>
            <w:tcBorders>
              <w:top w:val="single" w:color="auto" w:sz="4" w:space="0"/>
              <w:left w:val="single" w:color="auto" w:sz="4" w:space="0"/>
              <w:bottom w:val="single" w:color="auto" w:sz="12" w:space="0"/>
              <w:right w:val="single" w:color="auto" w:sz="4" w:space="0"/>
            </w:tcBorders>
            <w:noWrap w:val="0"/>
            <w:vAlign w:val="center"/>
          </w:tcPr>
          <w:p>
            <w:pPr>
              <w:jc w:val="center"/>
              <w:rPr>
                <w:rFonts w:hint="default" w:ascii="Times New Roman" w:hAnsi="Times New Roman" w:eastAsia="宋体" w:cs="Times New Roman"/>
                <w:color w:val="auto"/>
                <w:kern w:val="21"/>
                <w:sz w:val="24"/>
                <w:szCs w:val="24"/>
                <w:highlight w:val="none"/>
                <w:lang w:val="en-US" w:eastAsia="zh-CN"/>
              </w:rPr>
            </w:pPr>
            <w:r>
              <w:rPr>
                <w:rFonts w:hint="default" w:ascii="Times New Roman" w:hAnsi="Times New Roman" w:eastAsia="宋体" w:cs="Times New Roman"/>
                <w:color w:val="auto"/>
                <w:kern w:val="21"/>
                <w:sz w:val="24"/>
                <w:szCs w:val="24"/>
                <w:highlight w:val="none"/>
                <w:lang w:val="en-US" w:eastAsia="zh-CN"/>
              </w:rPr>
              <w:t>277</w:t>
            </w:r>
          </w:p>
        </w:tc>
        <w:tc>
          <w:tcPr>
            <w:tcW w:w="1361" w:type="dxa"/>
            <w:tcBorders>
              <w:top w:val="single" w:color="auto" w:sz="4" w:space="0"/>
              <w:left w:val="single" w:color="auto" w:sz="4" w:space="0"/>
              <w:bottom w:val="single" w:color="auto" w:sz="12" w:space="0"/>
              <w:right w:val="single" w:color="auto" w:sz="4" w:space="0"/>
            </w:tcBorders>
            <w:noWrap w:val="0"/>
            <w:vAlign w:val="center"/>
          </w:tcPr>
          <w:p>
            <w:pPr>
              <w:jc w:val="center"/>
              <w:rPr>
                <w:rFonts w:hint="default" w:ascii="Times New Roman" w:hAnsi="Times New Roman" w:eastAsia="宋体" w:cs="Times New Roman"/>
                <w:color w:val="auto"/>
                <w:kern w:val="21"/>
                <w:sz w:val="24"/>
                <w:szCs w:val="24"/>
                <w:highlight w:val="none"/>
                <w:lang w:val="en-US" w:eastAsia="zh-CN"/>
              </w:rPr>
            </w:pPr>
            <w:r>
              <w:rPr>
                <w:rFonts w:hint="default" w:ascii="Times New Roman" w:hAnsi="Times New Roman" w:eastAsia="宋体" w:cs="Times New Roman"/>
                <w:color w:val="auto"/>
                <w:kern w:val="21"/>
                <w:sz w:val="24"/>
                <w:szCs w:val="24"/>
                <w:highlight w:val="none"/>
                <w:lang w:val="en-US" w:eastAsia="zh-CN"/>
              </w:rPr>
              <w:t>224</w:t>
            </w:r>
          </w:p>
        </w:tc>
        <w:tc>
          <w:tcPr>
            <w:tcW w:w="975" w:type="dxa"/>
            <w:tcBorders>
              <w:top w:val="single" w:color="auto" w:sz="4" w:space="0"/>
              <w:left w:val="single" w:color="auto" w:sz="4" w:space="0"/>
              <w:bottom w:val="single" w:color="auto" w:sz="12" w:space="0"/>
              <w:right w:val="single" w:color="auto" w:sz="12" w:space="0"/>
            </w:tcBorders>
            <w:noWrap w:val="0"/>
            <w:vAlign w:val="center"/>
          </w:tcPr>
          <w:p>
            <w:pPr>
              <w:jc w:val="center"/>
              <w:rPr>
                <w:rFonts w:hint="default" w:ascii="Times New Roman" w:hAnsi="Times New Roman" w:eastAsia="宋体" w:cs="Times New Roman"/>
                <w:color w:val="auto"/>
                <w:kern w:val="21"/>
                <w:sz w:val="24"/>
                <w:szCs w:val="24"/>
                <w:highlight w:val="none"/>
                <w:lang w:val="en-US" w:eastAsia="zh-CN"/>
              </w:rPr>
            </w:pPr>
            <w:r>
              <w:rPr>
                <w:rFonts w:hint="default" w:ascii="Times New Roman" w:hAnsi="Times New Roman" w:eastAsia="宋体" w:cs="Times New Roman"/>
                <w:color w:val="auto"/>
                <w:kern w:val="21"/>
                <w:sz w:val="24"/>
                <w:szCs w:val="24"/>
                <w:highlight w:val="none"/>
                <w:lang w:val="en-US" w:eastAsia="zh-CN"/>
              </w:rPr>
              <w:t>满足</w:t>
            </w:r>
          </w:p>
        </w:tc>
      </w:tr>
    </w:tbl>
    <w:p>
      <w:pPr>
        <w:keepNext w:val="0"/>
        <w:keepLines w:val="0"/>
        <w:pageBreakBefore w:val="0"/>
        <w:widowControl w:val="0"/>
        <w:kinsoku/>
        <w:wordWrap/>
        <w:overflowPunct/>
        <w:topLinePunct w:val="0"/>
        <w:autoSpaceDE/>
        <w:autoSpaceDN/>
        <w:bidi w:val="0"/>
        <w:adjustRightInd/>
        <w:snapToGrid/>
        <w:spacing w:line="460" w:lineRule="exact"/>
        <w:ind w:firstLine="240" w:firstLineChars="100"/>
        <w:jc w:val="both"/>
        <w:textAlignment w:val="baseline"/>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（2）本期：</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firstLine="240" w:firstLineChars="100"/>
        <w:jc w:val="left"/>
        <w:textAlignment w:val="auto"/>
        <w:rPr>
          <w:rFonts w:hint="default" w:ascii="Times New Roman" w:hAnsi="Times New Roman" w:eastAsia="宋体" w:cs="Times New Roman"/>
          <w:color w:val="auto"/>
          <w:kern w:val="21"/>
          <w:sz w:val="24"/>
          <w:szCs w:val="24"/>
          <w:highlight w:val="none"/>
          <w:lang w:val="zh-CN"/>
        </w:rPr>
      </w:pPr>
      <w:r>
        <w:rPr>
          <w:rFonts w:hint="default" w:ascii="Times New Roman" w:hAnsi="Times New Roman" w:eastAsia="宋体" w:cs="Times New Roman"/>
          <w:color w:val="auto"/>
          <w:kern w:val="21"/>
          <w:sz w:val="24"/>
          <w:szCs w:val="24"/>
          <w:highlight w:val="none"/>
          <w:lang w:val="en-US" w:eastAsia="zh-CN"/>
        </w:rPr>
        <w:t xml:space="preserve">  a.</w:t>
      </w:r>
      <w:r>
        <w:rPr>
          <w:rFonts w:hint="default" w:ascii="Times New Roman" w:hAnsi="Times New Roman" w:eastAsia="宋体" w:cs="Times New Roman"/>
          <w:color w:val="auto"/>
          <w:kern w:val="21"/>
          <w:sz w:val="24"/>
          <w:szCs w:val="24"/>
          <w:highlight w:val="none"/>
          <w:lang w:val="zh-CN"/>
        </w:rPr>
        <w:t>主变压器：</w:t>
      </w:r>
    </w:p>
    <w:p>
      <w:pPr>
        <w:keepNext w:val="0"/>
        <w:keepLines w:val="0"/>
        <w:pageBreakBefore w:val="0"/>
        <w:kinsoku/>
        <w:wordWrap/>
        <w:overflowPunct/>
        <w:topLinePunct w:val="0"/>
        <w:autoSpaceDE/>
        <w:autoSpaceDN/>
        <w:bidi w:val="0"/>
        <w:adjustRightInd/>
        <w:snapToGrid/>
        <w:spacing w:line="460" w:lineRule="exact"/>
        <w:ind w:firstLine="480" w:firstLineChars="200"/>
        <w:textAlignment w:val="auto"/>
        <w:rPr>
          <w:rFonts w:hint="default" w:ascii="Times New Roman" w:hAnsi="Times New Roman" w:eastAsia="Times New Roman" w:cs="Times New Roman"/>
          <w:color w:val="auto"/>
          <w:sz w:val="24"/>
          <w:szCs w:val="24"/>
          <w:highlight w:val="none"/>
        </w:rPr>
      </w:pPr>
      <w:r>
        <w:rPr>
          <w:rFonts w:hint="default" w:ascii="Times New Roman" w:hAnsi="Times New Roman" w:eastAsia="宋体" w:cs="Times New Roman"/>
          <w:color w:val="auto"/>
          <w:sz w:val="24"/>
          <w:szCs w:val="24"/>
          <w:highlight w:val="none"/>
          <w:lang w:val="en-US" w:eastAsia="zh-CN"/>
        </w:rPr>
        <w:t>更换的1#</w:t>
      </w:r>
      <w:r>
        <w:rPr>
          <w:rFonts w:hint="default" w:ascii="Times New Roman" w:hAnsi="Times New Roman" w:eastAsia="宋体" w:cs="Times New Roman"/>
          <w:color w:val="auto"/>
          <w:sz w:val="24"/>
          <w:szCs w:val="24"/>
          <w:highlight w:val="none"/>
        </w:rPr>
        <w:t>主变选用SZ11型三相</w:t>
      </w:r>
      <w:r>
        <w:rPr>
          <w:rFonts w:hint="default" w:ascii="Times New Roman" w:hAnsi="Times New Roman" w:eastAsia="宋体" w:cs="Times New Roman"/>
          <w:color w:val="auto"/>
          <w:sz w:val="24"/>
          <w:szCs w:val="24"/>
          <w:highlight w:val="none"/>
          <w:lang w:val="en-US" w:eastAsia="zh-CN"/>
        </w:rPr>
        <w:t>双</w:t>
      </w:r>
      <w:r>
        <w:rPr>
          <w:rFonts w:hint="default" w:ascii="Times New Roman" w:hAnsi="Times New Roman" w:eastAsia="宋体" w:cs="Times New Roman"/>
          <w:color w:val="auto"/>
          <w:sz w:val="24"/>
          <w:szCs w:val="24"/>
          <w:highlight w:val="none"/>
        </w:rPr>
        <w:t>绕组自冷有载调压变压器，选择结果见表</w:t>
      </w:r>
      <w:r>
        <w:rPr>
          <w:rFonts w:hint="default" w:ascii="Times New Roman" w:hAnsi="Times New Roman" w:eastAsia="宋体" w:cs="Times New Roman"/>
          <w:color w:val="auto"/>
          <w:sz w:val="24"/>
          <w:szCs w:val="24"/>
          <w:highlight w:val="none"/>
          <w:lang w:val="en-US" w:eastAsia="zh-CN"/>
        </w:rPr>
        <w:t>3-6</w:t>
      </w:r>
      <w:r>
        <w:rPr>
          <w:rFonts w:hint="default" w:ascii="Times New Roman" w:hAnsi="Times New Roman" w:eastAsia="宋体" w:cs="Times New Roman"/>
          <w:color w:val="auto"/>
          <w:sz w:val="24"/>
          <w:szCs w:val="24"/>
          <w:highlight w:val="none"/>
        </w:rPr>
        <w:t>：</w:t>
      </w:r>
    </w:p>
    <w:p>
      <w:pPr>
        <w:keepNext w:val="0"/>
        <w:keepLines w:val="0"/>
        <w:pageBreakBefore w:val="0"/>
        <w:widowControl w:val="0"/>
        <w:tabs>
          <w:tab w:val="left" w:pos="1800"/>
        </w:tabs>
        <w:kinsoku/>
        <w:wordWrap/>
        <w:overflowPunct/>
        <w:topLinePunct w:val="0"/>
        <w:autoSpaceDE/>
        <w:autoSpaceDN/>
        <w:bidi w:val="0"/>
        <w:adjustRightInd/>
        <w:snapToGrid/>
        <w:spacing w:line="460" w:lineRule="exact"/>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表</w:t>
      </w:r>
      <w:r>
        <w:rPr>
          <w:rFonts w:hint="default" w:ascii="Times New Roman" w:hAnsi="Times New Roman" w:cs="Times New Roman"/>
          <w:color w:val="auto"/>
          <w:sz w:val="24"/>
          <w:szCs w:val="24"/>
          <w:highlight w:val="none"/>
          <w:lang w:val="en-US" w:eastAsia="zh-CN"/>
        </w:rPr>
        <w:t>3</w:t>
      </w:r>
      <w:r>
        <w:rPr>
          <w:rFonts w:hint="default" w:ascii="Times New Roman" w:hAnsi="Times New Roman" w:cs="Times New Roman"/>
          <w:color w:val="auto"/>
          <w:sz w:val="24"/>
          <w:szCs w:val="24"/>
          <w:highlight w:val="none"/>
        </w:rPr>
        <w:t>-</w:t>
      </w:r>
      <w:r>
        <w:rPr>
          <w:rFonts w:hint="default" w:ascii="Times New Roman" w:hAnsi="Times New Roman" w:cs="Times New Roman"/>
          <w:color w:val="auto"/>
          <w:sz w:val="24"/>
          <w:szCs w:val="24"/>
          <w:highlight w:val="none"/>
          <w:lang w:val="en-US" w:eastAsia="zh-CN"/>
        </w:rPr>
        <w:t>6</w:t>
      </w:r>
      <w:r>
        <w:rPr>
          <w:rFonts w:hint="default" w:ascii="Times New Roman" w:hAnsi="Times New Roman" w:cs="Times New Roman"/>
          <w:color w:val="auto"/>
          <w:sz w:val="24"/>
          <w:szCs w:val="24"/>
          <w:highlight w:val="none"/>
        </w:rPr>
        <w:t xml:space="preserve"> 主变压器参数表</w:t>
      </w:r>
    </w:p>
    <w:tbl>
      <w:tblPr>
        <w:tblStyle w:val="50"/>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663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tcBorders>
              <w:bottom w:val="single" w:color="auto" w:sz="4" w:space="0"/>
            </w:tcBorders>
            <w:noWrap w:val="0"/>
            <w:vAlign w:val="center"/>
          </w:tcPr>
          <w:p>
            <w:pPr>
              <w:widowControl/>
              <w:autoSpaceDE w:val="0"/>
              <w:autoSpaceDN w:val="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项目</w:t>
            </w:r>
          </w:p>
        </w:tc>
        <w:tc>
          <w:tcPr>
            <w:tcW w:w="6637" w:type="dxa"/>
            <w:tcBorders>
              <w:bottom w:val="single" w:color="auto" w:sz="4" w:space="0"/>
            </w:tcBorders>
            <w:noWrap w:val="0"/>
            <w:vAlign w:val="center"/>
          </w:tcPr>
          <w:p>
            <w:pPr>
              <w:widowControl/>
              <w:autoSpaceDE w:val="0"/>
              <w:autoSpaceDN w:val="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主要参数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tcBorders>
              <w:top w:val="single" w:color="auto" w:sz="4" w:space="0"/>
              <w:bottom w:val="single" w:color="auto" w:sz="4" w:space="0"/>
            </w:tcBorders>
            <w:noWrap w:val="0"/>
            <w:vAlign w:val="center"/>
          </w:tcPr>
          <w:p>
            <w:pPr>
              <w:widowControl/>
              <w:autoSpaceDE w:val="0"/>
              <w:autoSpaceDN w:val="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型号</w:t>
            </w:r>
          </w:p>
        </w:tc>
        <w:tc>
          <w:tcPr>
            <w:tcW w:w="6637"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baseline"/>
              <w:rPr>
                <w:rFonts w:hint="default" w:ascii="Times New Roman" w:hAnsi="Times New Roman" w:eastAsia="Times New Roman" w:cs="Times New Roman"/>
                <w:color w:val="auto"/>
                <w:sz w:val="24"/>
                <w:szCs w:val="24"/>
                <w:highlight w:val="none"/>
              </w:rPr>
            </w:pPr>
            <w:r>
              <w:rPr>
                <w:rFonts w:hint="default" w:ascii="Times New Roman" w:hAnsi="Times New Roman" w:eastAsia="宋体" w:cs="Times New Roman"/>
                <w:color w:val="auto"/>
                <w:sz w:val="24"/>
                <w:szCs w:val="24"/>
                <w:highlight w:val="none"/>
                <w:lang w:val="en-US" w:eastAsia="zh-CN"/>
              </w:rPr>
              <w:t>SZ11-40000/110</w:t>
            </w:r>
            <w:r>
              <w:rPr>
                <w:rFonts w:hint="default" w:ascii="Times New Roman" w:hAnsi="Times New Roman" w:cs="Times New Roman"/>
                <w:snapToGrid w:val="0"/>
                <w:color w:val="auto"/>
                <w:kern w:val="21"/>
                <w:sz w:val="24"/>
                <w:szCs w:val="24"/>
                <w:highlight w:val="non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tcBorders>
              <w:top w:val="single" w:color="auto" w:sz="4" w:space="0"/>
              <w:bottom w:val="single" w:color="auto" w:sz="4" w:space="0"/>
            </w:tcBorders>
            <w:noWrap w:val="0"/>
            <w:vAlign w:val="center"/>
          </w:tcPr>
          <w:p>
            <w:pPr>
              <w:widowControl/>
              <w:autoSpaceDE w:val="0"/>
              <w:autoSpaceDN w:val="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容量比</w:t>
            </w:r>
          </w:p>
        </w:tc>
        <w:tc>
          <w:tcPr>
            <w:tcW w:w="6637" w:type="dxa"/>
            <w:tcBorders>
              <w:top w:val="single" w:color="auto" w:sz="4" w:space="0"/>
              <w:bottom w:val="single" w:color="auto" w:sz="4" w:space="0"/>
            </w:tcBorders>
            <w:noWrap w:val="0"/>
            <w:vAlign w:val="center"/>
          </w:tcPr>
          <w:p>
            <w:pPr>
              <w:jc w:val="center"/>
              <w:rPr>
                <w:rFonts w:hint="default" w:ascii="Times New Roman" w:hAnsi="Times New Roman" w:eastAsia="Times New Roman" w:cs="Times New Roman"/>
                <w:color w:val="auto"/>
                <w:sz w:val="24"/>
                <w:szCs w:val="24"/>
                <w:highlight w:val="none"/>
              </w:rPr>
            </w:pPr>
            <w:r>
              <w:rPr>
                <w:rFonts w:hint="default" w:ascii="Times New Roman" w:hAnsi="Times New Roman" w:eastAsia="宋体" w:cs="Times New Roman"/>
                <w:color w:val="auto"/>
                <w:sz w:val="24"/>
                <w:szCs w:val="24"/>
                <w:highlight w:val="none"/>
                <w:lang w:val="en-US" w:eastAsia="zh-CN"/>
              </w:rPr>
              <w:t>40</w:t>
            </w:r>
            <w:r>
              <w:rPr>
                <w:rFonts w:hint="default" w:ascii="Times New Roman" w:hAnsi="Times New Roman" w:eastAsia="宋体" w:cs="Times New Roman"/>
                <w:color w:val="auto"/>
                <w:sz w:val="24"/>
                <w:szCs w:val="24"/>
                <w:highlight w:val="none"/>
              </w:rPr>
              <w:t>000/</w:t>
            </w:r>
            <w:r>
              <w:rPr>
                <w:rFonts w:hint="default" w:ascii="Times New Roman" w:hAnsi="Times New Roman" w:eastAsia="宋体" w:cs="Times New Roman"/>
                <w:color w:val="auto"/>
                <w:sz w:val="24"/>
                <w:szCs w:val="24"/>
                <w:highlight w:val="none"/>
                <w:lang w:val="en-US" w:eastAsia="zh-CN"/>
              </w:rPr>
              <w:t>40</w:t>
            </w:r>
            <w:r>
              <w:rPr>
                <w:rFonts w:hint="default" w:ascii="Times New Roman" w:hAnsi="Times New Roman" w:eastAsia="宋体" w:cs="Times New Roman"/>
                <w:color w:val="auto"/>
                <w:sz w:val="24"/>
                <w:szCs w:val="24"/>
                <w:highlight w:val="none"/>
              </w:rPr>
              <w:t>000kVA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tcBorders>
              <w:top w:val="single" w:color="auto" w:sz="4" w:space="0"/>
              <w:bottom w:val="single" w:color="auto" w:sz="4" w:space="0"/>
            </w:tcBorders>
            <w:noWrap w:val="0"/>
            <w:vAlign w:val="center"/>
          </w:tcPr>
          <w:p>
            <w:pPr>
              <w:widowControl/>
              <w:autoSpaceDE w:val="0"/>
              <w:autoSpaceDN w:val="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额定电压</w:t>
            </w:r>
          </w:p>
        </w:tc>
        <w:tc>
          <w:tcPr>
            <w:tcW w:w="6637" w:type="dxa"/>
            <w:tcBorders>
              <w:top w:val="single" w:color="auto" w:sz="4" w:space="0"/>
              <w:bottom w:val="single" w:color="auto" w:sz="4" w:space="0"/>
            </w:tcBorders>
            <w:noWrap w:val="0"/>
            <w:vAlign w:val="center"/>
          </w:tcPr>
          <w:p>
            <w:pPr>
              <w:jc w:val="center"/>
              <w:rPr>
                <w:rFonts w:hint="default" w:ascii="Times New Roman" w:hAnsi="Times New Roman" w:eastAsia="Times New Roman" w:cs="Times New Roman"/>
                <w:color w:val="auto"/>
                <w:sz w:val="24"/>
                <w:szCs w:val="24"/>
                <w:highlight w:val="none"/>
              </w:rPr>
            </w:pPr>
            <w:r>
              <w:rPr>
                <w:rFonts w:hint="default" w:ascii="Times New Roman" w:hAnsi="Times New Roman" w:eastAsia="宋体" w:cs="Times New Roman"/>
                <w:color w:val="auto"/>
                <w:sz w:val="24"/>
                <w:szCs w:val="24"/>
                <w:highlight w:val="none"/>
              </w:rPr>
              <w:t>110±8×1.25%/10.5kV</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tcBorders>
              <w:top w:val="single" w:color="auto" w:sz="4" w:space="0"/>
              <w:bottom w:val="single" w:color="auto" w:sz="4" w:space="0"/>
            </w:tcBorders>
            <w:noWrap w:val="0"/>
            <w:vAlign w:val="center"/>
          </w:tcPr>
          <w:p>
            <w:pPr>
              <w:widowControl/>
              <w:autoSpaceDE w:val="0"/>
              <w:autoSpaceDN w:val="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接线组别</w:t>
            </w:r>
          </w:p>
        </w:tc>
        <w:tc>
          <w:tcPr>
            <w:tcW w:w="6637" w:type="dxa"/>
            <w:tcBorders>
              <w:top w:val="single" w:color="auto" w:sz="4" w:space="0"/>
              <w:bottom w:val="single" w:color="auto" w:sz="4" w:space="0"/>
            </w:tcBorders>
            <w:noWrap w:val="0"/>
            <w:vAlign w:val="center"/>
          </w:tcPr>
          <w:p>
            <w:pPr>
              <w:jc w:val="center"/>
              <w:rPr>
                <w:rFonts w:hint="default" w:ascii="Times New Roman" w:hAnsi="Times New Roman" w:eastAsia="Times New Roman" w:cs="Times New Roman"/>
                <w:color w:val="auto"/>
                <w:sz w:val="24"/>
                <w:szCs w:val="24"/>
                <w:highlight w:val="none"/>
              </w:rPr>
            </w:pPr>
            <w:r>
              <w:rPr>
                <w:rFonts w:hint="default" w:ascii="Times New Roman" w:hAnsi="Times New Roman" w:eastAsia="宋体" w:cs="Times New Roman"/>
                <w:color w:val="auto"/>
                <w:sz w:val="24"/>
                <w:szCs w:val="24"/>
                <w:highlight w:val="none"/>
              </w:rPr>
              <w:t>YN，d11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tcBorders>
              <w:top w:val="single" w:color="auto" w:sz="4" w:space="0"/>
            </w:tcBorders>
            <w:noWrap w:val="0"/>
            <w:vAlign w:val="center"/>
          </w:tcPr>
          <w:p>
            <w:pPr>
              <w:widowControl/>
              <w:autoSpaceDE w:val="0"/>
              <w:autoSpaceDN w:val="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阻抗电压</w:t>
            </w:r>
          </w:p>
        </w:tc>
        <w:tc>
          <w:tcPr>
            <w:tcW w:w="6637" w:type="dxa"/>
            <w:tcBorders>
              <w:top w:val="single" w:color="auto" w:sz="4" w:space="0"/>
            </w:tcBorders>
            <w:noWrap w:val="0"/>
            <w:vAlign w:val="center"/>
          </w:tcPr>
          <w:p>
            <w:pPr>
              <w:jc w:val="center"/>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rPr>
              <w:t>Ud%=1</w:t>
            </w:r>
            <w:r>
              <w:rPr>
                <w:rFonts w:hint="default" w:ascii="Times New Roman" w:hAnsi="Times New Roman" w:eastAsia="宋体" w:cs="Times New Roman"/>
                <w:color w:val="auto"/>
                <w:sz w:val="24"/>
                <w:szCs w:val="24"/>
                <w:highlight w:val="none"/>
                <w:lang w:val="en-US" w:eastAsia="zh-CN"/>
              </w:rPr>
              <w:t>2</w:t>
            </w:r>
          </w:p>
        </w:tc>
      </w:tr>
    </w:tbl>
    <w:p>
      <w:pPr>
        <w:keepNext w:val="0"/>
        <w:keepLines w:val="0"/>
        <w:pageBreakBefore w:val="0"/>
        <w:kinsoku/>
        <w:wordWrap/>
        <w:overflowPunct/>
        <w:topLinePunct w:val="0"/>
        <w:autoSpaceDE/>
        <w:autoSpaceDN/>
        <w:bidi w:val="0"/>
        <w:snapToGrid/>
        <w:spacing w:line="460" w:lineRule="exact"/>
        <w:ind w:firstLine="480" w:firstLineChars="200"/>
        <w:rPr>
          <w:rFonts w:hint="default" w:ascii="Times New Roman" w:hAnsi="Times New Roman" w:eastAsia="宋体" w:cs="Times New Roman"/>
          <w:color w:val="auto"/>
          <w:kern w:val="21"/>
          <w:sz w:val="24"/>
          <w:szCs w:val="24"/>
          <w:highlight w:val="none"/>
          <w:lang w:val="zh-CN"/>
        </w:rPr>
      </w:pPr>
      <w:r>
        <w:rPr>
          <w:rFonts w:hint="default" w:ascii="Times New Roman" w:hAnsi="Times New Roman" w:eastAsia="宋体" w:cs="Times New Roman"/>
          <w:color w:val="auto"/>
          <w:kern w:val="4"/>
          <w:sz w:val="24"/>
          <w:szCs w:val="24"/>
          <w:highlight w:val="none"/>
          <w:lang w:val="en-US" w:eastAsia="zh-CN"/>
        </w:rPr>
        <w:t>本期新上1#主变与2#主变电压等级、接线组别相同，阻抗电压百分比相近，可以并列运行</w:t>
      </w:r>
      <w:r>
        <w:rPr>
          <w:rFonts w:hint="default" w:ascii="Times New Roman" w:hAnsi="Times New Roman" w:cs="Times New Roman"/>
          <w:color w:val="auto"/>
          <w:sz w:val="24"/>
          <w:szCs w:val="24"/>
          <w:highlight w:val="none"/>
          <w:lang w:val="zh-CN" w:eastAsia="zh-CN" w:bidi="ar-SA"/>
        </w:rPr>
        <w:t>。</w:t>
      </w:r>
    </w:p>
    <w:p>
      <w:pPr>
        <w:keepNext w:val="0"/>
        <w:keepLines w:val="0"/>
        <w:pageBreakBefore w:val="0"/>
        <w:widowControl/>
        <w:kinsoku/>
        <w:wordWrap/>
        <w:overflowPunct/>
        <w:topLinePunct w:val="0"/>
        <w:autoSpaceDE/>
        <w:autoSpaceDN/>
        <w:bidi w:val="0"/>
        <w:adjustRightInd/>
        <w:snapToGrid/>
        <w:spacing w:line="460" w:lineRule="exact"/>
        <w:ind w:firstLine="480" w:firstLineChars="200"/>
        <w:jc w:val="left"/>
        <w:textAlignment w:val="auto"/>
        <w:rPr>
          <w:rFonts w:hint="default" w:ascii="Times New Roman" w:hAnsi="Times New Roman" w:eastAsia="宋体" w:cs="Times New Roman"/>
          <w:color w:val="auto"/>
          <w:kern w:val="21"/>
          <w:sz w:val="24"/>
          <w:szCs w:val="24"/>
          <w:highlight w:val="none"/>
          <w:lang w:val="zh-CN"/>
        </w:rPr>
      </w:pPr>
      <w:r>
        <w:rPr>
          <w:rFonts w:hint="default" w:ascii="Times New Roman" w:hAnsi="Times New Roman" w:eastAsia="宋体" w:cs="Times New Roman"/>
          <w:color w:val="auto"/>
          <w:kern w:val="21"/>
          <w:sz w:val="24"/>
          <w:szCs w:val="24"/>
          <w:highlight w:val="none"/>
          <w:lang w:val="en-US" w:eastAsia="zh-CN"/>
        </w:rPr>
        <w:t>b.</w:t>
      </w:r>
      <w:r>
        <w:rPr>
          <w:rFonts w:hint="default" w:ascii="Times New Roman" w:hAnsi="Times New Roman" w:eastAsia="宋体" w:cs="Times New Roman"/>
          <w:color w:val="auto"/>
          <w:kern w:val="21"/>
          <w:sz w:val="24"/>
          <w:szCs w:val="24"/>
          <w:highlight w:val="none"/>
          <w:lang w:val="zh-CN"/>
        </w:rPr>
        <w:t>110kV配电装置</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baseline"/>
        <w:rPr>
          <w:rFonts w:hint="default" w:ascii="Times New Roman" w:hAnsi="Times New Roman" w:eastAsia="宋体" w:cs="Times New Roman"/>
          <w:color w:val="auto"/>
          <w:kern w:val="4"/>
          <w:sz w:val="24"/>
          <w:szCs w:val="24"/>
          <w:highlight w:val="none"/>
          <w:lang w:val="en-US" w:eastAsia="zh-CN"/>
        </w:rPr>
      </w:pPr>
      <w:r>
        <w:rPr>
          <w:rFonts w:hint="default" w:ascii="Times New Roman" w:hAnsi="Times New Roman" w:eastAsia="宋体" w:cs="Times New Roman"/>
          <w:color w:val="auto"/>
          <w:kern w:val="21"/>
          <w:sz w:val="24"/>
          <w:szCs w:val="24"/>
          <w:highlight w:val="none"/>
          <w:lang w:val="zh-CN"/>
        </w:rPr>
        <w:t>本站110kV配电装置采用户外AIS</w:t>
      </w:r>
      <w:r>
        <w:rPr>
          <w:rFonts w:hint="default" w:ascii="Times New Roman" w:hAnsi="Times New Roman" w:eastAsia="宋体" w:cs="Times New Roman"/>
          <w:color w:val="auto"/>
          <w:sz w:val="24"/>
          <w:szCs w:val="24"/>
          <w:highlight w:val="none"/>
          <w:lang w:val="en-US" w:eastAsia="zh-CN"/>
        </w:rPr>
        <w:t>普通中型布置</w:t>
      </w:r>
      <w:r>
        <w:rPr>
          <w:rFonts w:hint="default" w:ascii="Times New Roman" w:hAnsi="Times New Roman" w:eastAsia="宋体" w:cs="Times New Roman"/>
          <w:color w:val="auto"/>
          <w:kern w:val="21"/>
          <w:sz w:val="24"/>
          <w:szCs w:val="24"/>
          <w:highlight w:val="none"/>
          <w:lang w:val="zh-CN"/>
        </w:rPr>
        <w:t>，</w:t>
      </w:r>
      <w:r>
        <w:rPr>
          <w:rFonts w:hint="default" w:ascii="Times New Roman" w:hAnsi="Times New Roman" w:eastAsia="宋体" w:cs="Times New Roman"/>
          <w:color w:val="auto"/>
          <w:kern w:val="21"/>
          <w:sz w:val="24"/>
          <w:szCs w:val="24"/>
          <w:highlight w:val="none"/>
          <w:lang w:val="en-US" w:eastAsia="zh-CN"/>
        </w:rPr>
        <w:t>本期</w:t>
      </w:r>
      <w:r>
        <w:rPr>
          <w:rFonts w:hint="default" w:ascii="Times New Roman" w:hAnsi="Times New Roman" w:cs="Times New Roman"/>
          <w:color w:val="auto"/>
          <w:kern w:val="21"/>
          <w:sz w:val="24"/>
          <w:szCs w:val="24"/>
          <w:highlight w:val="none"/>
          <w:lang w:val="en-US" w:eastAsia="zh-CN"/>
        </w:rPr>
        <w:t>更换出线间隔电流互感器及两侧引线，</w:t>
      </w:r>
      <w:r>
        <w:rPr>
          <w:rFonts w:hint="default" w:ascii="Times New Roman" w:hAnsi="Times New Roman" w:cs="Times New Roman"/>
          <w:color w:val="auto"/>
          <w:kern w:val="21"/>
          <w:sz w:val="24"/>
          <w:szCs w:val="24"/>
          <w:highlight w:val="none"/>
        </w:rPr>
        <w:t>更换</w:t>
      </w:r>
      <w:r>
        <w:rPr>
          <w:rFonts w:hint="default" w:ascii="Times New Roman" w:hAnsi="Times New Roman" w:cs="Times New Roman"/>
          <w:color w:val="auto"/>
          <w:kern w:val="21"/>
          <w:sz w:val="24"/>
          <w:szCs w:val="24"/>
          <w:highlight w:val="none"/>
          <w:lang w:val="en-US" w:eastAsia="zh-CN"/>
        </w:rPr>
        <w:t>1</w:t>
      </w:r>
      <w:r>
        <w:rPr>
          <w:rFonts w:hint="default" w:ascii="Times New Roman" w:hAnsi="Times New Roman" w:cs="Times New Roman"/>
          <w:color w:val="auto"/>
          <w:kern w:val="21"/>
          <w:sz w:val="24"/>
          <w:szCs w:val="24"/>
          <w:highlight w:val="none"/>
        </w:rPr>
        <w:t>#主变进线</w:t>
      </w:r>
      <w:r>
        <w:rPr>
          <w:rFonts w:hint="default" w:ascii="Times New Roman" w:hAnsi="Times New Roman" w:cs="Times New Roman"/>
          <w:color w:val="auto"/>
          <w:kern w:val="21"/>
          <w:sz w:val="24"/>
          <w:szCs w:val="24"/>
          <w:highlight w:val="none"/>
          <w:lang w:val="en-US" w:eastAsia="zh-CN"/>
        </w:rPr>
        <w:t>引线，</w:t>
      </w:r>
      <w:r>
        <w:rPr>
          <w:rFonts w:hint="default" w:ascii="Times New Roman" w:hAnsi="Times New Roman" w:eastAsia="宋体" w:cs="Times New Roman"/>
          <w:snapToGrid w:val="0"/>
          <w:color w:val="auto"/>
          <w:kern w:val="21"/>
          <w:sz w:val="24"/>
          <w:szCs w:val="24"/>
          <w:highlight w:val="none"/>
          <w:lang w:val="zh-CN"/>
        </w:rPr>
        <w:t>根据通用设备标准参数选择，</w:t>
      </w:r>
      <w:r>
        <w:rPr>
          <w:rFonts w:hint="default" w:ascii="Times New Roman" w:hAnsi="Times New Roman" w:eastAsia="宋体" w:cs="Times New Roman"/>
          <w:color w:val="auto"/>
          <w:kern w:val="21"/>
          <w:sz w:val="24"/>
          <w:szCs w:val="24"/>
          <w:highlight w:val="none"/>
        </w:rPr>
        <w:t>110k</w:t>
      </w:r>
      <w:r>
        <w:rPr>
          <w:rFonts w:hint="default" w:ascii="Times New Roman" w:hAnsi="Times New Roman" w:eastAsia="宋体" w:cs="Times New Roman"/>
          <w:color w:val="auto"/>
          <w:kern w:val="4"/>
          <w:sz w:val="24"/>
          <w:szCs w:val="24"/>
          <w:highlight w:val="none"/>
          <w:lang w:val="en-US" w:eastAsia="zh-CN"/>
        </w:rPr>
        <w:t>V主要设备选择见表3-7。</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center"/>
        <w:textAlignment w:val="baseline"/>
        <w:rPr>
          <w:rFonts w:hint="default" w:ascii="Times New Roman" w:hAnsi="Times New Roman" w:eastAsia="宋体" w:cs="Times New Roman"/>
          <w:color w:val="auto"/>
          <w:kern w:val="4"/>
          <w:sz w:val="24"/>
          <w:szCs w:val="24"/>
          <w:highlight w:val="none"/>
          <w:lang w:val="en-US" w:eastAsia="zh-CN"/>
        </w:rPr>
      </w:pPr>
      <w:r>
        <w:rPr>
          <w:rFonts w:hint="default" w:ascii="Times New Roman" w:hAnsi="Times New Roman" w:eastAsia="宋体" w:cs="Times New Roman"/>
          <w:color w:val="auto"/>
          <w:kern w:val="4"/>
          <w:sz w:val="24"/>
          <w:szCs w:val="24"/>
          <w:highlight w:val="none"/>
          <w:lang w:val="en-US" w:eastAsia="zh-CN"/>
        </w:rPr>
        <w:t>表3-7 110kV主要电气设备参数表</w:t>
      </w:r>
    </w:p>
    <w:tbl>
      <w:tblPr>
        <w:tblStyle w:val="50"/>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90"/>
        <w:gridCol w:w="3936"/>
        <w:gridCol w:w="1960"/>
        <w:gridCol w:w="1354"/>
        <w:gridCol w:w="7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0" w:type="dxa"/>
            <w:noWrap w:val="0"/>
            <w:vAlign w:val="center"/>
          </w:tcPr>
          <w:p>
            <w:pPr>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主要</w:t>
            </w:r>
          </w:p>
          <w:p>
            <w:pPr>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设备</w:t>
            </w:r>
          </w:p>
        </w:tc>
        <w:tc>
          <w:tcPr>
            <w:tcW w:w="3936" w:type="dxa"/>
            <w:noWrap w:val="0"/>
            <w:vAlign w:val="center"/>
          </w:tcPr>
          <w:p>
            <w:pPr>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主要参数</w:t>
            </w:r>
          </w:p>
          <w:p>
            <w:pPr>
              <w:adjustRightInd w:val="0"/>
              <w:snapToGrid w:val="0"/>
              <w:jc w:val="center"/>
              <w:rPr>
                <w:rFonts w:hint="default" w:ascii="Times New Roman" w:hAnsi="Times New Roman" w:cs="Times New Roman"/>
                <w:color w:val="auto"/>
                <w:sz w:val="24"/>
                <w:szCs w:val="24"/>
                <w:highlight w:val="none"/>
              </w:rPr>
            </w:pPr>
          </w:p>
        </w:tc>
        <w:tc>
          <w:tcPr>
            <w:tcW w:w="1960" w:type="dxa"/>
            <w:noWrap w:val="0"/>
            <w:vAlign w:val="center"/>
          </w:tcPr>
          <w:p>
            <w:pPr>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最大工作电流（A）</w:t>
            </w:r>
          </w:p>
        </w:tc>
        <w:tc>
          <w:tcPr>
            <w:tcW w:w="1354" w:type="dxa"/>
            <w:noWrap w:val="0"/>
            <w:vAlign w:val="center"/>
          </w:tcPr>
          <w:p>
            <w:pPr>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短路电流（kA）</w:t>
            </w:r>
          </w:p>
        </w:tc>
        <w:tc>
          <w:tcPr>
            <w:tcW w:w="726" w:type="dxa"/>
            <w:noWrap w:val="0"/>
            <w:vAlign w:val="center"/>
          </w:tcPr>
          <w:p>
            <w:pPr>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是否满足要求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0" w:type="dxa"/>
            <w:noWrap w:val="0"/>
            <w:vAlign w:val="center"/>
          </w:tcPr>
          <w:p>
            <w:pPr>
              <w:adjustRightInd w:val="0"/>
              <w:snapToGrid w:val="0"/>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电流互感器（出线）</w:t>
            </w:r>
          </w:p>
        </w:tc>
        <w:tc>
          <w:tcPr>
            <w:tcW w:w="3936" w:type="dxa"/>
            <w:noWrap w:val="0"/>
            <w:vAlign w:val="center"/>
          </w:tcPr>
          <w:p>
            <w:pPr>
              <w:adjustRightInd w:val="0"/>
              <w:snapToGrid w:val="0"/>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变比：2×400/5</w:t>
            </w:r>
          </w:p>
          <w:p>
            <w:pPr>
              <w:adjustRightInd w:val="0"/>
              <w:snapToGrid w:val="0"/>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 xml:space="preserve">准确级5P30/5P30/5P30/0.5/0.2S   容量30/30/30/30/30VA   </w:t>
            </w:r>
          </w:p>
        </w:tc>
        <w:tc>
          <w:tcPr>
            <w:tcW w:w="1960" w:type="dxa"/>
            <w:noWrap w:val="0"/>
            <w:vAlign w:val="center"/>
          </w:tcPr>
          <w:p>
            <w:pPr>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出线：</w:t>
            </w:r>
            <w:r>
              <w:rPr>
                <w:rFonts w:hint="default" w:ascii="Times New Roman" w:hAnsi="Times New Roman" w:cs="Times New Roman"/>
                <w:color w:val="auto"/>
                <w:sz w:val="24"/>
                <w:szCs w:val="24"/>
                <w:highlight w:val="none"/>
                <w:lang w:val="en-US" w:eastAsia="zh-CN"/>
              </w:rPr>
              <w:t>315</w:t>
            </w:r>
            <w:r>
              <w:rPr>
                <w:rFonts w:hint="default" w:ascii="Times New Roman" w:hAnsi="Times New Roman" w:cs="Times New Roman"/>
                <w:color w:val="auto"/>
                <w:sz w:val="24"/>
                <w:szCs w:val="24"/>
                <w:highlight w:val="none"/>
              </w:rPr>
              <w:t>A</w:t>
            </w:r>
          </w:p>
        </w:tc>
        <w:tc>
          <w:tcPr>
            <w:tcW w:w="1354" w:type="dxa"/>
            <w:noWrap w:val="0"/>
            <w:vAlign w:val="center"/>
          </w:tcPr>
          <w:p>
            <w:pPr>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eastAsia="宋体" w:cs="Times New Roman"/>
                <w:color w:val="auto"/>
                <w:sz w:val="24"/>
                <w:szCs w:val="24"/>
                <w:highlight w:val="none"/>
                <w:lang w:val="en-US" w:eastAsia="zh-CN"/>
              </w:rPr>
              <w:t>13.32</w:t>
            </w:r>
            <w:r>
              <w:rPr>
                <w:rFonts w:hint="default" w:ascii="Times New Roman" w:hAnsi="Times New Roman" w:cs="Times New Roman"/>
                <w:color w:val="auto"/>
                <w:sz w:val="24"/>
                <w:szCs w:val="24"/>
                <w:highlight w:val="none"/>
              </w:rPr>
              <w:t>kA</w:t>
            </w:r>
          </w:p>
        </w:tc>
        <w:tc>
          <w:tcPr>
            <w:tcW w:w="726" w:type="dxa"/>
            <w:noWrap w:val="0"/>
            <w:vAlign w:val="center"/>
          </w:tcPr>
          <w:p>
            <w:pPr>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满足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0" w:type="dxa"/>
            <w:noWrap w:val="0"/>
            <w:vAlign w:val="center"/>
          </w:tcPr>
          <w:p>
            <w:pPr>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间隔内导线</w:t>
            </w:r>
          </w:p>
        </w:tc>
        <w:tc>
          <w:tcPr>
            <w:tcW w:w="3936" w:type="dxa"/>
            <w:noWrap w:val="0"/>
            <w:vAlign w:val="center"/>
          </w:tcPr>
          <w:p>
            <w:pPr>
              <w:adjustRightInd w:val="0"/>
              <w:snapToGrid w:val="0"/>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电流互感器两侧连线：LGJ-300/25</w:t>
            </w:r>
          </w:p>
          <w:p>
            <w:pPr>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val="en-US" w:eastAsia="zh-CN"/>
              </w:rPr>
              <w:t xml:space="preserve">1#主变进线引线：LGJ-300/25 </w:t>
            </w:r>
          </w:p>
        </w:tc>
        <w:tc>
          <w:tcPr>
            <w:tcW w:w="1960" w:type="dxa"/>
            <w:noWrap w:val="0"/>
            <w:vAlign w:val="center"/>
          </w:tcPr>
          <w:p>
            <w:pPr>
              <w:adjustRightInd w:val="0"/>
              <w:snapToGrid w:val="0"/>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出线：315A</w:t>
            </w:r>
          </w:p>
          <w:p>
            <w:pPr>
              <w:adjustRightInd w:val="0"/>
              <w:snapToGrid w:val="0"/>
              <w:jc w:val="center"/>
              <w:rPr>
                <w:rFonts w:hint="default" w:ascii="Times New Roman" w:hAnsi="Times New Roman" w:eastAsia="黑体"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1#主变进线：220</w:t>
            </w:r>
          </w:p>
        </w:tc>
        <w:tc>
          <w:tcPr>
            <w:tcW w:w="1354" w:type="dxa"/>
            <w:noWrap w:val="0"/>
            <w:vAlign w:val="center"/>
          </w:tcPr>
          <w:p>
            <w:pPr>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eastAsia="宋体" w:cs="Times New Roman"/>
                <w:color w:val="auto"/>
                <w:sz w:val="24"/>
                <w:szCs w:val="24"/>
                <w:highlight w:val="none"/>
                <w:lang w:val="en-US" w:eastAsia="zh-CN"/>
              </w:rPr>
              <w:t>13.32</w:t>
            </w:r>
            <w:r>
              <w:rPr>
                <w:rFonts w:hint="default" w:ascii="Times New Roman" w:hAnsi="Times New Roman" w:cs="Times New Roman"/>
                <w:color w:val="auto"/>
                <w:sz w:val="24"/>
                <w:szCs w:val="24"/>
                <w:highlight w:val="none"/>
              </w:rPr>
              <w:t>kA</w:t>
            </w:r>
          </w:p>
        </w:tc>
        <w:tc>
          <w:tcPr>
            <w:tcW w:w="726" w:type="dxa"/>
            <w:noWrap w:val="0"/>
            <w:vAlign w:val="center"/>
          </w:tcPr>
          <w:p>
            <w:pPr>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满足</w:t>
            </w:r>
          </w:p>
        </w:tc>
      </w:tr>
    </w:tbl>
    <w:p>
      <w:pPr>
        <w:keepNext w:val="0"/>
        <w:keepLines w:val="0"/>
        <w:pageBreakBefore w:val="0"/>
        <w:widowControl/>
        <w:kinsoku/>
        <w:wordWrap/>
        <w:overflowPunct/>
        <w:topLinePunct w:val="0"/>
        <w:autoSpaceDE/>
        <w:autoSpaceDN/>
        <w:bidi w:val="0"/>
        <w:adjustRightInd/>
        <w:snapToGrid/>
        <w:spacing w:line="460" w:lineRule="exact"/>
        <w:ind w:firstLine="480" w:firstLineChars="200"/>
        <w:jc w:val="left"/>
        <w:textAlignment w:val="auto"/>
        <w:rPr>
          <w:rFonts w:hint="default" w:ascii="Times New Roman" w:hAnsi="Times New Roman" w:eastAsia="宋体" w:cs="Times New Roman"/>
          <w:color w:val="auto"/>
          <w:kern w:val="21"/>
          <w:sz w:val="24"/>
          <w:szCs w:val="24"/>
          <w:highlight w:val="none"/>
          <w:lang w:val="zh-CN"/>
        </w:rPr>
      </w:pPr>
      <w:r>
        <w:rPr>
          <w:rFonts w:hint="default" w:ascii="Times New Roman" w:hAnsi="Times New Roman" w:eastAsia="宋体" w:cs="Times New Roman"/>
          <w:color w:val="auto"/>
          <w:kern w:val="21"/>
          <w:sz w:val="24"/>
          <w:szCs w:val="24"/>
          <w:highlight w:val="none"/>
          <w:lang w:val="en-US" w:eastAsia="zh-CN"/>
        </w:rPr>
        <w:t>c.</w:t>
      </w:r>
      <w:r>
        <w:rPr>
          <w:rFonts w:hint="default" w:ascii="Times New Roman" w:hAnsi="Times New Roman" w:eastAsia="宋体" w:cs="Times New Roman"/>
          <w:color w:val="auto"/>
          <w:kern w:val="21"/>
          <w:sz w:val="24"/>
          <w:szCs w:val="24"/>
          <w:highlight w:val="none"/>
        </w:rPr>
        <w:t>10</w:t>
      </w:r>
      <w:r>
        <w:rPr>
          <w:rFonts w:hint="default" w:ascii="Times New Roman" w:hAnsi="Times New Roman" w:eastAsia="宋体" w:cs="Times New Roman"/>
          <w:color w:val="auto"/>
          <w:kern w:val="21"/>
          <w:sz w:val="24"/>
          <w:szCs w:val="24"/>
          <w:highlight w:val="none"/>
          <w:lang w:val="zh-CN"/>
        </w:rPr>
        <w:t>kV配电装置</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lang w:val="en-US" w:eastAsia="zh-CN"/>
        </w:rPr>
        <w:t>1）</w:t>
      </w:r>
      <w:r>
        <w:rPr>
          <w:rFonts w:hint="default" w:ascii="Times New Roman" w:hAnsi="Times New Roman" w:cs="Times New Roman"/>
          <w:snapToGrid w:val="0"/>
          <w:color w:val="auto"/>
          <w:kern w:val="21"/>
          <w:sz w:val="24"/>
          <w:szCs w:val="24"/>
          <w:highlight w:val="none"/>
        </w:rPr>
        <w:t>高压开关柜</w:t>
      </w:r>
    </w:p>
    <w:p>
      <w:pPr>
        <w:keepNext w:val="0"/>
        <w:keepLines w:val="0"/>
        <w:pageBreakBefore w:val="0"/>
        <w:kinsoku/>
        <w:wordWrap/>
        <w:overflowPunct/>
        <w:topLinePunct w:val="0"/>
        <w:autoSpaceDE/>
        <w:autoSpaceDN/>
        <w:bidi w:val="0"/>
        <w:adjustRightInd/>
        <w:snapToGrid/>
        <w:spacing w:line="460" w:lineRule="exact"/>
        <w:jc w:val="left"/>
        <w:textAlignment w:val="baseline"/>
        <w:rPr>
          <w:rFonts w:hint="default" w:ascii="Times New Roman" w:hAnsi="Times New Roman" w:cs="Times New Roman"/>
          <w:color w:val="auto"/>
          <w:kern w:val="21"/>
          <w:sz w:val="24"/>
          <w:szCs w:val="24"/>
          <w:highlight w:val="none"/>
        </w:rPr>
      </w:pPr>
      <w:r>
        <w:rPr>
          <w:rFonts w:hint="default" w:ascii="Times New Roman" w:hAnsi="Times New Roman" w:cs="Times New Roman"/>
          <w:color w:val="auto"/>
          <w:kern w:val="21"/>
          <w:sz w:val="24"/>
          <w:szCs w:val="24"/>
          <w:highlight w:val="none"/>
        </w:rPr>
        <w:t xml:space="preserve">    本期：</w:t>
      </w:r>
      <w:r>
        <w:rPr>
          <w:rFonts w:hint="default" w:ascii="Times New Roman" w:hAnsi="Times New Roman" w:eastAsia="宋体" w:cs="Times New Roman"/>
          <w:color w:val="auto"/>
          <w:sz w:val="24"/>
          <w:szCs w:val="24"/>
          <w:highlight w:val="none"/>
          <w:lang w:val="en-US" w:eastAsia="zh-CN"/>
        </w:rPr>
        <w:t>拆除1#站用变，在此位置新增3#电容器柜，更换1#主进柜，更换出线柜2台，更换10kV1#主进母线桥，更换10kV东母南北跨桥。</w:t>
      </w:r>
      <w:r>
        <w:rPr>
          <w:rFonts w:hint="default" w:ascii="Times New Roman" w:hAnsi="Times New Roman" w:cs="Times New Roman"/>
          <w:color w:val="auto"/>
          <w:kern w:val="21"/>
          <w:sz w:val="24"/>
          <w:szCs w:val="24"/>
          <w:highlight w:val="none"/>
          <w:lang w:val="en-US" w:eastAsia="zh-CN"/>
        </w:rPr>
        <w:t>新增</w:t>
      </w:r>
      <w:r>
        <w:rPr>
          <w:rFonts w:hint="default" w:ascii="Times New Roman" w:hAnsi="Times New Roman" w:cs="Times New Roman"/>
          <w:color w:val="auto"/>
          <w:kern w:val="21"/>
          <w:sz w:val="24"/>
          <w:szCs w:val="24"/>
          <w:highlight w:val="none"/>
          <w:lang w:val="zh-CN"/>
        </w:rPr>
        <w:t>3只10kV避雷器</w:t>
      </w:r>
      <w:r>
        <w:rPr>
          <w:rFonts w:hint="default" w:ascii="Times New Roman" w:hAnsi="Times New Roman" w:cs="Times New Roman"/>
          <w:color w:val="auto"/>
          <w:kern w:val="21"/>
          <w:sz w:val="24"/>
          <w:szCs w:val="24"/>
          <w:highlight w:val="none"/>
          <w:lang w:val="en-US" w:eastAsia="zh-CN"/>
        </w:rPr>
        <w:t>，开关柜</w:t>
      </w:r>
      <w:r>
        <w:rPr>
          <w:rFonts w:hint="default" w:ascii="Times New Roman" w:hAnsi="Times New Roman" w:cs="Times New Roman"/>
          <w:color w:val="auto"/>
          <w:kern w:val="21"/>
          <w:sz w:val="24"/>
          <w:szCs w:val="24"/>
          <w:highlight w:val="none"/>
        </w:rPr>
        <w:t>采用户内金属铠装全封闭手车式KYN28-12型开关柜，选用真空断路器。10kV主要设备选择见表3-</w:t>
      </w:r>
      <w:r>
        <w:rPr>
          <w:rFonts w:hint="default" w:ascii="Times New Roman" w:hAnsi="Times New Roman" w:cs="Times New Roman"/>
          <w:color w:val="auto"/>
          <w:kern w:val="21"/>
          <w:sz w:val="24"/>
          <w:szCs w:val="24"/>
          <w:highlight w:val="none"/>
          <w:lang w:val="en-US" w:eastAsia="zh-CN"/>
        </w:rPr>
        <w:t>8</w:t>
      </w:r>
      <w:r>
        <w:rPr>
          <w:rFonts w:hint="default" w:ascii="Times New Roman" w:hAnsi="Times New Roman" w:cs="Times New Roman"/>
          <w:color w:val="auto"/>
          <w:kern w:val="21"/>
          <w:sz w:val="24"/>
          <w:szCs w:val="24"/>
          <w:highlight w:val="none"/>
        </w:rPr>
        <w:t>。</w:t>
      </w:r>
    </w:p>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Times New Roman" w:hAnsi="Times New Roman" w:cs="Times New Roman"/>
          <w:color w:val="auto"/>
          <w:kern w:val="21"/>
          <w:sz w:val="24"/>
          <w:szCs w:val="24"/>
          <w:highlight w:val="none"/>
        </w:rPr>
      </w:pPr>
      <w:r>
        <w:rPr>
          <w:rFonts w:hint="default" w:ascii="Times New Roman" w:hAnsi="Times New Roman" w:cs="Times New Roman"/>
          <w:color w:val="auto"/>
          <w:kern w:val="21"/>
          <w:sz w:val="24"/>
          <w:szCs w:val="24"/>
          <w:highlight w:val="none"/>
        </w:rPr>
        <w:t>表3-</w:t>
      </w:r>
      <w:r>
        <w:rPr>
          <w:rFonts w:hint="default" w:ascii="Times New Roman" w:hAnsi="Times New Roman" w:cs="Times New Roman"/>
          <w:color w:val="auto"/>
          <w:kern w:val="21"/>
          <w:sz w:val="24"/>
          <w:szCs w:val="24"/>
          <w:highlight w:val="none"/>
          <w:lang w:val="en-US" w:eastAsia="zh-CN"/>
        </w:rPr>
        <w:t>8</w:t>
      </w:r>
      <w:r>
        <w:rPr>
          <w:rFonts w:hint="default" w:ascii="Times New Roman" w:hAnsi="Times New Roman" w:cs="Times New Roman"/>
          <w:color w:val="auto"/>
          <w:kern w:val="21"/>
          <w:sz w:val="24"/>
          <w:szCs w:val="24"/>
          <w:highlight w:val="none"/>
        </w:rPr>
        <w:t xml:space="preserve">  10kV主要电气设备技术参数选择表</w:t>
      </w:r>
    </w:p>
    <w:tbl>
      <w:tblPr>
        <w:tblStyle w:val="50"/>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90"/>
        <w:gridCol w:w="76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0" w:type="dxa"/>
            <w:tcBorders>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主要</w:t>
            </w:r>
          </w:p>
          <w:p>
            <w:pPr>
              <w:adjustRightInd w:val="0"/>
              <w:snapToGrid w:val="0"/>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设备</w:t>
            </w:r>
          </w:p>
        </w:tc>
        <w:tc>
          <w:tcPr>
            <w:tcW w:w="7681" w:type="dxa"/>
            <w:tcBorders>
              <w:left w:val="single" w:color="auto" w:sz="4" w:space="0"/>
              <w:bottom w:val="single" w:color="auto" w:sz="4" w:space="0"/>
            </w:tcBorders>
            <w:noWrap w:val="0"/>
            <w:vAlign w:val="center"/>
          </w:tcPr>
          <w:p>
            <w:pPr>
              <w:adjustRightInd w:val="0"/>
              <w:snapToGrid w:val="0"/>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主要参数</w:t>
            </w:r>
          </w:p>
          <w:p>
            <w:pPr>
              <w:adjustRightInd w:val="0"/>
              <w:snapToGrid w:val="0"/>
              <w:jc w:val="center"/>
              <w:rPr>
                <w:rFonts w:hint="default" w:ascii="Times New Roman" w:hAnsi="Times New Roman" w:cs="Times New Roman"/>
                <w:color w:val="auto"/>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0" w:type="dxa"/>
            <w:tcBorders>
              <w:top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断路器</w:t>
            </w:r>
          </w:p>
        </w:tc>
        <w:tc>
          <w:tcPr>
            <w:tcW w:w="7681" w:type="dxa"/>
            <w:tcBorders>
              <w:top w:val="single" w:color="auto" w:sz="4" w:space="0"/>
              <w:left w:val="single" w:color="auto" w:sz="4" w:space="0"/>
              <w:bottom w:val="single" w:color="auto" w:sz="4" w:space="0"/>
            </w:tcBorders>
            <w:noWrap w:val="0"/>
            <w:vAlign w:val="center"/>
          </w:tcPr>
          <w:p>
            <w:pPr>
              <w:adjustRightInd w:val="0"/>
              <w:snapToGrid w:val="0"/>
              <w:rPr>
                <w:rFonts w:hint="default" w:ascii="Times New Roman" w:hAnsi="Times New Roman" w:cs="Times New Roman"/>
                <w:color w:val="auto"/>
                <w:kern w:val="2"/>
                <w:sz w:val="24"/>
                <w:szCs w:val="24"/>
                <w:highlight w:val="none"/>
                <w:lang w:val="en-US" w:eastAsia="zh-CN"/>
              </w:rPr>
            </w:pPr>
            <w:r>
              <w:rPr>
                <w:rFonts w:hint="default" w:ascii="Times New Roman" w:hAnsi="Times New Roman" w:cs="Times New Roman"/>
                <w:color w:val="auto"/>
                <w:kern w:val="2"/>
                <w:sz w:val="24"/>
                <w:szCs w:val="24"/>
                <w:highlight w:val="none"/>
                <w:lang w:val="en-US" w:eastAsia="zh-CN"/>
              </w:rPr>
              <w:t>1#主进4000A，40kA，4s热稳定电流40kA</w:t>
            </w:r>
          </w:p>
          <w:p>
            <w:pPr>
              <w:adjustRightInd w:val="0"/>
              <w:snapToGrid w:val="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出线2000A，31.5kA，4s热稳定电流31.5kA</w:t>
            </w:r>
          </w:p>
          <w:p>
            <w:pPr>
              <w:adjustRightInd w:val="0"/>
              <w:snapToGrid w:val="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电容器回路1250A，31.5kA，4s热稳定电流31.5kA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0" w:type="dxa"/>
            <w:tcBorders>
              <w:top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电流互感器</w:t>
            </w:r>
          </w:p>
        </w:tc>
        <w:tc>
          <w:tcPr>
            <w:tcW w:w="7681" w:type="dxa"/>
            <w:tcBorders>
              <w:top w:val="single" w:color="auto" w:sz="4" w:space="0"/>
              <w:left w:val="single" w:color="auto" w:sz="4" w:space="0"/>
              <w:bottom w:val="single" w:color="auto" w:sz="4" w:space="0"/>
            </w:tcBorders>
            <w:noWrap w:val="0"/>
            <w:vAlign w:val="center"/>
          </w:tcPr>
          <w:p>
            <w:pPr>
              <w:adjustRightInd w:val="0"/>
              <w:snapToGrid w:val="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主进4000/5A，准确级5P20/5P20/0.5/0.2S，</w:t>
            </w:r>
          </w:p>
          <w:p>
            <w:pPr>
              <w:adjustRightInd w:val="0"/>
              <w:snapToGrid w:val="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出线 2×1000/5A  5P30/0.5/0.2S，30/30/30VA</w:t>
            </w:r>
          </w:p>
          <w:p>
            <w:pPr>
              <w:adjustRightInd w:val="0"/>
              <w:snapToGrid w:val="0"/>
              <w:rPr>
                <w:rFonts w:hint="default" w:ascii="Times New Roman" w:hAnsi="Times New Roman" w:eastAsia="宋体" w:cs="Times New Roman"/>
                <w:color w:val="auto"/>
                <w:kern w:val="2"/>
                <w:sz w:val="24"/>
                <w:szCs w:val="24"/>
                <w:highlight w:val="none"/>
                <w:lang w:val="en-US" w:eastAsia="zh-CN"/>
              </w:rPr>
            </w:pPr>
            <w:r>
              <w:rPr>
                <w:rFonts w:hint="default" w:ascii="Times New Roman" w:hAnsi="Times New Roman" w:cs="Times New Roman"/>
                <w:color w:val="auto"/>
                <w:sz w:val="24"/>
                <w:szCs w:val="24"/>
                <w:highlight w:val="none"/>
                <w:lang w:val="en-US" w:eastAsia="zh-CN"/>
              </w:rPr>
              <w:t>电容器回路2×400/5A  5P30/0.5/0.2S，30/30/30VA。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0" w:type="dxa"/>
            <w:tcBorders>
              <w:top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避雷器</w:t>
            </w:r>
          </w:p>
        </w:tc>
        <w:tc>
          <w:tcPr>
            <w:tcW w:w="7681" w:type="dxa"/>
            <w:tcBorders>
              <w:top w:val="single" w:color="auto" w:sz="4" w:space="0"/>
              <w:left w:val="single" w:color="auto" w:sz="4" w:space="0"/>
              <w:bottom w:val="single" w:color="auto" w:sz="4" w:space="0"/>
            </w:tcBorders>
            <w:noWrap w:val="0"/>
            <w:vAlign w:val="center"/>
          </w:tcPr>
          <w:p>
            <w:pPr>
              <w:adjustRightInd w:val="0"/>
              <w:snapToGrid w:val="0"/>
              <w:jc w:val="lef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出线柜：YH5WZ-17/45，电容器出线柜YH5WR-17/46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0" w:type="dxa"/>
            <w:tcBorders>
              <w:top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val="en-US" w:eastAsia="zh-CN"/>
              </w:rPr>
              <w:t>穿墙套管</w:t>
            </w:r>
          </w:p>
        </w:tc>
        <w:tc>
          <w:tcPr>
            <w:tcW w:w="7681" w:type="dxa"/>
            <w:tcBorders>
              <w:top w:val="single" w:color="auto" w:sz="4" w:space="0"/>
              <w:left w:val="single" w:color="auto" w:sz="4" w:space="0"/>
              <w:bottom w:val="single" w:color="auto" w:sz="4" w:space="0"/>
            </w:tcBorders>
            <w:noWrap w:val="0"/>
            <w:vAlign w:val="center"/>
          </w:tcPr>
          <w:p>
            <w:pPr>
              <w:adjustRightInd w:val="0"/>
              <w:snapToGrid w:val="0"/>
              <w:jc w:val="lef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val="en-US" w:eastAsia="zh-CN"/>
              </w:rPr>
              <w:t>4000A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0" w:type="dxa"/>
            <w:tcBorders>
              <w:top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避雷器</w:t>
            </w:r>
          </w:p>
        </w:tc>
        <w:tc>
          <w:tcPr>
            <w:tcW w:w="7681" w:type="dxa"/>
            <w:tcBorders>
              <w:top w:val="single" w:color="auto" w:sz="4" w:space="0"/>
              <w:left w:val="single" w:color="auto" w:sz="4" w:space="0"/>
              <w:bottom w:val="single" w:color="auto" w:sz="4" w:space="0"/>
            </w:tcBorders>
            <w:noWrap w:val="0"/>
            <w:vAlign w:val="center"/>
          </w:tcPr>
          <w:p>
            <w:pPr>
              <w:adjustRightInd w:val="0"/>
              <w:snapToGrid w:val="0"/>
              <w:jc w:val="left"/>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YH5WZ-17/45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0" w:type="dxa"/>
            <w:tcBorders>
              <w:top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1</w:t>
            </w:r>
            <w:r>
              <w:rPr>
                <w:rFonts w:hint="default" w:ascii="Times New Roman" w:hAnsi="Times New Roman" w:eastAsia="宋体" w:cs="Times New Roman"/>
                <w:color w:val="auto"/>
                <w:sz w:val="24"/>
                <w:szCs w:val="24"/>
                <w:highlight w:val="none"/>
                <w:lang w:val="zh-CN" w:eastAsia="zh-CN"/>
              </w:rPr>
              <w:t>#</w:t>
            </w:r>
            <w:r>
              <w:rPr>
                <w:rFonts w:hint="default" w:ascii="Times New Roman" w:hAnsi="Times New Roman" w:eastAsia="宋体" w:cs="Times New Roman"/>
                <w:color w:val="auto"/>
                <w:sz w:val="24"/>
                <w:szCs w:val="24"/>
                <w:highlight w:val="none"/>
                <w:lang w:val="en-US" w:eastAsia="zh-CN"/>
              </w:rPr>
              <w:t>主变</w:t>
            </w:r>
            <w:r>
              <w:rPr>
                <w:rFonts w:hint="default" w:ascii="Times New Roman" w:hAnsi="Times New Roman" w:eastAsia="宋体" w:cs="Times New Roman"/>
                <w:color w:val="auto"/>
                <w:sz w:val="24"/>
                <w:szCs w:val="24"/>
                <w:highlight w:val="none"/>
                <w:lang w:val="zh-CN" w:eastAsia="zh-CN"/>
              </w:rPr>
              <w:t>10kV</w:t>
            </w:r>
            <w:r>
              <w:rPr>
                <w:rFonts w:hint="default" w:ascii="Times New Roman" w:hAnsi="Times New Roman" w:eastAsia="宋体" w:cs="Times New Roman"/>
                <w:color w:val="auto"/>
                <w:sz w:val="24"/>
                <w:szCs w:val="24"/>
                <w:highlight w:val="none"/>
                <w:lang w:val="en-US" w:eastAsia="zh-CN"/>
              </w:rPr>
              <w:t>母线桥</w:t>
            </w:r>
          </w:p>
        </w:tc>
        <w:tc>
          <w:tcPr>
            <w:tcW w:w="7681" w:type="dxa"/>
            <w:tcBorders>
              <w:top w:val="single" w:color="auto" w:sz="4" w:space="0"/>
              <w:left w:val="single" w:color="auto" w:sz="4" w:space="0"/>
              <w:bottom w:val="single" w:color="auto" w:sz="4" w:space="0"/>
            </w:tcBorders>
            <w:noWrap w:val="0"/>
            <w:vAlign w:val="center"/>
          </w:tcPr>
          <w:p>
            <w:pPr>
              <w:adjustRightInd w:val="0"/>
              <w:snapToGrid w:val="0"/>
              <w:jc w:val="left"/>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2×TMY-（125×10）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0" w:type="dxa"/>
            <w:tcBorders>
              <w:top w:val="single" w:color="auto" w:sz="4" w:space="0"/>
              <w:bottom w:val="single" w:color="auto" w:sz="12" w:space="0"/>
              <w:right w:val="single" w:color="auto" w:sz="4" w:space="0"/>
            </w:tcBorders>
            <w:noWrap w:val="0"/>
            <w:vAlign w:val="center"/>
          </w:tcPr>
          <w:p>
            <w:pPr>
              <w:adjustRightInd w:val="0"/>
              <w:snapToGrid w:val="0"/>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10kV东母南北跨桥</w:t>
            </w:r>
          </w:p>
        </w:tc>
        <w:tc>
          <w:tcPr>
            <w:tcW w:w="7681" w:type="dxa"/>
            <w:tcBorders>
              <w:top w:val="single" w:color="auto" w:sz="4" w:space="0"/>
              <w:left w:val="single" w:color="auto" w:sz="4" w:space="0"/>
              <w:bottom w:val="single" w:color="auto" w:sz="12" w:space="0"/>
            </w:tcBorders>
            <w:noWrap w:val="0"/>
            <w:vAlign w:val="center"/>
          </w:tcPr>
          <w:p>
            <w:pPr>
              <w:adjustRightInd w:val="0"/>
              <w:snapToGrid w:val="0"/>
              <w:jc w:val="left"/>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TMY-100×10</w:t>
            </w:r>
          </w:p>
        </w:tc>
      </w:tr>
    </w:tbl>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default" w:ascii="Times New Roman" w:hAnsi="Times New Roman" w:eastAsia="宋体" w:cs="Times New Roman"/>
          <w:snapToGrid w:val="0"/>
          <w:color w:val="auto"/>
          <w:kern w:val="21"/>
          <w:sz w:val="24"/>
          <w:szCs w:val="24"/>
          <w:highlight w:val="none"/>
        </w:rPr>
      </w:pPr>
      <w:r>
        <w:rPr>
          <w:rFonts w:hint="default" w:ascii="Times New Roman" w:hAnsi="Times New Roman" w:eastAsia="宋体" w:cs="Times New Roman"/>
          <w:snapToGrid w:val="0"/>
          <w:color w:val="auto"/>
          <w:kern w:val="21"/>
          <w:sz w:val="24"/>
          <w:szCs w:val="24"/>
          <w:highlight w:val="none"/>
          <w:lang w:val="en-US" w:eastAsia="zh-CN"/>
        </w:rPr>
        <w:t>2）</w:t>
      </w:r>
      <w:r>
        <w:rPr>
          <w:rFonts w:hint="default" w:ascii="Times New Roman" w:hAnsi="Times New Roman" w:eastAsia="宋体" w:cs="Times New Roman"/>
          <w:snapToGrid w:val="0"/>
          <w:color w:val="auto"/>
          <w:kern w:val="21"/>
          <w:sz w:val="24"/>
          <w:szCs w:val="24"/>
          <w:highlight w:val="none"/>
        </w:rPr>
        <w:t>并联电容器成套装置</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default" w:ascii="Times New Roman" w:hAnsi="Times New Roman" w:eastAsia="宋体" w:cs="Times New Roman"/>
          <w:snapToGrid w:val="0"/>
          <w:color w:val="auto"/>
          <w:kern w:val="21"/>
          <w:sz w:val="24"/>
          <w:szCs w:val="24"/>
          <w:highlight w:val="none"/>
          <w:lang w:val="zh-CN"/>
        </w:rPr>
      </w:pPr>
      <w:r>
        <w:rPr>
          <w:rFonts w:hint="default" w:ascii="Times New Roman" w:hAnsi="Times New Roman" w:cs="Times New Roman"/>
          <w:snapToGrid w:val="0"/>
          <w:color w:val="auto"/>
          <w:kern w:val="21"/>
          <w:sz w:val="24"/>
          <w:szCs w:val="24"/>
          <w:highlight w:val="none"/>
          <w:lang w:val="en-US" w:eastAsia="zh-CN"/>
        </w:rPr>
        <w:t>1</w:t>
      </w:r>
      <w:r>
        <w:rPr>
          <w:rFonts w:hint="default" w:ascii="Times New Roman" w:hAnsi="Times New Roman" w:cs="Times New Roman"/>
          <w:snapToGrid w:val="0"/>
          <w:color w:val="auto"/>
          <w:kern w:val="21"/>
          <w:sz w:val="24"/>
          <w:szCs w:val="24"/>
          <w:highlight w:val="none"/>
        </w:rPr>
        <w:t>#主变低压侧新增一套4800kvar并联电容器组，框架结构户外布置，</w:t>
      </w:r>
      <w:r>
        <w:rPr>
          <w:rFonts w:hint="default" w:ascii="Times New Roman" w:hAnsi="Times New Roman" w:eastAsia="宋体" w:cs="Times New Roman"/>
          <w:snapToGrid w:val="0"/>
          <w:color w:val="auto"/>
          <w:kern w:val="21"/>
          <w:sz w:val="24"/>
          <w:szCs w:val="24"/>
          <w:highlight w:val="none"/>
          <w:lang w:val="zh-CN"/>
        </w:rPr>
        <w:t>电抗器采用干式空心串联电抗器，根据运行经验，该地区负荷含有5、7次谐波，电抗率选为5%。</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default" w:ascii="Times New Roman" w:hAnsi="Times New Roman" w:eastAsia="宋体" w:cs="Times New Roman"/>
          <w:color w:val="auto"/>
          <w:kern w:val="21"/>
          <w:sz w:val="24"/>
          <w:szCs w:val="24"/>
          <w:highlight w:val="none"/>
          <w:lang w:val="en-US" w:eastAsia="zh-CN"/>
        </w:rPr>
      </w:pPr>
      <w:r>
        <w:rPr>
          <w:rFonts w:hint="default" w:ascii="Times New Roman" w:hAnsi="Times New Roman" w:eastAsia="宋体" w:cs="Times New Roman"/>
          <w:color w:val="auto"/>
          <w:kern w:val="21"/>
          <w:sz w:val="24"/>
          <w:szCs w:val="24"/>
          <w:highlight w:val="none"/>
          <w:lang w:val="en-US" w:eastAsia="zh-CN"/>
        </w:rPr>
        <w:t>3）接用变</w:t>
      </w:r>
    </w:p>
    <w:p>
      <w:pPr>
        <w:keepNext w:val="0"/>
        <w:keepLines w:val="0"/>
        <w:pageBreakBefore w:val="0"/>
        <w:widowControl w:val="0"/>
        <w:kinsoku/>
        <w:wordWrap/>
        <w:overflowPunct/>
        <w:topLinePunct w:val="0"/>
        <w:autoSpaceDE/>
        <w:autoSpaceDN/>
        <w:bidi w:val="0"/>
        <w:adjustRightInd/>
        <w:snapToGrid/>
        <w:spacing w:line="460" w:lineRule="exact"/>
        <w:ind w:firstLine="470" w:firstLineChars="196"/>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kern w:val="21"/>
          <w:sz w:val="24"/>
          <w:szCs w:val="24"/>
          <w:highlight w:val="none"/>
          <w:lang w:val="zh-CN"/>
        </w:rPr>
        <w:t>本站10kV出线共</w:t>
      </w:r>
      <w:r>
        <w:rPr>
          <w:rFonts w:hint="default" w:ascii="Times New Roman" w:hAnsi="Times New Roman" w:eastAsia="宋体" w:cs="Times New Roman"/>
          <w:color w:val="auto"/>
          <w:kern w:val="21"/>
          <w:sz w:val="24"/>
          <w:szCs w:val="24"/>
          <w:highlight w:val="none"/>
          <w:lang w:val="en-US" w:eastAsia="zh-CN"/>
        </w:rPr>
        <w:t>20</w:t>
      </w:r>
      <w:r>
        <w:rPr>
          <w:rFonts w:hint="default" w:ascii="Times New Roman" w:hAnsi="Times New Roman" w:eastAsia="宋体" w:cs="Times New Roman"/>
          <w:color w:val="auto"/>
          <w:kern w:val="21"/>
          <w:sz w:val="24"/>
          <w:szCs w:val="24"/>
          <w:highlight w:val="none"/>
          <w:lang w:val="zh-CN"/>
        </w:rPr>
        <w:t>回，</w:t>
      </w:r>
      <w:r>
        <w:rPr>
          <w:rFonts w:hint="default" w:ascii="Times New Roman" w:hAnsi="Times New Roman" w:eastAsia="宋体" w:cs="Times New Roman"/>
          <w:color w:val="auto"/>
          <w:kern w:val="21"/>
          <w:sz w:val="24"/>
          <w:szCs w:val="24"/>
          <w:highlight w:val="none"/>
          <w:lang w:val="en-US" w:eastAsia="zh-CN"/>
        </w:rPr>
        <w:t>其中10kV东母出线10回，厂区</w:t>
      </w:r>
      <w:r>
        <w:rPr>
          <w:rFonts w:hint="default" w:ascii="Times New Roman" w:hAnsi="Times New Roman" w:eastAsia="宋体" w:cs="Times New Roman"/>
          <w:color w:val="auto"/>
          <w:kern w:val="21"/>
          <w:sz w:val="24"/>
          <w:szCs w:val="24"/>
          <w:highlight w:val="none"/>
          <w:lang w:val="zh-CN"/>
        </w:rPr>
        <w:t>出线方式为电缆</w:t>
      </w:r>
      <w:r>
        <w:rPr>
          <w:rFonts w:hint="default" w:ascii="Times New Roman" w:hAnsi="Times New Roman" w:eastAsia="宋体" w:cs="Times New Roman"/>
          <w:color w:val="auto"/>
          <w:kern w:val="21"/>
          <w:sz w:val="24"/>
          <w:szCs w:val="24"/>
          <w:highlight w:val="none"/>
          <w:lang w:val="en-US" w:eastAsia="zh-CN"/>
        </w:rPr>
        <w:t>和电缆</w:t>
      </w:r>
      <w:r>
        <w:rPr>
          <w:rFonts w:hint="default" w:ascii="Times New Roman" w:hAnsi="Times New Roman" w:eastAsia="宋体" w:cs="Times New Roman"/>
          <w:color w:val="auto"/>
          <w:kern w:val="21"/>
          <w:sz w:val="24"/>
          <w:szCs w:val="24"/>
          <w:highlight w:val="none"/>
          <w:lang w:val="zh-CN"/>
        </w:rPr>
        <w:t>转架空</w:t>
      </w:r>
      <w:r>
        <w:rPr>
          <w:rFonts w:hint="default" w:ascii="Times New Roman" w:hAnsi="Times New Roman" w:eastAsia="宋体" w:cs="Times New Roman"/>
          <w:color w:val="auto"/>
          <w:kern w:val="21"/>
          <w:sz w:val="24"/>
          <w:szCs w:val="24"/>
          <w:highlight w:val="none"/>
          <w:lang w:val="en-US" w:eastAsia="zh-CN"/>
        </w:rPr>
        <w:t>混合</w:t>
      </w:r>
      <w:r>
        <w:rPr>
          <w:rFonts w:hint="default" w:ascii="Times New Roman" w:hAnsi="Times New Roman" w:eastAsia="宋体" w:cs="Times New Roman"/>
          <w:color w:val="auto"/>
          <w:kern w:val="21"/>
          <w:sz w:val="24"/>
          <w:szCs w:val="24"/>
          <w:highlight w:val="none"/>
          <w:lang w:val="zh-CN"/>
        </w:rPr>
        <w:t>，其中电缆</w:t>
      </w:r>
      <w:r>
        <w:rPr>
          <w:rFonts w:hint="default" w:ascii="Times New Roman" w:hAnsi="Times New Roman" w:eastAsia="宋体" w:cs="Times New Roman"/>
          <w:color w:val="auto"/>
          <w:kern w:val="21"/>
          <w:sz w:val="24"/>
          <w:szCs w:val="24"/>
          <w:highlight w:val="none"/>
          <w:lang w:val="en-US" w:eastAsia="zh-CN"/>
        </w:rPr>
        <w:t>ZR-YJV22-10-3×240长度共7.8</w:t>
      </w:r>
      <w:r>
        <w:rPr>
          <w:rFonts w:hint="default" w:ascii="Times New Roman" w:hAnsi="Times New Roman" w:cs="Times New Roman"/>
          <w:color w:val="auto"/>
          <w:kern w:val="21"/>
          <w:sz w:val="24"/>
          <w:szCs w:val="24"/>
          <w:highlight w:val="none"/>
          <w:lang w:val="zh-CN"/>
        </w:rPr>
        <w:t>km，</w:t>
      </w:r>
      <w:r>
        <w:rPr>
          <w:rFonts w:hint="default" w:ascii="Times New Roman" w:hAnsi="Times New Roman" w:eastAsia="宋体" w:cs="Times New Roman"/>
          <w:color w:val="auto"/>
          <w:kern w:val="21"/>
          <w:sz w:val="24"/>
          <w:szCs w:val="24"/>
          <w:highlight w:val="none"/>
          <w:lang w:val="en-US" w:eastAsia="zh-CN"/>
        </w:rPr>
        <w:t>ZR-YJV22-10-3×400长度共1</w:t>
      </w:r>
      <w:r>
        <w:rPr>
          <w:rFonts w:hint="default" w:ascii="Times New Roman" w:hAnsi="Times New Roman" w:cs="Times New Roman"/>
          <w:color w:val="auto"/>
          <w:kern w:val="21"/>
          <w:sz w:val="24"/>
          <w:szCs w:val="24"/>
          <w:highlight w:val="none"/>
          <w:lang w:val="zh-CN"/>
        </w:rPr>
        <w:t>km，</w:t>
      </w:r>
      <w:r>
        <w:rPr>
          <w:rFonts w:hint="default" w:ascii="Times New Roman" w:hAnsi="Times New Roman" w:eastAsia="宋体" w:cs="Times New Roman"/>
          <w:color w:val="auto"/>
          <w:kern w:val="21"/>
          <w:sz w:val="24"/>
          <w:szCs w:val="24"/>
          <w:highlight w:val="none"/>
          <w:lang w:val="zh-CN"/>
        </w:rPr>
        <w:t>架空线路</w:t>
      </w:r>
      <w:r>
        <w:rPr>
          <w:rFonts w:hint="default" w:ascii="Times New Roman" w:hAnsi="Times New Roman" w:eastAsia="宋体" w:cs="Times New Roman"/>
          <w:color w:val="auto"/>
          <w:kern w:val="21"/>
          <w:sz w:val="24"/>
          <w:szCs w:val="24"/>
          <w:highlight w:val="none"/>
          <w:lang w:val="en-US" w:eastAsia="zh-CN"/>
        </w:rPr>
        <w:t>长度共0.45</w:t>
      </w:r>
      <w:r>
        <w:rPr>
          <w:rFonts w:hint="default" w:ascii="Times New Roman" w:hAnsi="Times New Roman" w:cs="Times New Roman"/>
          <w:color w:val="auto"/>
          <w:kern w:val="21"/>
          <w:sz w:val="24"/>
          <w:szCs w:val="24"/>
          <w:highlight w:val="none"/>
          <w:lang w:val="zh-CN"/>
        </w:rPr>
        <w:t>km，</w:t>
      </w:r>
      <w:r>
        <w:rPr>
          <w:rFonts w:hint="default" w:ascii="Times New Roman" w:hAnsi="Times New Roman" w:eastAsia="宋体" w:cs="Times New Roman"/>
          <w:color w:val="auto"/>
          <w:kern w:val="21"/>
          <w:sz w:val="24"/>
          <w:szCs w:val="24"/>
          <w:highlight w:val="none"/>
          <w:lang w:val="zh-CN"/>
        </w:rPr>
        <w:t>经计算，</w:t>
      </w:r>
      <w:r>
        <w:rPr>
          <w:rFonts w:hint="default" w:ascii="Times New Roman" w:hAnsi="Times New Roman" w:eastAsia="宋体" w:cs="Times New Roman"/>
          <w:color w:val="auto"/>
          <w:kern w:val="21"/>
          <w:sz w:val="24"/>
          <w:szCs w:val="24"/>
          <w:highlight w:val="none"/>
          <w:lang w:val="en-US" w:eastAsia="zh-CN"/>
        </w:rPr>
        <w:t>10kV东母</w:t>
      </w:r>
      <w:r>
        <w:rPr>
          <w:rFonts w:hint="default" w:ascii="Times New Roman" w:hAnsi="Times New Roman" w:eastAsia="宋体" w:cs="Times New Roman"/>
          <w:color w:val="auto"/>
          <w:kern w:val="21"/>
          <w:sz w:val="24"/>
          <w:szCs w:val="24"/>
          <w:highlight w:val="none"/>
          <w:lang w:val="zh-CN" w:eastAsia="zh-CN"/>
        </w:rPr>
        <w:t>电容电流为</w:t>
      </w:r>
      <w:r>
        <w:rPr>
          <w:rFonts w:hint="default" w:ascii="Times New Roman" w:hAnsi="Times New Roman" w:eastAsia="宋体" w:cs="Times New Roman"/>
          <w:color w:val="auto"/>
          <w:kern w:val="21"/>
          <w:sz w:val="24"/>
          <w:szCs w:val="24"/>
          <w:highlight w:val="none"/>
          <w:lang w:val="en-US" w:eastAsia="zh-CN"/>
        </w:rPr>
        <w:t>21.09</w:t>
      </w:r>
      <w:r>
        <w:rPr>
          <w:rFonts w:hint="default" w:ascii="Times New Roman" w:hAnsi="Times New Roman" w:eastAsia="宋体" w:cs="Times New Roman"/>
          <w:color w:val="auto"/>
          <w:kern w:val="21"/>
          <w:sz w:val="24"/>
          <w:szCs w:val="24"/>
          <w:highlight w:val="none"/>
          <w:lang w:val="zh-CN" w:eastAsia="zh-CN"/>
        </w:rPr>
        <w:t>A（大于10A）。</w:t>
      </w:r>
      <w:r>
        <w:rPr>
          <w:rFonts w:hint="default" w:ascii="Times New Roman" w:hAnsi="Times New Roman" w:eastAsia="宋体" w:cs="Times New Roman"/>
          <w:color w:val="auto"/>
          <w:kern w:val="21"/>
          <w:sz w:val="24"/>
          <w:szCs w:val="24"/>
          <w:highlight w:val="none"/>
          <w:lang w:val="en-US" w:eastAsia="zh-CN"/>
        </w:rPr>
        <w:t>10kV西母出线10回，厂区</w:t>
      </w:r>
      <w:r>
        <w:rPr>
          <w:rFonts w:hint="default" w:ascii="Times New Roman" w:hAnsi="Times New Roman" w:eastAsia="宋体" w:cs="Times New Roman"/>
          <w:color w:val="auto"/>
          <w:kern w:val="21"/>
          <w:sz w:val="24"/>
          <w:szCs w:val="24"/>
          <w:highlight w:val="none"/>
          <w:lang w:val="zh-CN" w:eastAsia="zh-CN"/>
        </w:rPr>
        <w:t>出线方式为电缆</w:t>
      </w:r>
      <w:r>
        <w:rPr>
          <w:rFonts w:hint="default" w:ascii="Times New Roman" w:hAnsi="Times New Roman" w:eastAsia="宋体" w:cs="Times New Roman"/>
          <w:color w:val="auto"/>
          <w:kern w:val="21"/>
          <w:sz w:val="24"/>
          <w:szCs w:val="24"/>
          <w:highlight w:val="none"/>
          <w:lang w:val="en-US" w:eastAsia="zh-CN"/>
        </w:rPr>
        <w:t>和电缆</w:t>
      </w:r>
      <w:r>
        <w:rPr>
          <w:rFonts w:hint="default" w:ascii="Times New Roman" w:hAnsi="Times New Roman" w:eastAsia="宋体" w:cs="Times New Roman"/>
          <w:color w:val="auto"/>
          <w:kern w:val="21"/>
          <w:sz w:val="24"/>
          <w:szCs w:val="24"/>
          <w:highlight w:val="none"/>
          <w:lang w:val="zh-CN" w:eastAsia="zh-CN"/>
        </w:rPr>
        <w:t>转架空</w:t>
      </w:r>
      <w:r>
        <w:rPr>
          <w:rFonts w:hint="default" w:ascii="Times New Roman" w:hAnsi="Times New Roman" w:eastAsia="宋体" w:cs="Times New Roman"/>
          <w:color w:val="auto"/>
          <w:kern w:val="21"/>
          <w:sz w:val="24"/>
          <w:szCs w:val="24"/>
          <w:highlight w:val="none"/>
          <w:lang w:val="en-US" w:eastAsia="zh-CN"/>
        </w:rPr>
        <w:t>混合</w:t>
      </w:r>
      <w:r>
        <w:rPr>
          <w:rFonts w:hint="default" w:ascii="Times New Roman" w:hAnsi="Times New Roman" w:eastAsia="宋体" w:cs="Times New Roman"/>
          <w:color w:val="auto"/>
          <w:kern w:val="21"/>
          <w:sz w:val="24"/>
          <w:szCs w:val="24"/>
          <w:highlight w:val="none"/>
          <w:lang w:val="zh-CN" w:eastAsia="zh-CN"/>
        </w:rPr>
        <w:t>，其中电缆</w:t>
      </w:r>
      <w:r>
        <w:rPr>
          <w:rFonts w:hint="default" w:ascii="Times New Roman" w:hAnsi="Times New Roman" w:eastAsia="宋体" w:cs="Times New Roman"/>
          <w:color w:val="auto"/>
          <w:kern w:val="21"/>
          <w:sz w:val="24"/>
          <w:szCs w:val="24"/>
          <w:highlight w:val="none"/>
          <w:lang w:val="en-US" w:eastAsia="zh-CN"/>
        </w:rPr>
        <w:t>ZR-YJV22-10-3×240长度共5.05</w:t>
      </w:r>
      <w:r>
        <w:rPr>
          <w:rFonts w:hint="default" w:ascii="Times New Roman" w:hAnsi="Times New Roman" w:eastAsia="宋体" w:cs="Times New Roman"/>
          <w:color w:val="auto"/>
          <w:kern w:val="21"/>
          <w:sz w:val="24"/>
          <w:szCs w:val="24"/>
          <w:highlight w:val="none"/>
          <w:lang w:val="zh-CN" w:eastAsia="zh-CN"/>
        </w:rPr>
        <w:t>km，架空线路</w:t>
      </w:r>
      <w:r>
        <w:rPr>
          <w:rFonts w:hint="default" w:ascii="Times New Roman" w:hAnsi="Times New Roman" w:eastAsia="宋体" w:cs="Times New Roman"/>
          <w:color w:val="auto"/>
          <w:kern w:val="21"/>
          <w:sz w:val="24"/>
          <w:szCs w:val="24"/>
          <w:highlight w:val="none"/>
          <w:lang w:val="en-US" w:eastAsia="zh-CN"/>
        </w:rPr>
        <w:t>长度共0.7</w:t>
      </w:r>
      <w:r>
        <w:rPr>
          <w:rFonts w:hint="default" w:ascii="Times New Roman" w:hAnsi="Times New Roman" w:eastAsia="宋体" w:cs="Times New Roman"/>
          <w:color w:val="auto"/>
          <w:kern w:val="21"/>
          <w:sz w:val="24"/>
          <w:szCs w:val="24"/>
          <w:highlight w:val="none"/>
          <w:lang w:val="zh-CN" w:eastAsia="zh-CN"/>
        </w:rPr>
        <w:t>km，经计算，</w:t>
      </w:r>
      <w:r>
        <w:rPr>
          <w:rFonts w:hint="default" w:ascii="Times New Roman" w:hAnsi="Times New Roman" w:eastAsia="宋体" w:cs="Times New Roman"/>
          <w:color w:val="auto"/>
          <w:kern w:val="21"/>
          <w:sz w:val="24"/>
          <w:szCs w:val="24"/>
          <w:highlight w:val="none"/>
          <w:lang w:val="en-US" w:eastAsia="zh-CN"/>
        </w:rPr>
        <w:t>10kV西母</w:t>
      </w:r>
      <w:r>
        <w:rPr>
          <w:rFonts w:hint="default" w:ascii="Times New Roman" w:hAnsi="Times New Roman" w:eastAsia="宋体" w:cs="Times New Roman"/>
          <w:color w:val="auto"/>
          <w:kern w:val="21"/>
          <w:sz w:val="24"/>
          <w:szCs w:val="24"/>
          <w:highlight w:val="none"/>
          <w:lang w:val="zh-CN" w:eastAsia="zh-CN"/>
        </w:rPr>
        <w:t>电容电流为</w:t>
      </w:r>
      <w:r>
        <w:rPr>
          <w:rFonts w:hint="default" w:ascii="Times New Roman" w:hAnsi="Times New Roman" w:eastAsia="宋体" w:cs="Times New Roman"/>
          <w:color w:val="auto"/>
          <w:kern w:val="21"/>
          <w:sz w:val="24"/>
          <w:szCs w:val="24"/>
          <w:highlight w:val="none"/>
          <w:lang w:val="en-US" w:eastAsia="zh-CN"/>
        </w:rPr>
        <w:t>11.47</w:t>
      </w:r>
      <w:r>
        <w:rPr>
          <w:rFonts w:hint="default" w:ascii="Times New Roman" w:hAnsi="Times New Roman" w:eastAsia="宋体" w:cs="Times New Roman"/>
          <w:color w:val="auto"/>
          <w:kern w:val="21"/>
          <w:sz w:val="24"/>
          <w:szCs w:val="24"/>
          <w:highlight w:val="none"/>
          <w:lang w:val="zh-CN" w:eastAsia="zh-CN"/>
        </w:rPr>
        <w:t>A（大于10A）。</w:t>
      </w:r>
      <w:r>
        <w:rPr>
          <w:rFonts w:hint="default" w:ascii="Times New Roman" w:hAnsi="Times New Roman" w:eastAsia="宋体" w:cs="Times New Roman"/>
          <w:color w:val="auto"/>
          <w:kern w:val="21"/>
          <w:sz w:val="24"/>
          <w:szCs w:val="24"/>
          <w:highlight w:val="none"/>
          <w:lang w:val="en-US" w:eastAsia="zh-CN"/>
        </w:rPr>
        <w:t>本站10kV运行方式为并列运行，故10kV总电容电流为32.56</w:t>
      </w:r>
      <w:r>
        <w:rPr>
          <w:rFonts w:hint="default" w:ascii="Times New Roman" w:hAnsi="Times New Roman" w:eastAsia="宋体" w:cs="Times New Roman"/>
          <w:color w:val="auto"/>
          <w:kern w:val="21"/>
          <w:sz w:val="24"/>
          <w:szCs w:val="24"/>
          <w:highlight w:val="none"/>
          <w:lang w:val="zh-CN" w:eastAsia="zh-CN"/>
        </w:rPr>
        <w:t>A</w:t>
      </w:r>
      <w:r>
        <w:rPr>
          <w:rFonts w:hint="default" w:ascii="Times New Roman" w:hAnsi="Times New Roman" w:eastAsia="宋体" w:cs="Times New Roman"/>
          <w:color w:val="auto"/>
          <w:kern w:val="21"/>
          <w:sz w:val="24"/>
          <w:szCs w:val="24"/>
          <w:highlight w:val="none"/>
          <w:lang w:val="en-US" w:eastAsia="zh-CN"/>
        </w:rPr>
        <w:t>。</w:t>
      </w:r>
      <w:r>
        <w:rPr>
          <w:rFonts w:hint="default" w:ascii="Times New Roman" w:hAnsi="Times New Roman" w:eastAsia="宋体" w:cs="Times New Roman"/>
          <w:color w:val="auto"/>
          <w:kern w:val="21"/>
          <w:sz w:val="24"/>
          <w:szCs w:val="24"/>
          <w:highlight w:val="none"/>
          <w:lang w:val="zh-CN" w:eastAsia="zh-CN"/>
        </w:rPr>
        <w:t>设计</w:t>
      </w:r>
      <w:r>
        <w:rPr>
          <w:rFonts w:hint="default" w:ascii="Times New Roman" w:hAnsi="Times New Roman" w:eastAsia="宋体" w:cs="Times New Roman"/>
          <w:color w:val="auto"/>
          <w:kern w:val="21"/>
          <w:sz w:val="24"/>
          <w:szCs w:val="24"/>
          <w:highlight w:val="none"/>
          <w:lang w:val="en-US" w:eastAsia="zh-CN"/>
        </w:rPr>
        <w:t>在10kV东母</w:t>
      </w:r>
      <w:r>
        <w:rPr>
          <w:rFonts w:hint="default" w:ascii="Times New Roman" w:hAnsi="Times New Roman" w:eastAsia="宋体" w:cs="Times New Roman"/>
          <w:color w:val="auto"/>
          <w:kern w:val="21"/>
          <w:sz w:val="24"/>
          <w:szCs w:val="24"/>
          <w:highlight w:val="none"/>
          <w:lang w:val="zh-CN" w:eastAsia="zh-CN"/>
        </w:rPr>
        <w:t>采用消弧线圈接地进行补偿。</w:t>
      </w:r>
      <w:r>
        <w:rPr>
          <w:rFonts w:hint="default" w:ascii="Times New Roman" w:hAnsi="Times New Roman" w:eastAsia="宋体" w:cs="Times New Roman"/>
          <w:color w:val="auto"/>
          <w:kern w:val="21"/>
          <w:sz w:val="24"/>
          <w:szCs w:val="24"/>
          <w:highlight w:val="none"/>
          <w:lang w:val="en-US" w:eastAsia="zh-CN"/>
        </w:rPr>
        <w:t>故本</w:t>
      </w:r>
      <w:r>
        <w:rPr>
          <w:rFonts w:hint="default" w:ascii="Times New Roman" w:hAnsi="Times New Roman" w:eastAsia="宋体" w:cs="Times New Roman"/>
          <w:color w:val="auto"/>
          <w:sz w:val="24"/>
          <w:szCs w:val="24"/>
          <w:highlight w:val="none"/>
          <w:lang w:val="en-US" w:eastAsia="zh-CN"/>
        </w:rPr>
        <w:t>期1#站用变拆除，新上1#接地变及消弧成套装置。</w:t>
      </w:r>
    </w:p>
    <w:p>
      <w:pPr>
        <w:keepNext w:val="0"/>
        <w:keepLines w:val="0"/>
        <w:pageBreakBefore w:val="0"/>
        <w:widowControl w:val="0"/>
        <w:kinsoku/>
        <w:wordWrap/>
        <w:overflowPunct/>
        <w:topLinePunct w:val="0"/>
        <w:autoSpaceDE/>
        <w:autoSpaceDN/>
        <w:bidi w:val="0"/>
        <w:adjustRightInd/>
        <w:snapToGrid/>
        <w:spacing w:line="460" w:lineRule="exact"/>
        <w:ind w:firstLine="470" w:firstLineChars="196"/>
        <w:textAlignment w:val="auto"/>
        <w:rPr>
          <w:rFonts w:hint="default" w:ascii="Times New Roman" w:hAnsi="Times New Roman" w:eastAsia="宋体" w:cs="Times New Roman"/>
          <w:color w:val="auto"/>
          <w:kern w:val="21"/>
          <w:sz w:val="24"/>
          <w:szCs w:val="24"/>
          <w:highlight w:val="none"/>
          <w:lang w:val="zh-CN" w:eastAsia="zh-CN"/>
        </w:rPr>
      </w:pPr>
      <w:r>
        <w:rPr>
          <w:rFonts w:hint="default" w:ascii="Times New Roman" w:hAnsi="Times New Roman" w:eastAsia="宋体" w:cs="Times New Roman"/>
          <w:color w:val="auto"/>
          <w:kern w:val="21"/>
          <w:sz w:val="24"/>
          <w:szCs w:val="24"/>
          <w:highlight w:val="none"/>
          <w:lang w:val="zh-CN" w:eastAsia="zh-CN"/>
        </w:rPr>
        <w:t>消弧线圈容量为Q=1.35ICUC/</w:t>
      </w:r>
      <w:r>
        <w:rPr>
          <w:rFonts w:hint="default" w:ascii="Times New Roman" w:hAnsi="Times New Roman" w:eastAsia="宋体" w:cs="Times New Roman"/>
          <w:color w:val="auto"/>
          <w:kern w:val="21"/>
          <w:sz w:val="24"/>
          <w:szCs w:val="24"/>
          <w:highlight w:val="none"/>
          <w:lang w:val="zh-CN" w:eastAsia="zh-CN"/>
        </w:rPr>
        <w:object>
          <v:shape id="_x0000_i1027" o:spt="75" type="#_x0000_t75" style="height:18pt;width:18pt;" o:ole="t" filled="f" o:preferrelative="t" stroked="f" coordsize="21600,21600">
            <v:path/>
            <v:fill on="f" focussize="0,0"/>
            <v:stroke on="f"/>
            <v:imagedata r:id="rId19" o:title=""/>
            <o:lock v:ext="edit" rotation="f" text="f" aspectratio="t"/>
            <w10:wrap type="none"/>
            <w10:anchorlock/>
          </v:shape>
          <o:OLEObject Type="Embed" ProgID="Equation.3" ShapeID="_x0000_i1027" DrawAspect="Content" ObjectID="_1468075727" r:id="rId18">
            <o:LockedField>false</o:LockedField>
          </o:OLEObject>
        </w:object>
      </w:r>
      <w:r>
        <w:rPr>
          <w:rFonts w:hint="default" w:ascii="Times New Roman" w:hAnsi="Times New Roman" w:eastAsia="宋体" w:cs="Times New Roman"/>
          <w:color w:val="auto"/>
          <w:kern w:val="21"/>
          <w:sz w:val="24"/>
          <w:szCs w:val="24"/>
          <w:highlight w:val="none"/>
          <w:lang w:val="zh-CN" w:eastAsia="zh-CN"/>
        </w:rPr>
        <w:t>=1.35×</w:t>
      </w:r>
      <w:r>
        <w:rPr>
          <w:rFonts w:hint="default" w:ascii="Times New Roman" w:hAnsi="Times New Roman" w:eastAsia="宋体" w:cs="Times New Roman"/>
          <w:color w:val="auto"/>
          <w:kern w:val="21"/>
          <w:sz w:val="24"/>
          <w:szCs w:val="24"/>
          <w:highlight w:val="none"/>
          <w:lang w:val="en-US" w:eastAsia="zh-CN"/>
        </w:rPr>
        <w:t>32.56</w:t>
      </w:r>
      <w:r>
        <w:rPr>
          <w:rFonts w:hint="default" w:ascii="Times New Roman" w:hAnsi="Times New Roman" w:eastAsia="宋体" w:cs="Times New Roman"/>
          <w:color w:val="auto"/>
          <w:kern w:val="21"/>
          <w:sz w:val="24"/>
          <w:szCs w:val="24"/>
          <w:highlight w:val="none"/>
          <w:lang w:val="zh-CN" w:eastAsia="zh-CN"/>
        </w:rPr>
        <w:t>×10.5÷</w:t>
      </w:r>
      <w:r>
        <w:rPr>
          <w:rFonts w:hint="default" w:ascii="Times New Roman" w:hAnsi="Times New Roman" w:eastAsia="宋体" w:cs="Times New Roman"/>
          <w:color w:val="auto"/>
          <w:kern w:val="21"/>
          <w:sz w:val="24"/>
          <w:szCs w:val="24"/>
          <w:highlight w:val="none"/>
          <w:lang w:val="zh-CN" w:eastAsia="zh-CN"/>
        </w:rPr>
        <w:object>
          <v:shape id="_x0000_i1028" o:spt="75" type="#_x0000_t75" style="height:18pt;width:18pt;" o:ole="t" filled="f" o:preferrelative="t" stroked="f" coordsize="21600,21600">
            <v:path/>
            <v:fill on="f" focussize="0,0"/>
            <v:stroke on="f"/>
            <v:imagedata r:id="rId19" o:title=""/>
            <o:lock v:ext="edit" rotation="f" text="f" aspectratio="t"/>
            <w10:wrap type="none"/>
            <w10:anchorlock/>
          </v:shape>
          <o:OLEObject Type="Embed" ProgID="Equation.3" ShapeID="_x0000_i1028" DrawAspect="Content" ObjectID="_1468075728" r:id="rId20">
            <o:LockedField>false</o:LockedField>
          </o:OLEObject>
        </w:object>
      </w:r>
      <w:r>
        <w:rPr>
          <w:rFonts w:hint="default" w:ascii="Times New Roman" w:hAnsi="Times New Roman" w:eastAsia="宋体" w:cs="Times New Roman"/>
          <w:color w:val="auto"/>
          <w:kern w:val="21"/>
          <w:sz w:val="24"/>
          <w:szCs w:val="24"/>
          <w:highlight w:val="none"/>
          <w:lang w:val="zh-CN" w:eastAsia="zh-CN"/>
        </w:rPr>
        <w:t>=</w:t>
      </w:r>
      <w:r>
        <w:rPr>
          <w:rFonts w:hint="default" w:ascii="Times New Roman" w:hAnsi="Times New Roman" w:eastAsia="宋体" w:cs="Times New Roman"/>
          <w:color w:val="auto"/>
          <w:kern w:val="21"/>
          <w:sz w:val="24"/>
          <w:szCs w:val="24"/>
          <w:highlight w:val="none"/>
          <w:lang w:val="en-US" w:eastAsia="zh-CN"/>
        </w:rPr>
        <w:t>266.47</w:t>
      </w:r>
      <w:r>
        <w:rPr>
          <w:rFonts w:hint="default" w:ascii="Times New Roman" w:hAnsi="Times New Roman" w:eastAsia="宋体" w:cs="Times New Roman"/>
          <w:color w:val="auto"/>
          <w:kern w:val="21"/>
          <w:sz w:val="24"/>
          <w:szCs w:val="24"/>
          <w:highlight w:val="none"/>
          <w:lang w:val="zh-CN" w:eastAsia="zh-CN"/>
        </w:rPr>
        <w:t>（kVA），选用额定容量315kVA的干式消弧线圈，站用变容量100kVA，</w:t>
      </w:r>
      <w:r>
        <w:rPr>
          <w:rFonts w:hint="default" w:ascii="Times New Roman" w:hAnsi="Times New Roman" w:eastAsia="宋体" w:cs="Times New Roman"/>
          <w:color w:val="auto"/>
          <w:kern w:val="21"/>
          <w:sz w:val="24"/>
          <w:szCs w:val="24"/>
          <w:highlight w:val="none"/>
          <w:lang w:val="en-US" w:eastAsia="zh-CN"/>
        </w:rPr>
        <w:t>新上</w:t>
      </w:r>
      <w:r>
        <w:rPr>
          <w:rFonts w:hint="default" w:ascii="Times New Roman" w:hAnsi="Times New Roman" w:eastAsia="宋体" w:cs="Times New Roman"/>
          <w:color w:val="auto"/>
          <w:kern w:val="21"/>
          <w:sz w:val="24"/>
          <w:szCs w:val="24"/>
          <w:highlight w:val="none"/>
          <w:lang w:val="zh-CN" w:eastAsia="zh-CN"/>
        </w:rPr>
        <w:t>一套415kVA的接地变及消弧线圈成套装置。接地变选用干式变，额定电压：10.5kV，接线组别：ZN，yn11，阻抗电压：Uk%=4.0。</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lang w:val="en-US" w:eastAsia="zh-CN"/>
        </w:rPr>
        <w:t>d.</w:t>
      </w:r>
      <w:r>
        <w:rPr>
          <w:rFonts w:hint="default" w:ascii="Times New Roman" w:hAnsi="Times New Roman" w:cs="Times New Roman"/>
          <w:snapToGrid w:val="0"/>
          <w:color w:val="auto"/>
          <w:kern w:val="21"/>
          <w:sz w:val="24"/>
          <w:szCs w:val="24"/>
          <w:highlight w:val="none"/>
        </w:rPr>
        <w:t>导体选择结果</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default" w:ascii="Times New Roman" w:hAnsi="Times New Roman" w:cs="Times New Roman"/>
          <w:snapToGrid w:val="0"/>
          <w:color w:val="auto"/>
          <w:kern w:val="21"/>
          <w:sz w:val="24"/>
          <w:szCs w:val="24"/>
          <w:highlight w:val="none"/>
          <w:lang w:val="zh-CN"/>
        </w:rPr>
      </w:pPr>
      <w:r>
        <w:rPr>
          <w:rFonts w:hint="default" w:ascii="Times New Roman" w:hAnsi="Times New Roman" w:cs="Times New Roman"/>
          <w:snapToGrid w:val="0"/>
          <w:color w:val="auto"/>
          <w:kern w:val="21"/>
          <w:sz w:val="24"/>
          <w:szCs w:val="24"/>
          <w:highlight w:val="none"/>
          <w:lang w:val="zh-CN"/>
        </w:rPr>
        <w:t>变电站各回路最大工作电流及导体选择见表3-</w:t>
      </w:r>
      <w:r>
        <w:rPr>
          <w:rFonts w:hint="default" w:ascii="Times New Roman" w:hAnsi="Times New Roman" w:cs="Times New Roman"/>
          <w:snapToGrid w:val="0"/>
          <w:color w:val="auto"/>
          <w:kern w:val="21"/>
          <w:sz w:val="24"/>
          <w:szCs w:val="24"/>
          <w:highlight w:val="none"/>
          <w:lang w:val="en-US" w:eastAsia="zh-CN"/>
        </w:rPr>
        <w:t>9</w:t>
      </w:r>
      <w:r>
        <w:rPr>
          <w:rFonts w:hint="default" w:ascii="Times New Roman" w:hAnsi="Times New Roman" w:cs="Times New Roman"/>
          <w:snapToGrid w:val="0"/>
          <w:color w:val="auto"/>
          <w:kern w:val="21"/>
          <w:sz w:val="24"/>
          <w:szCs w:val="24"/>
          <w:highlight w:val="none"/>
          <w:lang w:val="zh-CN"/>
        </w:rPr>
        <w:t>。</w:t>
      </w:r>
    </w:p>
    <w:p>
      <w:pPr>
        <w:keepNext w:val="0"/>
        <w:keepLines w:val="0"/>
        <w:pageBreakBefore w:val="0"/>
        <w:widowControl w:val="0"/>
        <w:tabs>
          <w:tab w:val="left" w:pos="1800"/>
        </w:tabs>
        <w:kinsoku/>
        <w:wordWrap/>
        <w:overflowPunct/>
        <w:topLinePunct w:val="0"/>
        <w:autoSpaceDE/>
        <w:autoSpaceDN/>
        <w:bidi w:val="0"/>
        <w:adjustRightInd/>
        <w:snapToGrid/>
        <w:spacing w:line="460" w:lineRule="exact"/>
        <w:ind w:left="0" w:leftChars="0" w:rightChars="0" w:firstLine="0" w:firstLineChars="0"/>
        <w:jc w:val="center"/>
        <w:textAlignment w:val="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表3-</w:t>
      </w:r>
      <w:r>
        <w:rPr>
          <w:rFonts w:hint="default" w:ascii="Times New Roman" w:hAnsi="Times New Roman" w:cs="Times New Roman"/>
          <w:snapToGrid w:val="0"/>
          <w:color w:val="auto"/>
          <w:kern w:val="21"/>
          <w:sz w:val="24"/>
          <w:szCs w:val="24"/>
          <w:highlight w:val="none"/>
          <w:lang w:val="en-US" w:eastAsia="zh-CN"/>
        </w:rPr>
        <w:t>9</w:t>
      </w:r>
      <w:r>
        <w:rPr>
          <w:rFonts w:hint="default" w:ascii="Times New Roman" w:hAnsi="Times New Roman" w:cs="Times New Roman"/>
          <w:snapToGrid w:val="0"/>
          <w:color w:val="auto"/>
          <w:kern w:val="21"/>
          <w:sz w:val="24"/>
          <w:szCs w:val="24"/>
          <w:highlight w:val="none"/>
        </w:rPr>
        <w:t xml:space="preserve"> 各回路最大工作电流及导体选择表    </w:t>
      </w:r>
    </w:p>
    <w:tbl>
      <w:tblPr>
        <w:tblStyle w:val="50"/>
        <w:tblW w:w="931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6"/>
        <w:gridCol w:w="1834"/>
        <w:gridCol w:w="1228"/>
        <w:gridCol w:w="2190"/>
        <w:gridCol w:w="1440"/>
        <w:gridCol w:w="16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996" w:type="dxa"/>
            <w:noWrap w:val="0"/>
            <w:vAlign w:val="center"/>
          </w:tcPr>
          <w:p>
            <w:pPr>
              <w:adjustRightInd w:val="0"/>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电压（kV）</w:t>
            </w:r>
          </w:p>
        </w:tc>
        <w:tc>
          <w:tcPr>
            <w:tcW w:w="1834" w:type="dxa"/>
            <w:noWrap w:val="0"/>
            <w:vAlign w:val="center"/>
          </w:tcPr>
          <w:p>
            <w:pPr>
              <w:adjustRightInd w:val="0"/>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回路名称</w:t>
            </w:r>
          </w:p>
        </w:tc>
        <w:tc>
          <w:tcPr>
            <w:tcW w:w="1228" w:type="dxa"/>
            <w:noWrap w:val="0"/>
            <w:vAlign w:val="center"/>
          </w:tcPr>
          <w:p>
            <w:pPr>
              <w:adjustRightInd w:val="0"/>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回路电流（A）</w:t>
            </w:r>
          </w:p>
        </w:tc>
        <w:tc>
          <w:tcPr>
            <w:tcW w:w="2190" w:type="dxa"/>
            <w:noWrap w:val="0"/>
            <w:vAlign w:val="center"/>
          </w:tcPr>
          <w:p>
            <w:pPr>
              <w:adjustRightInd w:val="0"/>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导线型号</w:t>
            </w:r>
          </w:p>
        </w:tc>
        <w:tc>
          <w:tcPr>
            <w:tcW w:w="1440" w:type="dxa"/>
            <w:noWrap w:val="0"/>
            <w:vAlign w:val="center"/>
          </w:tcPr>
          <w:p>
            <w:pPr>
              <w:adjustRightInd w:val="0"/>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载流量（A）</w:t>
            </w:r>
          </w:p>
          <w:p>
            <w:pPr>
              <w:adjustRightInd w:val="0"/>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（25℃）</w:t>
            </w:r>
          </w:p>
        </w:tc>
        <w:tc>
          <w:tcPr>
            <w:tcW w:w="1627" w:type="dxa"/>
            <w:noWrap w:val="0"/>
            <w:vAlign w:val="center"/>
          </w:tcPr>
          <w:p>
            <w:pPr>
              <w:adjustRightInd w:val="0"/>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载流量（A）</w:t>
            </w:r>
          </w:p>
          <w:p>
            <w:pPr>
              <w:adjustRightInd w:val="0"/>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996" w:type="dxa"/>
            <w:tcBorders>
              <w:bottom w:val="single" w:color="auto" w:sz="4" w:space="0"/>
            </w:tcBorders>
            <w:noWrap w:val="0"/>
            <w:vAlign w:val="center"/>
          </w:tcPr>
          <w:p>
            <w:pPr>
              <w:adjustRightInd w:val="0"/>
              <w:jc w:val="center"/>
              <w:rPr>
                <w:rFonts w:hint="default" w:ascii="Times New Roman" w:hAnsi="Times New Roman" w:cs="Times New Roman"/>
                <w:snapToGrid w:val="0"/>
                <w:color w:val="auto"/>
                <w:kern w:val="21"/>
                <w:sz w:val="24"/>
                <w:szCs w:val="24"/>
                <w:highlight w:val="none"/>
                <w:lang w:val="en-US" w:eastAsia="zh-CN"/>
              </w:rPr>
            </w:pPr>
            <w:r>
              <w:rPr>
                <w:rFonts w:hint="default" w:ascii="Times New Roman" w:hAnsi="Times New Roman" w:cs="Times New Roman"/>
                <w:snapToGrid w:val="0"/>
                <w:color w:val="auto"/>
                <w:kern w:val="21"/>
                <w:sz w:val="24"/>
                <w:szCs w:val="24"/>
                <w:highlight w:val="none"/>
                <w:lang w:val="en-US" w:eastAsia="zh-CN"/>
              </w:rPr>
              <w:t>110</w:t>
            </w:r>
          </w:p>
        </w:tc>
        <w:tc>
          <w:tcPr>
            <w:tcW w:w="1834" w:type="dxa"/>
            <w:tcBorders>
              <w:bottom w:val="single" w:color="auto" w:sz="4" w:space="0"/>
            </w:tcBorders>
            <w:noWrap w:val="0"/>
            <w:vAlign w:val="center"/>
          </w:tcPr>
          <w:p>
            <w:pPr>
              <w:adjustRightInd w:val="0"/>
              <w:jc w:val="center"/>
              <w:rPr>
                <w:rFonts w:hint="default" w:ascii="Times New Roman" w:hAnsi="Times New Roman" w:eastAsia="宋体" w:cs="Times New Roman"/>
                <w:snapToGrid w:val="0"/>
                <w:color w:val="auto"/>
                <w:kern w:val="21"/>
                <w:sz w:val="24"/>
                <w:szCs w:val="24"/>
                <w:highlight w:val="none"/>
                <w:lang w:val="en-US" w:eastAsia="zh-CN"/>
              </w:rPr>
            </w:pPr>
            <w:r>
              <w:rPr>
                <w:rFonts w:hint="default" w:ascii="Times New Roman" w:hAnsi="Times New Roman" w:cs="Times New Roman"/>
                <w:snapToGrid w:val="0"/>
                <w:color w:val="auto"/>
                <w:kern w:val="21"/>
                <w:sz w:val="24"/>
                <w:szCs w:val="24"/>
                <w:highlight w:val="none"/>
                <w:lang w:val="en-US" w:eastAsia="zh-CN"/>
              </w:rPr>
              <w:t>出线（电缆互感器两侧引线）</w:t>
            </w:r>
          </w:p>
        </w:tc>
        <w:tc>
          <w:tcPr>
            <w:tcW w:w="1228" w:type="dxa"/>
            <w:tcBorders>
              <w:bottom w:val="single" w:color="auto" w:sz="4" w:space="0"/>
            </w:tcBorders>
            <w:noWrap w:val="0"/>
            <w:vAlign w:val="center"/>
          </w:tcPr>
          <w:p>
            <w:pPr>
              <w:adjustRightInd w:val="0"/>
              <w:jc w:val="center"/>
              <w:rPr>
                <w:rFonts w:hint="default" w:ascii="Times New Roman" w:hAnsi="Times New Roman" w:cs="Times New Roman"/>
                <w:color w:val="auto"/>
                <w:kern w:val="21"/>
                <w:sz w:val="24"/>
                <w:szCs w:val="24"/>
                <w:highlight w:val="none"/>
                <w:lang w:val="en-US" w:eastAsia="zh-CN"/>
              </w:rPr>
            </w:pPr>
            <w:r>
              <w:rPr>
                <w:rFonts w:hint="default" w:ascii="Times New Roman" w:hAnsi="Times New Roman" w:cs="Times New Roman"/>
                <w:color w:val="auto"/>
                <w:kern w:val="21"/>
                <w:sz w:val="24"/>
                <w:szCs w:val="24"/>
                <w:highlight w:val="none"/>
                <w:lang w:val="en-US" w:eastAsia="zh-CN"/>
              </w:rPr>
              <w:t>315</w:t>
            </w:r>
          </w:p>
        </w:tc>
        <w:tc>
          <w:tcPr>
            <w:tcW w:w="2190" w:type="dxa"/>
            <w:tcBorders>
              <w:bottom w:val="single" w:color="auto" w:sz="4" w:space="0"/>
            </w:tcBorders>
            <w:noWrap w:val="0"/>
            <w:vAlign w:val="center"/>
          </w:tcPr>
          <w:p>
            <w:pPr>
              <w:adjustRightInd w:val="0"/>
              <w:jc w:val="center"/>
              <w:rPr>
                <w:rFonts w:hint="default" w:ascii="Times New Roman" w:hAnsi="Times New Roman" w:eastAsia="宋体" w:cs="Times New Roman"/>
                <w:color w:val="auto"/>
                <w:kern w:val="21"/>
                <w:sz w:val="24"/>
                <w:szCs w:val="24"/>
                <w:highlight w:val="none"/>
                <w:lang w:val="en-US" w:eastAsia="zh-CN"/>
              </w:rPr>
            </w:pPr>
            <w:r>
              <w:rPr>
                <w:rFonts w:hint="default" w:ascii="Times New Roman" w:hAnsi="Times New Roman" w:eastAsia="宋体" w:cs="Times New Roman"/>
                <w:color w:val="auto"/>
                <w:kern w:val="21"/>
                <w:sz w:val="24"/>
                <w:szCs w:val="24"/>
                <w:highlight w:val="none"/>
                <w:lang w:val="en-US" w:eastAsia="zh-CN"/>
              </w:rPr>
              <w:t>LGJ-300/25</w:t>
            </w:r>
          </w:p>
        </w:tc>
        <w:tc>
          <w:tcPr>
            <w:tcW w:w="1440" w:type="dxa"/>
            <w:tcBorders>
              <w:bottom w:val="single" w:color="auto" w:sz="4" w:space="0"/>
            </w:tcBorders>
            <w:noWrap w:val="0"/>
            <w:vAlign w:val="center"/>
          </w:tcPr>
          <w:p>
            <w:pPr>
              <w:jc w:val="center"/>
              <w:rPr>
                <w:rFonts w:hint="default" w:ascii="Times New Roman" w:hAnsi="Times New Roman" w:eastAsia="宋体" w:cs="Times New Roman"/>
                <w:color w:val="auto"/>
                <w:kern w:val="21"/>
                <w:sz w:val="24"/>
                <w:szCs w:val="24"/>
                <w:highlight w:val="none"/>
                <w:lang w:val="en-US" w:eastAsia="zh-CN"/>
              </w:rPr>
            </w:pPr>
            <w:r>
              <w:rPr>
                <w:rFonts w:hint="default" w:ascii="Times New Roman" w:hAnsi="Times New Roman" w:eastAsia="宋体" w:cs="Times New Roman"/>
                <w:color w:val="auto"/>
                <w:kern w:val="21"/>
                <w:sz w:val="24"/>
                <w:szCs w:val="24"/>
                <w:highlight w:val="none"/>
                <w:lang w:val="en-US" w:eastAsia="zh-CN"/>
              </w:rPr>
              <w:t>710</w:t>
            </w:r>
          </w:p>
        </w:tc>
        <w:tc>
          <w:tcPr>
            <w:tcW w:w="1627" w:type="dxa"/>
            <w:tcBorders>
              <w:bottom w:val="single" w:color="auto" w:sz="4" w:space="0"/>
            </w:tcBorders>
            <w:noWrap w:val="0"/>
            <w:vAlign w:val="center"/>
          </w:tcPr>
          <w:p>
            <w:pPr>
              <w:jc w:val="center"/>
              <w:rPr>
                <w:rFonts w:hint="default" w:ascii="Times New Roman" w:hAnsi="Times New Roman" w:eastAsia="宋体" w:cs="Times New Roman"/>
                <w:color w:val="auto"/>
                <w:kern w:val="21"/>
                <w:sz w:val="24"/>
                <w:szCs w:val="24"/>
                <w:highlight w:val="none"/>
                <w:lang w:val="en-US" w:eastAsia="zh-CN"/>
              </w:rPr>
            </w:pPr>
            <w:r>
              <w:rPr>
                <w:rFonts w:hint="default" w:ascii="Times New Roman" w:hAnsi="Times New Roman" w:eastAsia="宋体" w:cs="Times New Roman"/>
                <w:color w:val="auto"/>
                <w:kern w:val="21"/>
                <w:sz w:val="24"/>
                <w:szCs w:val="24"/>
                <w:highlight w:val="none"/>
                <w:lang w:val="en-US" w:eastAsia="zh-CN"/>
              </w:rPr>
              <w:t>575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996" w:type="dxa"/>
            <w:tcBorders>
              <w:top w:val="single" w:color="auto" w:sz="4" w:space="0"/>
              <w:bottom w:val="single" w:color="auto" w:sz="4" w:space="0"/>
            </w:tcBorders>
            <w:noWrap w:val="0"/>
            <w:vAlign w:val="center"/>
          </w:tcPr>
          <w:p>
            <w:pPr>
              <w:adjustRightInd w:val="0"/>
              <w:jc w:val="center"/>
              <w:rPr>
                <w:rFonts w:hint="default" w:ascii="Times New Roman" w:hAnsi="Times New Roman" w:eastAsia="宋体" w:cs="Times New Roman"/>
                <w:snapToGrid w:val="0"/>
                <w:color w:val="auto"/>
                <w:kern w:val="21"/>
                <w:sz w:val="24"/>
                <w:szCs w:val="24"/>
                <w:highlight w:val="none"/>
                <w:lang w:val="en-US" w:eastAsia="zh-CN"/>
              </w:rPr>
            </w:pPr>
          </w:p>
        </w:tc>
        <w:tc>
          <w:tcPr>
            <w:tcW w:w="1834" w:type="dxa"/>
            <w:tcBorders>
              <w:top w:val="single" w:color="auto" w:sz="4" w:space="0"/>
              <w:bottom w:val="single" w:color="auto" w:sz="4" w:space="0"/>
            </w:tcBorders>
            <w:noWrap w:val="0"/>
            <w:vAlign w:val="center"/>
          </w:tcPr>
          <w:p>
            <w:pPr>
              <w:adjustRightInd w:val="0"/>
              <w:jc w:val="center"/>
              <w:rPr>
                <w:rFonts w:hint="default" w:ascii="Times New Roman" w:hAnsi="Times New Roman" w:eastAsia="宋体" w:cs="Times New Roman"/>
                <w:snapToGrid w:val="0"/>
                <w:color w:val="auto"/>
                <w:kern w:val="21"/>
                <w:sz w:val="24"/>
                <w:szCs w:val="24"/>
                <w:highlight w:val="none"/>
                <w:lang w:val="en-US" w:eastAsia="zh-CN"/>
              </w:rPr>
            </w:pPr>
            <w:r>
              <w:rPr>
                <w:rFonts w:hint="default" w:ascii="Times New Roman" w:hAnsi="Times New Roman" w:cs="Times New Roman"/>
                <w:snapToGrid w:val="0"/>
                <w:color w:val="auto"/>
                <w:kern w:val="21"/>
                <w:sz w:val="24"/>
                <w:szCs w:val="24"/>
                <w:highlight w:val="none"/>
                <w:lang w:val="en-US" w:eastAsia="zh-CN"/>
              </w:rPr>
              <w:t>1#主变进线（主变引线）</w:t>
            </w:r>
          </w:p>
        </w:tc>
        <w:tc>
          <w:tcPr>
            <w:tcW w:w="1228" w:type="dxa"/>
            <w:tcBorders>
              <w:top w:val="single" w:color="auto" w:sz="4" w:space="0"/>
              <w:bottom w:val="single" w:color="auto" w:sz="4" w:space="0"/>
            </w:tcBorders>
            <w:noWrap w:val="0"/>
            <w:vAlign w:val="center"/>
          </w:tcPr>
          <w:p>
            <w:pPr>
              <w:adjustRightInd w:val="0"/>
              <w:jc w:val="center"/>
              <w:rPr>
                <w:rFonts w:hint="default" w:ascii="Times New Roman" w:hAnsi="Times New Roman" w:cs="Times New Roman"/>
                <w:color w:val="auto"/>
                <w:kern w:val="21"/>
                <w:sz w:val="24"/>
                <w:szCs w:val="24"/>
                <w:highlight w:val="none"/>
                <w:lang w:val="en-US" w:eastAsia="zh-CN"/>
              </w:rPr>
            </w:pPr>
            <w:r>
              <w:rPr>
                <w:rFonts w:hint="default" w:ascii="Times New Roman" w:hAnsi="Times New Roman" w:eastAsia="宋体" w:cs="Times New Roman"/>
                <w:color w:val="auto"/>
                <w:kern w:val="21"/>
                <w:sz w:val="24"/>
                <w:szCs w:val="24"/>
                <w:highlight w:val="none"/>
                <w:lang w:val="en-US" w:eastAsia="zh-CN"/>
              </w:rPr>
              <w:t>210</w:t>
            </w:r>
          </w:p>
        </w:tc>
        <w:tc>
          <w:tcPr>
            <w:tcW w:w="2190" w:type="dxa"/>
            <w:tcBorders>
              <w:top w:val="single" w:color="auto" w:sz="4" w:space="0"/>
              <w:bottom w:val="single" w:color="auto" w:sz="4" w:space="0"/>
            </w:tcBorders>
            <w:noWrap w:val="0"/>
            <w:vAlign w:val="center"/>
          </w:tcPr>
          <w:p>
            <w:pPr>
              <w:adjustRightInd w:val="0"/>
              <w:jc w:val="center"/>
              <w:rPr>
                <w:rFonts w:hint="default" w:ascii="Times New Roman" w:hAnsi="Times New Roman" w:cs="Times New Roman"/>
                <w:snapToGrid w:val="0"/>
                <w:color w:val="auto"/>
                <w:kern w:val="21"/>
                <w:sz w:val="24"/>
                <w:szCs w:val="24"/>
                <w:highlight w:val="none"/>
                <w:lang w:val="en-US" w:eastAsia="zh-CN"/>
              </w:rPr>
            </w:pPr>
            <w:r>
              <w:rPr>
                <w:rFonts w:hint="default" w:ascii="Times New Roman" w:hAnsi="Times New Roman" w:eastAsia="宋体" w:cs="Times New Roman"/>
                <w:color w:val="auto"/>
                <w:kern w:val="21"/>
                <w:sz w:val="24"/>
                <w:szCs w:val="24"/>
                <w:highlight w:val="none"/>
                <w:lang w:val="en-US" w:eastAsia="zh-CN"/>
              </w:rPr>
              <w:t>LGJ-300/25</w:t>
            </w:r>
          </w:p>
        </w:tc>
        <w:tc>
          <w:tcPr>
            <w:tcW w:w="1440" w:type="dxa"/>
            <w:tcBorders>
              <w:top w:val="single" w:color="auto" w:sz="4" w:space="0"/>
              <w:bottom w:val="single" w:color="auto" w:sz="4" w:space="0"/>
            </w:tcBorders>
            <w:noWrap w:val="0"/>
            <w:vAlign w:val="center"/>
          </w:tcPr>
          <w:p>
            <w:pPr>
              <w:jc w:val="center"/>
              <w:rPr>
                <w:rFonts w:hint="default" w:ascii="Times New Roman" w:hAnsi="Times New Roman" w:eastAsia="宋体" w:cs="Times New Roman"/>
                <w:color w:val="auto"/>
                <w:kern w:val="21"/>
                <w:sz w:val="24"/>
                <w:szCs w:val="24"/>
                <w:highlight w:val="none"/>
                <w:lang w:val="en-US" w:eastAsia="zh-CN"/>
              </w:rPr>
            </w:pPr>
            <w:r>
              <w:rPr>
                <w:rFonts w:hint="default" w:ascii="Times New Roman" w:hAnsi="Times New Roman" w:eastAsia="宋体" w:cs="Times New Roman"/>
                <w:color w:val="auto"/>
                <w:kern w:val="21"/>
                <w:sz w:val="24"/>
                <w:szCs w:val="24"/>
                <w:highlight w:val="none"/>
                <w:lang w:val="en-US" w:eastAsia="zh-CN"/>
              </w:rPr>
              <w:t>710</w:t>
            </w:r>
          </w:p>
        </w:tc>
        <w:tc>
          <w:tcPr>
            <w:tcW w:w="1627" w:type="dxa"/>
            <w:tcBorders>
              <w:top w:val="single" w:color="auto" w:sz="4" w:space="0"/>
              <w:bottom w:val="single" w:color="auto" w:sz="4" w:space="0"/>
            </w:tcBorders>
            <w:noWrap w:val="0"/>
            <w:vAlign w:val="center"/>
          </w:tcPr>
          <w:p>
            <w:pPr>
              <w:jc w:val="center"/>
              <w:rPr>
                <w:rFonts w:hint="default" w:ascii="Times New Roman" w:hAnsi="Times New Roman" w:eastAsia="宋体" w:cs="Times New Roman"/>
                <w:color w:val="auto"/>
                <w:kern w:val="21"/>
                <w:sz w:val="24"/>
                <w:szCs w:val="24"/>
                <w:highlight w:val="none"/>
                <w:lang w:val="en-US" w:eastAsia="zh-CN"/>
              </w:rPr>
            </w:pPr>
            <w:r>
              <w:rPr>
                <w:rFonts w:hint="default" w:ascii="Times New Roman" w:hAnsi="Times New Roman" w:eastAsia="宋体" w:cs="Times New Roman"/>
                <w:color w:val="auto"/>
                <w:kern w:val="21"/>
                <w:sz w:val="24"/>
                <w:szCs w:val="24"/>
                <w:highlight w:val="none"/>
                <w:lang w:val="en-US" w:eastAsia="zh-CN"/>
              </w:rPr>
              <w:t>575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996" w:type="dxa"/>
            <w:tcBorders>
              <w:top w:val="single" w:color="auto" w:sz="4" w:space="0"/>
              <w:bottom w:val="single" w:color="auto" w:sz="4" w:space="0"/>
            </w:tcBorders>
            <w:noWrap w:val="0"/>
            <w:vAlign w:val="center"/>
          </w:tcPr>
          <w:p>
            <w:pPr>
              <w:adjustRightInd w:val="0"/>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10</w:t>
            </w:r>
          </w:p>
        </w:tc>
        <w:tc>
          <w:tcPr>
            <w:tcW w:w="1834" w:type="dxa"/>
            <w:tcBorders>
              <w:top w:val="single" w:color="auto" w:sz="4" w:space="0"/>
              <w:bottom w:val="single" w:color="auto" w:sz="4" w:space="0"/>
            </w:tcBorders>
            <w:noWrap w:val="0"/>
            <w:vAlign w:val="center"/>
          </w:tcPr>
          <w:p>
            <w:pPr>
              <w:adjustRightInd w:val="0"/>
              <w:jc w:val="center"/>
              <w:rPr>
                <w:rFonts w:hint="default" w:ascii="Times New Roman" w:hAnsi="Times New Roman" w:eastAsia="宋体" w:cs="Times New Roman"/>
                <w:snapToGrid w:val="0"/>
                <w:color w:val="auto"/>
                <w:kern w:val="21"/>
                <w:sz w:val="24"/>
                <w:szCs w:val="24"/>
                <w:highlight w:val="none"/>
                <w:lang w:val="en-US" w:eastAsia="zh-CN"/>
              </w:rPr>
            </w:pPr>
            <w:r>
              <w:rPr>
                <w:rFonts w:hint="default" w:ascii="Times New Roman" w:hAnsi="Times New Roman" w:cs="Times New Roman"/>
                <w:color w:val="auto"/>
                <w:sz w:val="24"/>
                <w:szCs w:val="24"/>
                <w:highlight w:val="none"/>
                <w:lang w:val="en-US" w:eastAsia="zh-CN"/>
              </w:rPr>
              <w:t>1#主进</w:t>
            </w:r>
            <w:r>
              <w:rPr>
                <w:rFonts w:hint="default" w:ascii="Times New Roman" w:hAnsi="Times New Roman" w:cs="Times New Roman"/>
                <w:color w:val="auto"/>
                <w:sz w:val="24"/>
                <w:szCs w:val="24"/>
                <w:highlight w:val="none"/>
                <w:lang w:val="zh-CN"/>
              </w:rPr>
              <w:t>母线</w:t>
            </w:r>
            <w:r>
              <w:rPr>
                <w:rFonts w:hint="default" w:ascii="Times New Roman" w:hAnsi="Times New Roman" w:cs="Times New Roman"/>
                <w:color w:val="auto"/>
                <w:sz w:val="24"/>
                <w:szCs w:val="24"/>
                <w:highlight w:val="none"/>
                <w:lang w:val="en-US" w:eastAsia="zh-CN"/>
              </w:rPr>
              <w:t>桥</w:t>
            </w:r>
          </w:p>
        </w:tc>
        <w:tc>
          <w:tcPr>
            <w:tcW w:w="1228" w:type="dxa"/>
            <w:tcBorders>
              <w:top w:val="single" w:color="auto" w:sz="4" w:space="0"/>
              <w:bottom w:val="single" w:color="auto" w:sz="4" w:space="0"/>
            </w:tcBorders>
            <w:noWrap w:val="0"/>
            <w:vAlign w:val="center"/>
          </w:tcPr>
          <w:p>
            <w:pPr>
              <w:adjustRightInd w:val="0"/>
              <w:jc w:val="center"/>
              <w:rPr>
                <w:rFonts w:hint="default" w:ascii="Times New Roman" w:hAnsi="Times New Roman" w:eastAsia="宋体" w:cs="Times New Roman"/>
                <w:snapToGrid w:val="0"/>
                <w:color w:val="auto"/>
                <w:kern w:val="21"/>
                <w:sz w:val="24"/>
                <w:szCs w:val="24"/>
                <w:highlight w:val="none"/>
                <w:lang w:val="en-US" w:eastAsia="zh-CN"/>
              </w:rPr>
            </w:pPr>
            <w:r>
              <w:rPr>
                <w:rFonts w:hint="default" w:ascii="Times New Roman" w:hAnsi="Times New Roman" w:cs="Times New Roman"/>
                <w:color w:val="auto"/>
                <w:sz w:val="24"/>
                <w:szCs w:val="24"/>
                <w:highlight w:val="none"/>
                <w:lang w:val="en-US" w:eastAsia="zh-CN"/>
              </w:rPr>
              <w:t>2425</w:t>
            </w:r>
          </w:p>
        </w:tc>
        <w:tc>
          <w:tcPr>
            <w:tcW w:w="2190" w:type="dxa"/>
            <w:tcBorders>
              <w:top w:val="single" w:color="auto" w:sz="4" w:space="0"/>
              <w:bottom w:val="single" w:color="auto" w:sz="4" w:space="0"/>
            </w:tcBorders>
            <w:noWrap w:val="0"/>
            <w:vAlign w:val="center"/>
          </w:tcPr>
          <w:p>
            <w:pPr>
              <w:adjustRightInd w:val="0"/>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lang w:val="en-US" w:eastAsia="zh-CN"/>
              </w:rPr>
              <w:t>2</w:t>
            </w:r>
            <w:r>
              <w:rPr>
                <w:rFonts w:hint="default" w:ascii="Times New Roman" w:hAnsi="Times New Roman" w:cs="Times New Roman"/>
                <w:snapToGrid w:val="0"/>
                <w:color w:val="auto"/>
                <w:kern w:val="21"/>
                <w:sz w:val="24"/>
                <w:szCs w:val="24"/>
                <w:highlight w:val="none"/>
              </w:rPr>
              <w:t>×TMY-125×10</w:t>
            </w:r>
          </w:p>
        </w:tc>
        <w:tc>
          <w:tcPr>
            <w:tcW w:w="1440" w:type="dxa"/>
            <w:tcBorders>
              <w:top w:val="single" w:color="auto" w:sz="4" w:space="0"/>
              <w:bottom w:val="single" w:color="auto" w:sz="4" w:space="0"/>
            </w:tcBorders>
            <w:noWrap w:val="0"/>
            <w:vAlign w:val="center"/>
          </w:tcPr>
          <w:p>
            <w:pPr>
              <w:jc w:val="center"/>
              <w:rPr>
                <w:rFonts w:hint="default" w:ascii="Times New Roman" w:hAnsi="Times New Roman" w:cs="Times New Roman"/>
                <w:snapToGrid w:val="0"/>
                <w:color w:val="auto"/>
                <w:kern w:val="21"/>
                <w:sz w:val="24"/>
                <w:szCs w:val="24"/>
                <w:highlight w:val="none"/>
                <w:lang w:val="en-US"/>
              </w:rPr>
            </w:pPr>
            <w:r>
              <w:rPr>
                <w:rFonts w:hint="default" w:ascii="Times New Roman" w:hAnsi="Times New Roman" w:eastAsia="宋体" w:cs="Times New Roman"/>
                <w:color w:val="auto"/>
                <w:kern w:val="21"/>
                <w:sz w:val="24"/>
                <w:szCs w:val="24"/>
                <w:highlight w:val="none"/>
                <w:lang w:val="en-US" w:eastAsia="zh-CN"/>
              </w:rPr>
              <w:t>3816</w:t>
            </w:r>
          </w:p>
        </w:tc>
        <w:tc>
          <w:tcPr>
            <w:tcW w:w="1627" w:type="dxa"/>
            <w:tcBorders>
              <w:top w:val="single" w:color="auto" w:sz="4" w:space="0"/>
              <w:bottom w:val="single" w:color="auto" w:sz="4" w:space="0"/>
            </w:tcBorders>
            <w:noWrap w:val="0"/>
            <w:vAlign w:val="center"/>
          </w:tcPr>
          <w:p>
            <w:pPr>
              <w:jc w:val="center"/>
              <w:rPr>
                <w:rFonts w:hint="default" w:ascii="Times New Roman" w:hAnsi="Times New Roman" w:cs="Times New Roman"/>
                <w:snapToGrid w:val="0"/>
                <w:color w:val="auto"/>
                <w:kern w:val="21"/>
                <w:sz w:val="24"/>
                <w:szCs w:val="24"/>
                <w:highlight w:val="none"/>
                <w:lang w:val="en-US"/>
              </w:rPr>
            </w:pPr>
            <w:r>
              <w:rPr>
                <w:rFonts w:hint="default" w:ascii="Times New Roman" w:hAnsi="Times New Roman" w:eastAsia="宋体" w:cs="Times New Roman"/>
                <w:color w:val="auto"/>
                <w:kern w:val="21"/>
                <w:sz w:val="24"/>
                <w:szCs w:val="24"/>
                <w:highlight w:val="none"/>
                <w:lang w:val="en-US" w:eastAsia="zh-CN"/>
              </w:rPr>
              <w:t>3091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996" w:type="dxa"/>
            <w:tcBorders>
              <w:top w:val="single" w:color="auto" w:sz="4" w:space="0"/>
            </w:tcBorders>
            <w:noWrap w:val="0"/>
            <w:vAlign w:val="center"/>
          </w:tcPr>
          <w:p>
            <w:pPr>
              <w:adjustRightInd w:val="0"/>
              <w:jc w:val="center"/>
              <w:rPr>
                <w:rFonts w:hint="default" w:ascii="Times New Roman" w:hAnsi="Times New Roman" w:eastAsia="宋体" w:cs="Times New Roman"/>
                <w:snapToGrid w:val="0"/>
                <w:color w:val="auto"/>
                <w:kern w:val="21"/>
                <w:sz w:val="24"/>
                <w:szCs w:val="24"/>
                <w:highlight w:val="none"/>
                <w:lang w:val="en-US" w:eastAsia="zh-CN"/>
              </w:rPr>
            </w:pPr>
          </w:p>
        </w:tc>
        <w:tc>
          <w:tcPr>
            <w:tcW w:w="1834" w:type="dxa"/>
            <w:tcBorders>
              <w:top w:val="single" w:color="auto" w:sz="4" w:space="0"/>
            </w:tcBorders>
            <w:noWrap w:val="0"/>
            <w:vAlign w:val="center"/>
          </w:tcPr>
          <w:p>
            <w:pPr>
              <w:adjustRightInd w:val="0"/>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电容器回路</w:t>
            </w:r>
          </w:p>
          <w:p>
            <w:pPr>
              <w:adjustRightInd w:val="0"/>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w:t>
            </w:r>
            <w:r>
              <w:rPr>
                <w:rFonts w:hint="default" w:ascii="Times New Roman" w:hAnsi="Times New Roman" w:cs="Times New Roman"/>
                <w:snapToGrid w:val="0"/>
                <w:color w:val="auto"/>
                <w:kern w:val="21"/>
                <w:sz w:val="24"/>
                <w:szCs w:val="24"/>
                <w:highlight w:val="none"/>
                <w:lang w:val="en-US" w:eastAsia="zh-CN"/>
              </w:rPr>
              <w:t>48</w:t>
            </w:r>
            <w:r>
              <w:rPr>
                <w:rFonts w:hint="default" w:ascii="Times New Roman" w:hAnsi="Times New Roman" w:cs="Times New Roman"/>
                <w:snapToGrid w:val="0"/>
                <w:color w:val="auto"/>
                <w:kern w:val="21"/>
                <w:sz w:val="24"/>
                <w:szCs w:val="24"/>
                <w:highlight w:val="none"/>
              </w:rPr>
              <w:t>00</w:t>
            </w:r>
            <w:r>
              <w:rPr>
                <w:rFonts w:hint="default" w:ascii="Times New Roman" w:hAnsi="Times New Roman" w:cs="Times New Roman"/>
                <w:color w:val="auto"/>
                <w:kern w:val="21"/>
                <w:sz w:val="24"/>
                <w:szCs w:val="24"/>
                <w:highlight w:val="none"/>
              </w:rPr>
              <w:t>kvar</w:t>
            </w:r>
            <w:r>
              <w:rPr>
                <w:rFonts w:hint="default" w:ascii="Times New Roman" w:hAnsi="Times New Roman" w:cs="Times New Roman"/>
                <w:snapToGrid w:val="0"/>
                <w:color w:val="auto"/>
                <w:kern w:val="21"/>
                <w:sz w:val="24"/>
                <w:szCs w:val="24"/>
                <w:highlight w:val="none"/>
              </w:rPr>
              <w:t>）</w:t>
            </w:r>
          </w:p>
        </w:tc>
        <w:tc>
          <w:tcPr>
            <w:tcW w:w="1228" w:type="dxa"/>
            <w:tcBorders>
              <w:top w:val="single" w:color="auto" w:sz="4" w:space="0"/>
            </w:tcBorders>
            <w:noWrap w:val="0"/>
            <w:vAlign w:val="center"/>
          </w:tcPr>
          <w:p>
            <w:pPr>
              <w:adjustRightInd w:val="0"/>
              <w:jc w:val="center"/>
              <w:rPr>
                <w:rFonts w:hint="default" w:ascii="Times New Roman" w:hAnsi="Times New Roman" w:eastAsia="宋体" w:cs="Times New Roman"/>
                <w:snapToGrid w:val="0"/>
                <w:color w:val="auto"/>
                <w:kern w:val="21"/>
                <w:sz w:val="24"/>
                <w:szCs w:val="24"/>
                <w:highlight w:val="none"/>
                <w:lang w:val="en-US" w:eastAsia="zh-CN"/>
              </w:rPr>
            </w:pPr>
            <w:r>
              <w:rPr>
                <w:rFonts w:hint="default" w:ascii="Times New Roman" w:hAnsi="Times New Roman" w:cs="Times New Roman"/>
                <w:snapToGrid w:val="0"/>
                <w:color w:val="auto"/>
                <w:kern w:val="21"/>
                <w:sz w:val="24"/>
                <w:szCs w:val="24"/>
                <w:highlight w:val="none"/>
                <w:lang w:val="en-US" w:eastAsia="zh-CN"/>
              </w:rPr>
              <w:t>360</w:t>
            </w:r>
          </w:p>
        </w:tc>
        <w:tc>
          <w:tcPr>
            <w:tcW w:w="2190" w:type="dxa"/>
            <w:tcBorders>
              <w:top w:val="single" w:color="auto" w:sz="4" w:space="0"/>
            </w:tcBorders>
            <w:noWrap w:val="0"/>
            <w:vAlign w:val="center"/>
          </w:tcPr>
          <w:p>
            <w:pPr>
              <w:adjustRightInd w:val="0"/>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lang w:val="en-US" w:eastAsia="zh-CN"/>
              </w:rPr>
              <w:t>ZR</w:t>
            </w:r>
            <w:r>
              <w:rPr>
                <w:rFonts w:hint="default" w:ascii="Times New Roman" w:hAnsi="Times New Roman" w:cs="Times New Roman"/>
                <w:snapToGrid w:val="0"/>
                <w:color w:val="auto"/>
                <w:kern w:val="21"/>
                <w:sz w:val="24"/>
                <w:szCs w:val="24"/>
                <w:highlight w:val="none"/>
              </w:rPr>
              <w:t>YJV22-10-3×240</w:t>
            </w:r>
          </w:p>
        </w:tc>
        <w:tc>
          <w:tcPr>
            <w:tcW w:w="1440" w:type="dxa"/>
            <w:tcBorders>
              <w:top w:val="single" w:color="auto" w:sz="4" w:space="0"/>
            </w:tcBorders>
            <w:noWrap w:val="0"/>
            <w:vAlign w:val="center"/>
          </w:tcPr>
          <w:p>
            <w:pPr>
              <w:spacing w:line="4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rPr>
              <w:t>4</w:t>
            </w:r>
            <w:r>
              <w:rPr>
                <w:rFonts w:hint="default" w:ascii="Times New Roman" w:hAnsi="Times New Roman" w:cs="Times New Roman"/>
                <w:color w:val="auto"/>
                <w:sz w:val="24"/>
                <w:szCs w:val="24"/>
                <w:highlight w:val="none"/>
                <w:lang w:val="en-US" w:eastAsia="zh-CN"/>
              </w:rPr>
              <w:t>64</w:t>
            </w:r>
          </w:p>
        </w:tc>
        <w:tc>
          <w:tcPr>
            <w:tcW w:w="1627" w:type="dxa"/>
            <w:tcBorders>
              <w:top w:val="single" w:color="auto" w:sz="4" w:space="0"/>
            </w:tcBorders>
            <w:noWrap w:val="0"/>
            <w:vAlign w:val="center"/>
          </w:tcPr>
          <w:p>
            <w:pPr>
              <w:spacing w:line="460" w:lineRule="exact"/>
              <w:jc w:val="center"/>
              <w:rPr>
                <w:rFonts w:hint="default" w:ascii="Times New Roman" w:hAnsi="Times New Roman" w:eastAsia="宋体" w:cs="Times New Roman"/>
                <w:snapToGrid w:val="0"/>
                <w:color w:val="auto"/>
                <w:kern w:val="21"/>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376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996" w:type="dxa"/>
            <w:noWrap w:val="0"/>
            <w:vAlign w:val="center"/>
          </w:tcPr>
          <w:p>
            <w:pPr>
              <w:adjustRightInd w:val="0"/>
              <w:jc w:val="center"/>
              <w:rPr>
                <w:rFonts w:hint="default" w:ascii="Times New Roman" w:hAnsi="Times New Roman" w:eastAsia="宋体" w:cs="Times New Roman"/>
                <w:snapToGrid w:val="0"/>
                <w:color w:val="auto"/>
                <w:kern w:val="21"/>
                <w:sz w:val="24"/>
                <w:szCs w:val="24"/>
                <w:highlight w:val="none"/>
                <w:lang w:val="en-US" w:eastAsia="zh-CN"/>
              </w:rPr>
            </w:pPr>
          </w:p>
        </w:tc>
        <w:tc>
          <w:tcPr>
            <w:tcW w:w="1834" w:type="dxa"/>
            <w:noWrap w:val="0"/>
            <w:vAlign w:val="center"/>
          </w:tcPr>
          <w:p>
            <w:pPr>
              <w:adjustRightInd w:val="0"/>
              <w:jc w:val="center"/>
              <w:rPr>
                <w:rFonts w:hint="default" w:ascii="Times New Roman" w:hAnsi="Times New Roman" w:eastAsia="宋体" w:cs="Times New Roman"/>
                <w:snapToGrid w:val="0"/>
                <w:color w:val="auto"/>
                <w:kern w:val="21"/>
                <w:sz w:val="24"/>
                <w:szCs w:val="24"/>
                <w:highlight w:val="none"/>
                <w:lang w:val="en-US" w:eastAsia="zh-CN"/>
              </w:rPr>
            </w:pPr>
            <w:r>
              <w:rPr>
                <w:rFonts w:hint="default" w:ascii="Times New Roman" w:hAnsi="Times New Roman" w:eastAsia="宋体" w:cs="Times New Roman"/>
                <w:snapToGrid w:val="0"/>
                <w:color w:val="auto"/>
                <w:kern w:val="21"/>
                <w:sz w:val="24"/>
                <w:szCs w:val="24"/>
                <w:highlight w:val="none"/>
                <w:lang w:val="en-US" w:eastAsia="zh-CN"/>
              </w:rPr>
              <w:t>接地变回路（</w:t>
            </w:r>
            <w:r>
              <w:rPr>
                <w:rFonts w:hint="default" w:ascii="Times New Roman" w:hAnsi="Times New Roman" w:eastAsia="宋体" w:cs="Times New Roman"/>
                <w:snapToGrid w:val="0"/>
                <w:color w:val="auto"/>
                <w:kern w:val="21"/>
                <w:sz w:val="24"/>
                <w:szCs w:val="24"/>
                <w:highlight w:val="none"/>
                <w:lang w:val="zh-CN" w:eastAsia="zh-CN"/>
              </w:rPr>
              <w:t>415kVA</w:t>
            </w:r>
            <w:r>
              <w:rPr>
                <w:rFonts w:hint="default" w:ascii="Times New Roman" w:hAnsi="Times New Roman" w:eastAsia="宋体" w:cs="Times New Roman"/>
                <w:snapToGrid w:val="0"/>
                <w:color w:val="auto"/>
                <w:kern w:val="21"/>
                <w:sz w:val="24"/>
                <w:szCs w:val="24"/>
                <w:highlight w:val="none"/>
                <w:lang w:val="en-US" w:eastAsia="zh-CN"/>
              </w:rPr>
              <w:t>）</w:t>
            </w:r>
          </w:p>
        </w:tc>
        <w:tc>
          <w:tcPr>
            <w:tcW w:w="1228" w:type="dxa"/>
            <w:noWrap w:val="0"/>
            <w:vAlign w:val="center"/>
          </w:tcPr>
          <w:p>
            <w:pPr>
              <w:adjustRightInd w:val="0"/>
              <w:jc w:val="center"/>
              <w:rPr>
                <w:rFonts w:hint="default" w:ascii="Times New Roman" w:hAnsi="Times New Roman" w:cs="Times New Roman"/>
                <w:snapToGrid w:val="0"/>
                <w:color w:val="auto"/>
                <w:kern w:val="21"/>
                <w:sz w:val="24"/>
                <w:szCs w:val="24"/>
                <w:highlight w:val="none"/>
                <w:lang w:val="en-US" w:eastAsia="zh-CN"/>
              </w:rPr>
            </w:pPr>
            <w:r>
              <w:rPr>
                <w:rFonts w:hint="default" w:ascii="Times New Roman" w:hAnsi="Times New Roman" w:cs="Times New Roman"/>
                <w:snapToGrid w:val="0"/>
                <w:color w:val="auto"/>
                <w:kern w:val="21"/>
                <w:sz w:val="24"/>
                <w:szCs w:val="24"/>
                <w:highlight w:val="none"/>
                <w:lang w:val="en-US" w:eastAsia="zh-CN"/>
              </w:rPr>
              <w:t>25</w:t>
            </w:r>
          </w:p>
        </w:tc>
        <w:tc>
          <w:tcPr>
            <w:tcW w:w="2190" w:type="dxa"/>
            <w:noWrap w:val="0"/>
            <w:vAlign w:val="center"/>
          </w:tcPr>
          <w:p>
            <w:pPr>
              <w:adjustRightInd w:val="0"/>
              <w:jc w:val="center"/>
              <w:rPr>
                <w:rFonts w:hint="default" w:ascii="Times New Roman" w:hAnsi="Times New Roman" w:eastAsia="宋体" w:cs="Times New Roman"/>
                <w:snapToGrid w:val="0"/>
                <w:color w:val="auto"/>
                <w:kern w:val="21"/>
                <w:sz w:val="24"/>
                <w:szCs w:val="24"/>
                <w:highlight w:val="none"/>
                <w:lang w:val="en-US" w:eastAsia="zh-CN"/>
              </w:rPr>
            </w:pPr>
            <w:r>
              <w:rPr>
                <w:rFonts w:hint="default" w:ascii="Times New Roman" w:hAnsi="Times New Roman" w:cs="Times New Roman"/>
                <w:snapToGrid w:val="0"/>
                <w:color w:val="auto"/>
                <w:kern w:val="21"/>
                <w:sz w:val="24"/>
                <w:szCs w:val="24"/>
                <w:highlight w:val="none"/>
                <w:lang w:val="en-US" w:eastAsia="zh-CN"/>
              </w:rPr>
              <w:t>ZR</w:t>
            </w:r>
            <w:r>
              <w:rPr>
                <w:rFonts w:hint="default" w:ascii="Times New Roman" w:hAnsi="Times New Roman" w:cs="Times New Roman"/>
                <w:snapToGrid w:val="0"/>
                <w:color w:val="auto"/>
                <w:kern w:val="21"/>
                <w:sz w:val="24"/>
                <w:szCs w:val="24"/>
                <w:highlight w:val="none"/>
              </w:rPr>
              <w:t>YJV22-10-3×</w:t>
            </w:r>
            <w:r>
              <w:rPr>
                <w:rFonts w:hint="default" w:ascii="Times New Roman" w:hAnsi="Times New Roman" w:cs="Times New Roman"/>
                <w:snapToGrid w:val="0"/>
                <w:color w:val="auto"/>
                <w:kern w:val="21"/>
                <w:sz w:val="24"/>
                <w:szCs w:val="24"/>
                <w:highlight w:val="none"/>
                <w:lang w:val="en-US" w:eastAsia="zh-CN"/>
              </w:rPr>
              <w:t>120</w:t>
            </w:r>
          </w:p>
        </w:tc>
        <w:tc>
          <w:tcPr>
            <w:tcW w:w="1440" w:type="dxa"/>
            <w:noWrap w:val="0"/>
            <w:vAlign w:val="center"/>
          </w:tcPr>
          <w:p>
            <w:pPr>
              <w:jc w:val="center"/>
              <w:rPr>
                <w:rFonts w:hint="default" w:ascii="Times New Roman" w:hAnsi="Times New Roman" w:eastAsia="宋体" w:cs="Times New Roman"/>
                <w:color w:val="auto"/>
                <w:kern w:val="21"/>
                <w:sz w:val="24"/>
                <w:szCs w:val="24"/>
                <w:highlight w:val="none"/>
                <w:lang w:val="en-US" w:eastAsia="zh-CN"/>
              </w:rPr>
            </w:pPr>
            <w:r>
              <w:rPr>
                <w:rFonts w:hint="default" w:ascii="Times New Roman" w:hAnsi="Times New Roman" w:eastAsia="宋体" w:cs="Times New Roman"/>
                <w:b w:val="0"/>
                <w:bCs w:val="0"/>
                <w:smallCaps w:val="0"/>
                <w:snapToGrid w:val="0"/>
                <w:color w:val="auto"/>
                <w:spacing w:val="0"/>
                <w:kern w:val="18"/>
                <w:position w:val="0"/>
                <w:sz w:val="24"/>
                <w:szCs w:val="24"/>
                <w:highlight w:val="none"/>
                <w:lang w:val="en-US" w:eastAsia="zh-CN"/>
              </w:rPr>
              <w:t>277</w:t>
            </w:r>
          </w:p>
        </w:tc>
        <w:tc>
          <w:tcPr>
            <w:tcW w:w="1627" w:type="dxa"/>
            <w:noWrap w:val="0"/>
            <w:vAlign w:val="center"/>
          </w:tcPr>
          <w:p>
            <w:pPr>
              <w:adjustRightInd w:val="0"/>
              <w:jc w:val="center"/>
              <w:rPr>
                <w:rFonts w:hint="default" w:ascii="Times New Roman" w:hAnsi="Times New Roman" w:eastAsia="宋体" w:cs="Times New Roman"/>
                <w:snapToGrid w:val="0"/>
                <w:color w:val="auto"/>
                <w:kern w:val="21"/>
                <w:sz w:val="24"/>
                <w:szCs w:val="24"/>
                <w:highlight w:val="none"/>
                <w:lang w:val="en-US" w:eastAsia="zh-CN"/>
              </w:rPr>
            </w:pPr>
            <w:r>
              <w:rPr>
                <w:rFonts w:hint="default" w:ascii="Times New Roman" w:hAnsi="Times New Roman" w:eastAsia="宋体" w:cs="Times New Roman"/>
                <w:snapToGrid w:val="0"/>
                <w:color w:val="auto"/>
                <w:kern w:val="21"/>
                <w:sz w:val="24"/>
                <w:szCs w:val="24"/>
                <w:highlight w:val="none"/>
                <w:lang w:val="en-US" w:eastAsia="zh-CN"/>
              </w:rPr>
              <w:t>224</w:t>
            </w:r>
          </w:p>
        </w:tc>
      </w:tr>
    </w:tbl>
    <w:p>
      <w:pPr>
        <w:keepNext w:val="0"/>
        <w:keepLines w:val="0"/>
        <w:pageBreakBefore w:val="0"/>
        <w:widowControl/>
        <w:kinsoku/>
        <w:wordWrap/>
        <w:overflowPunct/>
        <w:topLinePunct w:val="0"/>
        <w:autoSpaceDE/>
        <w:autoSpaceDN/>
        <w:bidi w:val="0"/>
        <w:adjustRightInd/>
        <w:snapToGrid/>
        <w:spacing w:line="460" w:lineRule="exact"/>
        <w:textAlignment w:val="auto"/>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lang w:val="zh-CN"/>
        </w:rPr>
        <w:t>注：钢芯铝绞线按载流量选择，电力电缆按动热稳定校验选择。</w:t>
      </w:r>
    </w:p>
    <w:bookmarkEnd w:id="225"/>
    <w:p>
      <w:pPr>
        <w:keepNext w:val="0"/>
        <w:keepLines w:val="0"/>
        <w:pageBreakBefore w:val="0"/>
        <w:widowControl/>
        <w:tabs>
          <w:tab w:val="left" w:pos="360"/>
          <w:tab w:val="left" w:pos="540"/>
          <w:tab w:val="left" w:pos="567"/>
          <w:tab w:val="left" w:pos="897"/>
        </w:tabs>
        <w:kinsoku/>
        <w:wordWrap/>
        <w:overflowPunct/>
        <w:topLinePunct w:val="0"/>
        <w:autoSpaceDE/>
        <w:autoSpaceDN/>
        <w:bidi w:val="0"/>
        <w:adjustRightInd/>
        <w:snapToGrid/>
        <w:spacing w:line="460" w:lineRule="exact"/>
        <w:textAlignment w:val="auto"/>
        <w:outlineLvl w:val="1"/>
        <w:rPr>
          <w:rFonts w:hint="default" w:ascii="Times New Roman" w:hAnsi="Times New Roman" w:eastAsia="宋体" w:cs="Times New Roman"/>
          <w:color w:val="auto"/>
          <w:kern w:val="21"/>
          <w:sz w:val="24"/>
          <w:szCs w:val="24"/>
          <w:highlight w:val="none"/>
        </w:rPr>
      </w:pPr>
      <w:bookmarkStart w:id="226" w:name="_Toc6156"/>
      <w:bookmarkStart w:id="227" w:name="_Toc13587"/>
      <w:r>
        <w:rPr>
          <w:rFonts w:hint="default" w:ascii="Times New Roman" w:hAnsi="Times New Roman" w:eastAsia="宋体" w:cs="Times New Roman"/>
          <w:color w:val="auto"/>
          <w:kern w:val="21"/>
          <w:sz w:val="24"/>
          <w:szCs w:val="24"/>
          <w:highlight w:val="none"/>
        </w:rPr>
        <w:t>3.</w:t>
      </w:r>
      <w:r>
        <w:rPr>
          <w:rFonts w:hint="default" w:ascii="Times New Roman" w:hAnsi="Times New Roman" w:eastAsia="宋体" w:cs="Times New Roman"/>
          <w:color w:val="auto"/>
          <w:kern w:val="21"/>
          <w:sz w:val="24"/>
          <w:szCs w:val="24"/>
          <w:highlight w:val="none"/>
          <w:lang w:val="en-US" w:eastAsia="zh-CN"/>
        </w:rPr>
        <w:t>3</w:t>
      </w:r>
      <w:r>
        <w:rPr>
          <w:rFonts w:hint="default" w:ascii="Times New Roman" w:hAnsi="Times New Roman" w:eastAsia="宋体" w:cs="Times New Roman"/>
          <w:color w:val="auto"/>
          <w:kern w:val="21"/>
          <w:sz w:val="24"/>
          <w:szCs w:val="24"/>
          <w:highlight w:val="none"/>
        </w:rPr>
        <w:t xml:space="preserve">  绝缘配合及过电压保护</w:t>
      </w:r>
      <w:bookmarkEnd w:id="226"/>
      <w:bookmarkEnd w:id="227"/>
    </w:p>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宋体" w:cs="Times New Roman"/>
          <w:snapToGrid w:val="0"/>
          <w:color w:val="auto"/>
          <w:kern w:val="21"/>
          <w:sz w:val="24"/>
          <w:szCs w:val="24"/>
          <w:highlight w:val="none"/>
          <w:lang w:val="zh-CN"/>
        </w:rPr>
      </w:pPr>
      <w:r>
        <w:rPr>
          <w:rFonts w:hint="default" w:ascii="Times New Roman" w:hAnsi="Times New Roman" w:eastAsia="宋体" w:cs="Times New Roman"/>
          <w:snapToGrid w:val="0"/>
          <w:color w:val="auto"/>
          <w:kern w:val="21"/>
          <w:sz w:val="24"/>
          <w:szCs w:val="24"/>
          <w:highlight w:val="none"/>
        </w:rPr>
        <w:t xml:space="preserve">    本变电站地处海拔1000m以下地区，对电气设备的绝缘配合无特殊要求。绝缘配合按《高压输变电设备的绝缘配合》（GB311.1-2012）和《交流电气装置的过电压保护和绝缘配合》（GB/T 50064-2014）等标准规定进行设计。</w:t>
      </w:r>
    </w:p>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宋体" w:cs="Times New Roman"/>
          <w:snapToGrid w:val="0"/>
          <w:color w:val="auto"/>
          <w:kern w:val="21"/>
          <w:sz w:val="24"/>
          <w:szCs w:val="24"/>
          <w:highlight w:val="none"/>
        </w:rPr>
      </w:pPr>
      <w:r>
        <w:rPr>
          <w:rFonts w:hint="default" w:ascii="Times New Roman" w:hAnsi="Times New Roman" w:eastAsia="宋体" w:cs="Times New Roman"/>
          <w:snapToGrid w:val="0"/>
          <w:color w:val="auto"/>
          <w:kern w:val="21"/>
          <w:sz w:val="24"/>
          <w:szCs w:val="24"/>
          <w:highlight w:val="none"/>
        </w:rPr>
        <w:t>3.</w:t>
      </w:r>
      <w:r>
        <w:rPr>
          <w:rFonts w:hint="default" w:ascii="Times New Roman" w:hAnsi="Times New Roman" w:eastAsia="宋体" w:cs="Times New Roman"/>
          <w:snapToGrid w:val="0"/>
          <w:color w:val="auto"/>
          <w:kern w:val="21"/>
          <w:sz w:val="24"/>
          <w:szCs w:val="24"/>
          <w:highlight w:val="none"/>
          <w:lang w:val="en-US" w:eastAsia="zh-CN"/>
        </w:rPr>
        <w:t>3</w:t>
      </w:r>
      <w:r>
        <w:rPr>
          <w:rFonts w:hint="default" w:ascii="Times New Roman" w:hAnsi="Times New Roman" w:eastAsia="宋体" w:cs="Times New Roman"/>
          <w:snapToGrid w:val="0"/>
          <w:color w:val="auto"/>
          <w:kern w:val="21"/>
          <w:sz w:val="24"/>
          <w:szCs w:val="24"/>
          <w:highlight w:val="none"/>
        </w:rPr>
        <w:t>.1  各级电压电气设备的绝缘配合</w:t>
      </w:r>
    </w:p>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宋体" w:cs="Times New Roman"/>
          <w:snapToGrid w:val="0"/>
          <w:color w:val="auto"/>
          <w:kern w:val="21"/>
          <w:sz w:val="24"/>
          <w:szCs w:val="24"/>
          <w:highlight w:val="none"/>
        </w:rPr>
      </w:pPr>
      <w:r>
        <w:rPr>
          <w:rFonts w:hint="default" w:ascii="Times New Roman" w:hAnsi="Times New Roman" w:eastAsia="宋体" w:cs="Times New Roman"/>
          <w:snapToGrid w:val="0"/>
          <w:color w:val="auto"/>
          <w:kern w:val="21"/>
          <w:sz w:val="24"/>
          <w:szCs w:val="24"/>
          <w:highlight w:val="none"/>
        </w:rPr>
        <w:t>3.</w:t>
      </w:r>
      <w:r>
        <w:rPr>
          <w:rFonts w:hint="default" w:ascii="Times New Roman" w:hAnsi="Times New Roman" w:eastAsia="宋体" w:cs="Times New Roman"/>
          <w:snapToGrid w:val="0"/>
          <w:color w:val="auto"/>
          <w:kern w:val="21"/>
          <w:sz w:val="24"/>
          <w:szCs w:val="24"/>
          <w:highlight w:val="none"/>
          <w:lang w:val="en-US" w:eastAsia="zh-CN"/>
        </w:rPr>
        <w:t>3</w:t>
      </w:r>
      <w:r>
        <w:rPr>
          <w:rFonts w:hint="default" w:ascii="Times New Roman" w:hAnsi="Times New Roman" w:eastAsia="宋体" w:cs="Times New Roman"/>
          <w:snapToGrid w:val="0"/>
          <w:color w:val="auto"/>
          <w:kern w:val="21"/>
          <w:sz w:val="24"/>
          <w:szCs w:val="24"/>
          <w:highlight w:val="none"/>
        </w:rPr>
        <w:t>.1.1  110kV电气设备的绝缘配合</w:t>
      </w:r>
    </w:p>
    <w:p>
      <w:pPr>
        <w:keepNext w:val="0"/>
        <w:keepLines w:val="0"/>
        <w:pageBreakBefore w:val="0"/>
        <w:kinsoku/>
        <w:wordWrap/>
        <w:overflowPunct/>
        <w:topLinePunct w:val="0"/>
        <w:autoSpaceDE/>
        <w:autoSpaceDN/>
        <w:bidi w:val="0"/>
        <w:adjustRightInd/>
        <w:snapToGrid/>
        <w:spacing w:line="460" w:lineRule="exact"/>
        <w:ind w:firstLineChars="200"/>
        <w:textAlignment w:val="auto"/>
        <w:rPr>
          <w:rFonts w:hint="default" w:ascii="Times New Roman" w:hAnsi="Times New Roman" w:eastAsia="宋体" w:cs="Times New Roman"/>
          <w:snapToGrid w:val="0"/>
          <w:color w:val="auto"/>
          <w:kern w:val="21"/>
          <w:sz w:val="24"/>
          <w:szCs w:val="24"/>
          <w:highlight w:val="none"/>
          <w:lang w:val="zh-CN"/>
        </w:rPr>
      </w:pPr>
      <w:r>
        <w:rPr>
          <w:rFonts w:hint="default" w:ascii="Times New Roman" w:hAnsi="Times New Roman" w:eastAsia="宋体" w:cs="Times New Roman"/>
          <w:snapToGrid w:val="0"/>
          <w:color w:val="auto"/>
          <w:kern w:val="21"/>
          <w:sz w:val="24"/>
          <w:szCs w:val="24"/>
          <w:highlight w:val="none"/>
        </w:rPr>
        <w:t>（1）</w:t>
      </w:r>
      <w:r>
        <w:rPr>
          <w:rFonts w:hint="default" w:ascii="Times New Roman" w:hAnsi="Times New Roman" w:eastAsia="宋体" w:cs="Times New Roman"/>
          <w:snapToGrid w:val="0"/>
          <w:color w:val="auto"/>
          <w:kern w:val="21"/>
          <w:sz w:val="24"/>
          <w:szCs w:val="24"/>
          <w:highlight w:val="none"/>
          <w:lang w:val="zh-CN"/>
        </w:rPr>
        <w:t>避雷器选择</w:t>
      </w:r>
    </w:p>
    <w:p>
      <w:pPr>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480" w:firstLineChars="200"/>
        <w:jc w:val="center"/>
        <w:textAlignment w:val="auto"/>
        <w:outlineLvl w:val="9"/>
        <w:rPr>
          <w:rFonts w:hint="default" w:ascii="Times New Roman" w:hAnsi="Times New Roman" w:eastAsia="宋体" w:cs="Times New Roman"/>
          <w:snapToGrid w:val="0"/>
          <w:color w:val="auto"/>
          <w:kern w:val="21"/>
          <w:sz w:val="24"/>
          <w:szCs w:val="24"/>
          <w:highlight w:val="none"/>
          <w:lang w:val="zh-CN"/>
        </w:rPr>
      </w:pPr>
      <w:r>
        <w:rPr>
          <w:rFonts w:hint="default" w:ascii="Times New Roman" w:hAnsi="Times New Roman" w:eastAsia="宋体" w:cs="Times New Roman"/>
          <w:snapToGrid w:val="0"/>
          <w:color w:val="auto"/>
          <w:kern w:val="21"/>
          <w:sz w:val="24"/>
          <w:szCs w:val="24"/>
          <w:highlight w:val="none"/>
          <w:lang w:val="zh-CN"/>
        </w:rPr>
        <w:t>110kV系统以雷电过电压决定电气设备的绝缘水平，在此条件下一般都能耐受操作过电压的作用，所以在绝缘配合中不考虑操作波试验电压的配合。</w:t>
      </w:r>
    </w:p>
    <w:p>
      <w:pPr>
        <w:keepNext w:val="0"/>
        <w:keepLines w:val="0"/>
        <w:pageBreakBefore w:val="0"/>
        <w:kinsoku/>
        <w:wordWrap/>
        <w:overflowPunct/>
        <w:topLinePunct w:val="0"/>
        <w:autoSpaceDE/>
        <w:autoSpaceDN/>
        <w:bidi w:val="0"/>
        <w:adjustRightInd/>
        <w:snapToGrid/>
        <w:spacing w:line="460" w:lineRule="exact"/>
        <w:jc w:val="both"/>
        <w:textAlignment w:val="auto"/>
        <w:rPr>
          <w:rFonts w:hint="default" w:ascii="Times New Roman" w:hAnsi="Times New Roman" w:eastAsia="宋体" w:cs="Times New Roman"/>
          <w:snapToGrid w:val="0"/>
          <w:color w:val="auto"/>
          <w:kern w:val="21"/>
          <w:sz w:val="24"/>
          <w:szCs w:val="24"/>
          <w:highlight w:val="none"/>
          <w:lang w:val="zh-CN"/>
        </w:rPr>
      </w:pPr>
      <w:r>
        <w:rPr>
          <w:rFonts w:hint="default" w:ascii="Times New Roman" w:hAnsi="Times New Roman" w:eastAsia="宋体" w:cs="Times New Roman"/>
          <w:snapToGrid w:val="0"/>
          <w:color w:val="auto"/>
          <w:kern w:val="21"/>
          <w:sz w:val="24"/>
          <w:szCs w:val="24"/>
          <w:highlight w:val="none"/>
          <w:lang w:val="zh-CN"/>
        </w:rPr>
        <w:t>主要技术参数见表3-</w:t>
      </w:r>
      <w:r>
        <w:rPr>
          <w:rFonts w:hint="default" w:ascii="Times New Roman" w:hAnsi="Times New Roman" w:eastAsia="宋体" w:cs="Times New Roman"/>
          <w:snapToGrid w:val="0"/>
          <w:color w:val="auto"/>
          <w:kern w:val="21"/>
          <w:sz w:val="24"/>
          <w:szCs w:val="24"/>
          <w:highlight w:val="none"/>
          <w:lang w:val="en-US" w:eastAsia="zh-CN"/>
        </w:rPr>
        <w:t>10</w:t>
      </w:r>
      <w:r>
        <w:rPr>
          <w:rFonts w:hint="default" w:ascii="Times New Roman" w:hAnsi="Times New Roman" w:eastAsia="宋体" w:cs="Times New Roman"/>
          <w:snapToGrid w:val="0"/>
          <w:color w:val="auto"/>
          <w:kern w:val="21"/>
          <w:sz w:val="24"/>
          <w:szCs w:val="24"/>
          <w:highlight w:val="none"/>
          <w:lang w:val="zh-CN"/>
        </w:rPr>
        <w:t>。</w:t>
      </w:r>
    </w:p>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表3-</w:t>
      </w:r>
      <w:r>
        <w:rPr>
          <w:rFonts w:hint="default" w:ascii="Times New Roman" w:hAnsi="Times New Roman" w:cs="Times New Roman"/>
          <w:snapToGrid w:val="0"/>
          <w:color w:val="auto"/>
          <w:kern w:val="21"/>
          <w:sz w:val="24"/>
          <w:szCs w:val="24"/>
          <w:highlight w:val="none"/>
          <w:lang w:val="en-US" w:eastAsia="zh-CN"/>
        </w:rPr>
        <w:t>10</w:t>
      </w:r>
      <w:r>
        <w:rPr>
          <w:rFonts w:hint="default" w:ascii="Times New Roman" w:hAnsi="Times New Roman" w:cs="Times New Roman"/>
          <w:snapToGrid w:val="0"/>
          <w:color w:val="auto"/>
          <w:kern w:val="21"/>
          <w:sz w:val="24"/>
          <w:szCs w:val="24"/>
          <w:highlight w:val="none"/>
        </w:rPr>
        <w:t xml:space="preserve"> 110kV氧化锌避雷器参数</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5"/>
        <w:gridCol w:w="3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6315" w:type="dxa"/>
            <w:tcBorders>
              <w:top w:val="single" w:color="auto" w:sz="12" w:space="0"/>
              <w:left w:val="single" w:color="auto" w:sz="12" w:space="0"/>
            </w:tcBorders>
            <w:noWrap w:val="0"/>
            <w:vAlign w:val="center"/>
          </w:tcPr>
          <w:p>
            <w:pPr>
              <w:adjustRightInd w:val="0"/>
              <w:spacing w:line="240" w:lineRule="auto"/>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项目</w:t>
            </w:r>
          </w:p>
        </w:tc>
        <w:tc>
          <w:tcPr>
            <w:tcW w:w="3199" w:type="dxa"/>
            <w:tcBorders>
              <w:top w:val="single" w:color="auto" w:sz="12" w:space="0"/>
              <w:right w:val="single" w:color="auto" w:sz="12" w:space="0"/>
            </w:tcBorders>
            <w:noWrap w:val="0"/>
            <w:vAlign w:val="center"/>
          </w:tcPr>
          <w:p>
            <w:pPr>
              <w:adjustRightInd w:val="0"/>
              <w:spacing w:line="240" w:lineRule="auto"/>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母线避雷器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6315" w:type="dxa"/>
            <w:tcBorders>
              <w:left w:val="single" w:color="auto" w:sz="12" w:space="0"/>
            </w:tcBorders>
            <w:noWrap w:val="0"/>
            <w:vAlign w:val="center"/>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eastAsia="宋体" w:cs="Times New Roman"/>
                <w:snapToGrid w:val="0"/>
                <w:color w:val="auto"/>
                <w:kern w:val="21"/>
                <w:sz w:val="24"/>
                <w:szCs w:val="24"/>
                <w:highlight w:val="none"/>
              </w:rPr>
              <w:t>额定电压（kV，有效值）</w:t>
            </w:r>
          </w:p>
        </w:tc>
        <w:tc>
          <w:tcPr>
            <w:tcW w:w="3199" w:type="dxa"/>
            <w:tcBorders>
              <w:right w:val="single" w:color="auto" w:sz="12" w:space="0"/>
            </w:tcBorders>
            <w:noWrap w:val="0"/>
            <w:vAlign w:val="center"/>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eastAsia="宋体" w:cs="Times New Roman"/>
                <w:snapToGrid w:val="0"/>
                <w:color w:val="auto"/>
                <w:kern w:val="21"/>
                <w:sz w:val="24"/>
                <w:szCs w:val="24"/>
                <w:highlight w:val="none"/>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6315" w:type="dxa"/>
            <w:tcBorders>
              <w:left w:val="single" w:color="auto" w:sz="12" w:space="0"/>
            </w:tcBorders>
            <w:noWrap w:val="0"/>
            <w:vAlign w:val="center"/>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eastAsia="宋体" w:cs="Times New Roman"/>
                <w:snapToGrid w:val="0"/>
                <w:color w:val="auto"/>
                <w:kern w:val="21"/>
                <w:sz w:val="24"/>
                <w:szCs w:val="24"/>
                <w:highlight w:val="none"/>
              </w:rPr>
              <w:t>最大持续运行电压（kV，有效值）</w:t>
            </w:r>
          </w:p>
        </w:tc>
        <w:tc>
          <w:tcPr>
            <w:tcW w:w="3199" w:type="dxa"/>
            <w:tcBorders>
              <w:right w:val="single" w:color="auto" w:sz="12" w:space="0"/>
            </w:tcBorders>
            <w:noWrap w:val="0"/>
            <w:vAlign w:val="center"/>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eastAsia="宋体" w:cs="Times New Roman"/>
                <w:snapToGrid w:val="0"/>
                <w:color w:val="auto"/>
                <w:kern w:val="21"/>
                <w:sz w:val="24"/>
                <w:szCs w:val="24"/>
                <w:highlight w:val="none"/>
              </w:rPr>
              <w:t>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6315" w:type="dxa"/>
            <w:tcBorders>
              <w:left w:val="single" w:color="auto" w:sz="12" w:space="0"/>
            </w:tcBorders>
            <w:noWrap w:val="0"/>
            <w:vAlign w:val="center"/>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eastAsia="宋体" w:cs="Times New Roman"/>
                <w:snapToGrid w:val="0"/>
                <w:color w:val="auto"/>
                <w:kern w:val="21"/>
                <w:sz w:val="24"/>
                <w:szCs w:val="24"/>
                <w:highlight w:val="none"/>
              </w:rPr>
              <w:t>操作冲击残压（kV，峰值）</w:t>
            </w:r>
          </w:p>
        </w:tc>
        <w:tc>
          <w:tcPr>
            <w:tcW w:w="3199" w:type="dxa"/>
            <w:tcBorders>
              <w:right w:val="single" w:color="auto" w:sz="12" w:space="0"/>
            </w:tcBorders>
            <w:noWrap w:val="0"/>
            <w:vAlign w:val="center"/>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eastAsia="宋体" w:cs="Times New Roman"/>
                <w:snapToGrid w:val="0"/>
                <w:color w:val="auto"/>
                <w:kern w:val="21"/>
                <w:sz w:val="24"/>
                <w:szCs w:val="24"/>
                <w:highlight w:val="none"/>
              </w:rPr>
              <w:t>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6315" w:type="dxa"/>
            <w:tcBorders>
              <w:left w:val="single" w:color="auto" w:sz="12" w:space="0"/>
            </w:tcBorders>
            <w:noWrap w:val="0"/>
            <w:vAlign w:val="center"/>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eastAsia="宋体" w:cs="Times New Roman"/>
                <w:snapToGrid w:val="0"/>
                <w:color w:val="auto"/>
                <w:kern w:val="21"/>
                <w:sz w:val="24"/>
                <w:szCs w:val="24"/>
                <w:highlight w:val="none"/>
              </w:rPr>
              <w:t>雷电冲击残压(8～20μs)10kA残压（kV，峰值）</w:t>
            </w:r>
          </w:p>
        </w:tc>
        <w:tc>
          <w:tcPr>
            <w:tcW w:w="3199" w:type="dxa"/>
            <w:tcBorders>
              <w:right w:val="single" w:color="auto" w:sz="12" w:space="0"/>
            </w:tcBorders>
            <w:noWrap w:val="0"/>
            <w:vAlign w:val="center"/>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eastAsia="宋体" w:cs="Times New Roman"/>
                <w:snapToGrid w:val="0"/>
                <w:color w:val="auto"/>
                <w:kern w:val="21"/>
                <w:sz w:val="24"/>
                <w:szCs w:val="24"/>
                <w:highlight w:val="none"/>
              </w:rPr>
              <w:t>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6315" w:type="dxa"/>
            <w:tcBorders>
              <w:left w:val="single" w:color="auto" w:sz="12" w:space="0"/>
              <w:bottom w:val="single" w:color="auto" w:sz="12" w:space="0"/>
            </w:tcBorders>
            <w:noWrap w:val="0"/>
            <w:vAlign w:val="center"/>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eastAsia="宋体" w:cs="Times New Roman"/>
                <w:snapToGrid w:val="0"/>
                <w:color w:val="auto"/>
                <w:kern w:val="21"/>
                <w:sz w:val="24"/>
                <w:szCs w:val="24"/>
                <w:highlight w:val="none"/>
              </w:rPr>
              <w:t>陡坡冲击10kA残压(1μs)（kV，峰值）</w:t>
            </w:r>
          </w:p>
        </w:tc>
        <w:tc>
          <w:tcPr>
            <w:tcW w:w="3199" w:type="dxa"/>
            <w:tcBorders>
              <w:bottom w:val="single" w:color="auto" w:sz="12" w:space="0"/>
              <w:right w:val="single" w:color="auto" w:sz="12" w:space="0"/>
            </w:tcBorders>
            <w:noWrap w:val="0"/>
            <w:vAlign w:val="center"/>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eastAsia="宋体" w:cs="Times New Roman"/>
                <w:snapToGrid w:val="0"/>
                <w:color w:val="auto"/>
                <w:kern w:val="21"/>
                <w:sz w:val="24"/>
                <w:szCs w:val="24"/>
                <w:highlight w:val="none"/>
              </w:rPr>
              <w:t>297</w:t>
            </w:r>
          </w:p>
        </w:tc>
      </w:tr>
    </w:tbl>
    <w:p>
      <w:pPr>
        <w:keepNext w:val="0"/>
        <w:keepLines w:val="0"/>
        <w:pageBreakBefore w:val="0"/>
        <w:widowControl w:val="0"/>
        <w:kinsoku/>
        <w:wordWrap/>
        <w:overflowPunct/>
        <w:topLinePunct w:val="0"/>
        <w:autoSpaceDE/>
        <w:autoSpaceDN/>
        <w:bidi w:val="0"/>
        <w:adjustRightInd/>
        <w:snapToGrid/>
        <w:spacing w:line="460" w:lineRule="exact"/>
        <w:ind w:firstLineChars="200"/>
        <w:textAlignment w:val="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（2）</w:t>
      </w:r>
      <w:r>
        <w:rPr>
          <w:rFonts w:hint="default" w:ascii="Times New Roman" w:hAnsi="Times New Roman" w:cs="Times New Roman"/>
          <w:snapToGrid w:val="0"/>
          <w:color w:val="auto"/>
          <w:kern w:val="21"/>
          <w:sz w:val="24"/>
          <w:szCs w:val="24"/>
          <w:highlight w:val="none"/>
          <w:lang w:val="zh-CN"/>
        </w:rPr>
        <w:t>110kV电气设备的绝缘配合</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lang w:val="zh-CN"/>
        </w:rPr>
        <w:t>雷电冲击的配合以避雷器雷电冲击</w:t>
      </w:r>
      <w:r>
        <w:rPr>
          <w:rFonts w:hint="default" w:ascii="Times New Roman" w:hAnsi="Times New Roman" w:cs="Times New Roman"/>
          <w:snapToGrid w:val="0"/>
          <w:color w:val="auto"/>
          <w:kern w:val="21"/>
          <w:sz w:val="24"/>
          <w:szCs w:val="24"/>
          <w:highlight w:val="none"/>
        </w:rPr>
        <w:t>10</w:t>
      </w:r>
      <w:r>
        <w:rPr>
          <w:rFonts w:hint="default" w:ascii="Times New Roman" w:hAnsi="Times New Roman" w:cs="Times New Roman"/>
          <w:snapToGrid w:val="0"/>
          <w:color w:val="auto"/>
          <w:kern w:val="21"/>
          <w:sz w:val="24"/>
          <w:szCs w:val="24"/>
          <w:highlight w:val="none"/>
          <w:lang w:val="zh-CN"/>
        </w:rPr>
        <w:t>k</w:t>
      </w:r>
      <w:r>
        <w:rPr>
          <w:rFonts w:hint="default" w:ascii="Times New Roman" w:hAnsi="Times New Roman" w:cs="Times New Roman"/>
          <w:snapToGrid w:val="0"/>
          <w:color w:val="auto"/>
          <w:kern w:val="21"/>
          <w:sz w:val="24"/>
          <w:szCs w:val="24"/>
          <w:highlight w:val="none"/>
        </w:rPr>
        <w:t>A</w:t>
      </w:r>
      <w:r>
        <w:rPr>
          <w:rFonts w:hint="default" w:ascii="Times New Roman" w:hAnsi="Times New Roman" w:cs="Times New Roman"/>
          <w:snapToGrid w:val="0"/>
          <w:color w:val="auto"/>
          <w:kern w:val="21"/>
          <w:sz w:val="24"/>
          <w:szCs w:val="24"/>
          <w:highlight w:val="none"/>
          <w:lang w:val="zh-CN"/>
        </w:rPr>
        <w:t>残压为基准，配合系数取1.4选择。详见表3-</w:t>
      </w:r>
      <w:r>
        <w:rPr>
          <w:rFonts w:hint="default" w:ascii="Times New Roman" w:hAnsi="Times New Roman" w:cs="Times New Roman"/>
          <w:snapToGrid w:val="0"/>
          <w:color w:val="auto"/>
          <w:kern w:val="21"/>
          <w:sz w:val="24"/>
          <w:szCs w:val="24"/>
          <w:highlight w:val="none"/>
        </w:rPr>
        <w:t>1</w:t>
      </w:r>
      <w:r>
        <w:rPr>
          <w:rFonts w:hint="default" w:ascii="Times New Roman" w:hAnsi="Times New Roman" w:cs="Times New Roman"/>
          <w:snapToGrid w:val="0"/>
          <w:color w:val="auto"/>
          <w:kern w:val="21"/>
          <w:sz w:val="24"/>
          <w:szCs w:val="24"/>
          <w:highlight w:val="none"/>
          <w:lang w:val="en-US" w:eastAsia="zh-CN"/>
        </w:rPr>
        <w:t>1</w:t>
      </w:r>
      <w:r>
        <w:rPr>
          <w:rFonts w:hint="default" w:ascii="Times New Roman" w:hAnsi="Times New Roman" w:cs="Times New Roman"/>
          <w:snapToGrid w:val="0"/>
          <w:color w:val="auto"/>
          <w:kern w:val="21"/>
          <w:sz w:val="24"/>
          <w:szCs w:val="24"/>
          <w:highlight w:val="none"/>
          <w:lang w:val="zh-CN"/>
        </w:rPr>
        <w:t>。</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表3-1</w:t>
      </w:r>
      <w:r>
        <w:rPr>
          <w:rFonts w:hint="default" w:ascii="Times New Roman" w:hAnsi="Times New Roman" w:cs="Times New Roman"/>
          <w:snapToGrid w:val="0"/>
          <w:color w:val="auto"/>
          <w:kern w:val="21"/>
          <w:sz w:val="24"/>
          <w:szCs w:val="24"/>
          <w:highlight w:val="none"/>
          <w:lang w:val="en-US" w:eastAsia="zh-CN"/>
        </w:rPr>
        <w:t>1</w:t>
      </w:r>
      <w:r>
        <w:rPr>
          <w:rFonts w:hint="default" w:ascii="Times New Roman" w:hAnsi="Times New Roman" w:cs="Times New Roman"/>
          <w:snapToGrid w:val="0"/>
          <w:color w:val="auto"/>
          <w:kern w:val="21"/>
          <w:sz w:val="24"/>
          <w:szCs w:val="24"/>
          <w:highlight w:val="none"/>
        </w:rPr>
        <w:t xml:space="preserve"> 110kV电气设备的绝缘配合</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1"/>
        <w:gridCol w:w="1570"/>
        <w:gridCol w:w="1570"/>
        <w:gridCol w:w="1153"/>
        <w:gridCol w:w="1305"/>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611" w:type="dxa"/>
            <w:vMerge w:val="restart"/>
            <w:tcBorders>
              <w:top w:val="single" w:color="auto" w:sz="12" w:space="0"/>
              <w:left w:val="single" w:color="auto" w:sz="12" w:space="0"/>
              <w:bottom w:val="single" w:color="auto" w:sz="4" w:space="0"/>
              <w:right w:val="single" w:color="auto" w:sz="4" w:space="0"/>
            </w:tcBorders>
            <w:noWrap w:val="0"/>
            <w:vAlign w:val="center"/>
          </w:tcPr>
          <w:p>
            <w:pPr>
              <w:adjustRightIn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     试验电压</w:t>
            </w:r>
          </w:p>
          <w:p>
            <w:pPr>
              <w:adjustRightInd w:val="0"/>
              <w:rPr>
                <w:rFonts w:hint="default" w:ascii="Times New Roman" w:hAnsi="Times New Roman" w:cs="Times New Roman"/>
                <w:color w:val="auto"/>
                <w:sz w:val="24"/>
                <w:szCs w:val="24"/>
                <w:highlight w:val="none"/>
              </w:rPr>
            </w:pPr>
          </w:p>
          <w:p>
            <w:pPr>
              <w:adjustRightInd w:val="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设备名称</w:t>
            </w:r>
          </w:p>
        </w:tc>
        <w:tc>
          <w:tcPr>
            <w:tcW w:w="6903" w:type="dxa"/>
            <w:gridSpan w:val="5"/>
            <w:tcBorders>
              <w:top w:val="single" w:color="auto" w:sz="12" w:space="0"/>
              <w:left w:val="single" w:color="auto" w:sz="4" w:space="0"/>
              <w:bottom w:val="single" w:color="auto" w:sz="4" w:space="0"/>
              <w:right w:val="single" w:color="auto" w:sz="12" w:space="0"/>
            </w:tcBorders>
            <w:noWrap w:val="0"/>
            <w:vAlign w:val="center"/>
          </w:tcPr>
          <w:p>
            <w:pPr>
              <w:adjustRightIn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设备耐受电压值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611" w:type="dxa"/>
            <w:vMerge w:val="continue"/>
            <w:tcBorders>
              <w:top w:val="single" w:color="auto" w:sz="4" w:space="0"/>
              <w:left w:val="single" w:color="auto" w:sz="12" w:space="0"/>
              <w:bottom w:val="single" w:color="auto" w:sz="4" w:space="0"/>
              <w:right w:val="single" w:color="auto" w:sz="4" w:space="0"/>
            </w:tcBorders>
            <w:noWrap w:val="0"/>
            <w:vAlign w:val="center"/>
          </w:tcPr>
          <w:p>
            <w:pPr>
              <w:adjustRightInd w:val="0"/>
              <w:jc w:val="center"/>
              <w:rPr>
                <w:rFonts w:hint="default" w:ascii="Times New Roman" w:hAnsi="Times New Roman" w:cs="Times New Roman"/>
                <w:color w:val="auto"/>
                <w:sz w:val="24"/>
                <w:szCs w:val="24"/>
                <w:highlight w:val="none"/>
              </w:rPr>
            </w:pPr>
          </w:p>
        </w:tc>
        <w:tc>
          <w:tcPr>
            <w:tcW w:w="4293"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雷电冲击耐压（kV，峰值）</w:t>
            </w:r>
          </w:p>
        </w:tc>
        <w:tc>
          <w:tcPr>
            <w:tcW w:w="2610" w:type="dxa"/>
            <w:gridSpan w:val="2"/>
            <w:vMerge w:val="restart"/>
            <w:tcBorders>
              <w:top w:val="single" w:color="auto" w:sz="4" w:space="0"/>
              <w:left w:val="single" w:color="auto" w:sz="4" w:space="0"/>
              <w:bottom w:val="single" w:color="auto" w:sz="4" w:space="0"/>
              <w:right w:val="single" w:color="auto" w:sz="12" w:space="0"/>
            </w:tcBorders>
            <w:noWrap w:val="0"/>
            <w:vAlign w:val="center"/>
          </w:tcPr>
          <w:p>
            <w:pPr>
              <w:adjustRightIn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1min工频耐压</w:t>
            </w:r>
          </w:p>
          <w:p>
            <w:pPr>
              <w:adjustRightIn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（kV，有效值）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611" w:type="dxa"/>
            <w:vMerge w:val="continue"/>
            <w:tcBorders>
              <w:top w:val="single" w:color="auto" w:sz="4" w:space="0"/>
              <w:left w:val="single" w:color="auto" w:sz="12" w:space="0"/>
              <w:bottom w:val="single" w:color="auto" w:sz="4" w:space="0"/>
              <w:right w:val="single" w:color="auto" w:sz="4" w:space="0"/>
            </w:tcBorders>
            <w:noWrap w:val="0"/>
            <w:vAlign w:val="center"/>
          </w:tcPr>
          <w:p>
            <w:pPr>
              <w:adjustRightInd w:val="0"/>
              <w:jc w:val="center"/>
              <w:rPr>
                <w:rFonts w:hint="default" w:ascii="Times New Roman" w:hAnsi="Times New Roman" w:cs="Times New Roman"/>
                <w:color w:val="auto"/>
                <w:sz w:val="24"/>
                <w:szCs w:val="24"/>
                <w:highlight w:val="none"/>
              </w:rPr>
            </w:pPr>
          </w:p>
        </w:tc>
        <w:tc>
          <w:tcPr>
            <w:tcW w:w="314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全波</w:t>
            </w:r>
          </w:p>
        </w:tc>
        <w:tc>
          <w:tcPr>
            <w:tcW w:w="1153"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截波</w:t>
            </w:r>
          </w:p>
        </w:tc>
        <w:tc>
          <w:tcPr>
            <w:tcW w:w="2610" w:type="dxa"/>
            <w:gridSpan w:val="2"/>
            <w:vMerge w:val="continue"/>
            <w:tcBorders>
              <w:top w:val="single" w:color="auto" w:sz="4" w:space="0"/>
              <w:left w:val="single" w:color="auto" w:sz="4" w:space="0"/>
              <w:bottom w:val="single" w:color="auto" w:sz="4" w:space="0"/>
              <w:right w:val="single" w:color="auto" w:sz="12" w:space="0"/>
            </w:tcBorders>
            <w:noWrap w:val="0"/>
            <w:vAlign w:val="center"/>
          </w:tcPr>
          <w:p>
            <w:pPr>
              <w:adjustRightInd w:val="0"/>
              <w:jc w:val="center"/>
              <w:rPr>
                <w:rFonts w:hint="default" w:ascii="Times New Roman" w:hAnsi="Times New Roman"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611" w:type="dxa"/>
            <w:tcBorders>
              <w:top w:val="single" w:color="auto" w:sz="4" w:space="0"/>
              <w:left w:val="single" w:color="auto" w:sz="12" w:space="0"/>
              <w:bottom w:val="single" w:color="auto" w:sz="4" w:space="0"/>
              <w:right w:val="single" w:color="auto" w:sz="4" w:space="0"/>
            </w:tcBorders>
            <w:noWrap w:val="0"/>
            <w:vAlign w:val="center"/>
          </w:tcPr>
          <w:p>
            <w:pPr>
              <w:adjustRightInd w:val="0"/>
              <w:jc w:val="center"/>
              <w:rPr>
                <w:rFonts w:hint="default" w:ascii="Times New Roman" w:hAnsi="Times New Roman" w:cs="Times New Roman"/>
                <w:color w:val="auto"/>
                <w:sz w:val="24"/>
                <w:szCs w:val="24"/>
                <w:highlight w:val="none"/>
              </w:rPr>
            </w:pPr>
          </w:p>
        </w:tc>
        <w:tc>
          <w:tcPr>
            <w:tcW w:w="1570" w:type="dxa"/>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内绝缘</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外绝缘</w:t>
            </w:r>
          </w:p>
        </w:tc>
        <w:tc>
          <w:tcPr>
            <w:tcW w:w="1153"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hint="default" w:ascii="Times New Roman" w:hAnsi="Times New Roman" w:cs="Times New Roman"/>
                <w:color w:val="auto"/>
                <w:sz w:val="24"/>
                <w:szCs w:val="24"/>
                <w:highlight w:val="none"/>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内绝缘</w:t>
            </w:r>
          </w:p>
        </w:tc>
        <w:tc>
          <w:tcPr>
            <w:tcW w:w="1305" w:type="dxa"/>
            <w:tcBorders>
              <w:top w:val="single" w:color="auto" w:sz="4" w:space="0"/>
              <w:left w:val="single" w:color="auto" w:sz="4" w:space="0"/>
              <w:bottom w:val="single" w:color="auto" w:sz="4" w:space="0"/>
              <w:right w:val="single" w:color="auto" w:sz="12" w:space="0"/>
            </w:tcBorders>
            <w:noWrap w:val="0"/>
            <w:vAlign w:val="center"/>
          </w:tcPr>
          <w:p>
            <w:pPr>
              <w:adjustRightInd w:val="0"/>
              <w:jc w:val="lef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外绝缘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611" w:type="dxa"/>
            <w:tcBorders>
              <w:top w:val="single" w:color="auto" w:sz="4" w:space="0"/>
              <w:left w:val="single" w:color="auto" w:sz="12" w:space="0"/>
              <w:bottom w:val="single" w:color="auto" w:sz="4" w:space="0"/>
              <w:right w:val="single" w:color="auto" w:sz="4" w:space="0"/>
            </w:tcBorders>
            <w:noWrap w:val="0"/>
            <w:vAlign w:val="center"/>
          </w:tcPr>
          <w:p>
            <w:pPr>
              <w:adjustRightIn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主变压器</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480</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450</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530</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200</w:t>
            </w:r>
          </w:p>
        </w:tc>
        <w:tc>
          <w:tcPr>
            <w:tcW w:w="1305" w:type="dxa"/>
            <w:tcBorders>
              <w:top w:val="single" w:color="auto" w:sz="4" w:space="0"/>
              <w:left w:val="single" w:color="auto" w:sz="4" w:space="0"/>
              <w:bottom w:val="single" w:color="auto" w:sz="4" w:space="0"/>
              <w:right w:val="single" w:color="auto" w:sz="12" w:space="0"/>
            </w:tcBorders>
            <w:noWrap w:val="0"/>
            <w:vAlign w:val="center"/>
          </w:tcPr>
          <w:p>
            <w:pPr>
              <w:adjustRightIn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611" w:type="dxa"/>
            <w:tcBorders>
              <w:top w:val="single" w:color="auto" w:sz="4" w:space="0"/>
              <w:left w:val="single" w:color="auto" w:sz="12" w:space="0"/>
              <w:bottom w:val="single" w:color="auto" w:sz="4" w:space="0"/>
              <w:right w:val="single" w:color="auto" w:sz="4" w:space="0"/>
            </w:tcBorders>
            <w:noWrap w:val="0"/>
            <w:vAlign w:val="center"/>
          </w:tcPr>
          <w:p>
            <w:pPr>
              <w:adjustRightIn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其它电器</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550</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550</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550*</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230</w:t>
            </w:r>
          </w:p>
        </w:tc>
        <w:tc>
          <w:tcPr>
            <w:tcW w:w="1305" w:type="dxa"/>
            <w:tcBorders>
              <w:top w:val="single" w:color="auto" w:sz="4" w:space="0"/>
              <w:left w:val="single" w:color="auto" w:sz="4" w:space="0"/>
              <w:bottom w:val="single" w:color="auto" w:sz="4" w:space="0"/>
              <w:right w:val="single" w:color="auto" w:sz="12" w:space="0"/>
            </w:tcBorders>
            <w:noWrap w:val="0"/>
            <w:vAlign w:val="center"/>
          </w:tcPr>
          <w:p>
            <w:pPr>
              <w:adjustRightIn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611" w:type="dxa"/>
            <w:tcBorders>
              <w:top w:val="single" w:color="auto" w:sz="4" w:space="0"/>
              <w:left w:val="single" w:color="auto" w:sz="12" w:space="0"/>
              <w:bottom w:val="single" w:color="auto" w:sz="4" w:space="0"/>
              <w:right w:val="single" w:color="auto" w:sz="4" w:space="0"/>
            </w:tcBorders>
            <w:noWrap w:val="0"/>
            <w:vAlign w:val="center"/>
          </w:tcPr>
          <w:p>
            <w:pPr>
              <w:adjustRightIn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断路器断口间</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550</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550</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hint="default" w:ascii="Times New Roman" w:hAnsi="Times New Roman" w:cs="Times New Roman"/>
                <w:color w:val="auto"/>
                <w:sz w:val="24"/>
                <w:szCs w:val="24"/>
                <w:highlight w:val="none"/>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230</w:t>
            </w:r>
          </w:p>
        </w:tc>
        <w:tc>
          <w:tcPr>
            <w:tcW w:w="1305" w:type="dxa"/>
            <w:tcBorders>
              <w:top w:val="single" w:color="auto" w:sz="4" w:space="0"/>
              <w:left w:val="single" w:color="auto" w:sz="4" w:space="0"/>
              <w:bottom w:val="single" w:color="auto" w:sz="4" w:space="0"/>
              <w:right w:val="single" w:color="auto" w:sz="12" w:space="0"/>
            </w:tcBorders>
            <w:noWrap w:val="0"/>
            <w:vAlign w:val="center"/>
          </w:tcPr>
          <w:p>
            <w:pPr>
              <w:adjustRightIn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611" w:type="dxa"/>
            <w:tcBorders>
              <w:top w:val="single" w:color="auto" w:sz="4" w:space="0"/>
              <w:left w:val="single" w:color="auto" w:sz="12" w:space="0"/>
              <w:bottom w:val="single" w:color="auto" w:sz="12" w:space="0"/>
              <w:right w:val="single" w:color="auto" w:sz="4" w:space="0"/>
            </w:tcBorders>
            <w:noWrap w:val="0"/>
            <w:vAlign w:val="center"/>
          </w:tcPr>
          <w:p>
            <w:pPr>
              <w:adjustRightIn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隔离开关断口间</w:t>
            </w:r>
          </w:p>
        </w:tc>
        <w:tc>
          <w:tcPr>
            <w:tcW w:w="1570" w:type="dxa"/>
            <w:tcBorders>
              <w:top w:val="single" w:color="auto" w:sz="4" w:space="0"/>
              <w:left w:val="single" w:color="auto" w:sz="4" w:space="0"/>
              <w:bottom w:val="single" w:color="auto" w:sz="12" w:space="0"/>
              <w:right w:val="single" w:color="auto" w:sz="4" w:space="0"/>
            </w:tcBorders>
            <w:noWrap w:val="0"/>
            <w:vAlign w:val="center"/>
          </w:tcPr>
          <w:p>
            <w:pPr>
              <w:adjustRightInd w:val="0"/>
              <w:jc w:val="center"/>
              <w:rPr>
                <w:rFonts w:hint="default" w:ascii="Times New Roman" w:hAnsi="Times New Roman" w:cs="Times New Roman"/>
                <w:color w:val="auto"/>
                <w:sz w:val="24"/>
                <w:szCs w:val="24"/>
                <w:highlight w:val="none"/>
              </w:rPr>
            </w:pPr>
          </w:p>
        </w:tc>
        <w:tc>
          <w:tcPr>
            <w:tcW w:w="1570" w:type="dxa"/>
            <w:tcBorders>
              <w:top w:val="single" w:color="auto" w:sz="4" w:space="0"/>
              <w:left w:val="single" w:color="auto" w:sz="4" w:space="0"/>
              <w:bottom w:val="single" w:color="auto" w:sz="12" w:space="0"/>
              <w:right w:val="single" w:color="auto" w:sz="4" w:space="0"/>
            </w:tcBorders>
            <w:noWrap w:val="0"/>
            <w:vAlign w:val="center"/>
          </w:tcPr>
          <w:p>
            <w:pPr>
              <w:adjustRightIn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630</w:t>
            </w:r>
          </w:p>
        </w:tc>
        <w:tc>
          <w:tcPr>
            <w:tcW w:w="1153" w:type="dxa"/>
            <w:tcBorders>
              <w:top w:val="single" w:color="auto" w:sz="4" w:space="0"/>
              <w:left w:val="single" w:color="auto" w:sz="4" w:space="0"/>
              <w:bottom w:val="single" w:color="auto" w:sz="12" w:space="0"/>
              <w:right w:val="single" w:color="auto" w:sz="4" w:space="0"/>
            </w:tcBorders>
            <w:noWrap w:val="0"/>
            <w:vAlign w:val="center"/>
          </w:tcPr>
          <w:p>
            <w:pPr>
              <w:adjustRightInd w:val="0"/>
              <w:jc w:val="center"/>
              <w:rPr>
                <w:rFonts w:hint="default" w:ascii="Times New Roman" w:hAnsi="Times New Roman" w:cs="Times New Roman"/>
                <w:color w:val="auto"/>
                <w:sz w:val="24"/>
                <w:szCs w:val="24"/>
                <w:highlight w:val="none"/>
              </w:rPr>
            </w:pPr>
          </w:p>
        </w:tc>
        <w:tc>
          <w:tcPr>
            <w:tcW w:w="1305" w:type="dxa"/>
            <w:tcBorders>
              <w:top w:val="single" w:color="auto" w:sz="4" w:space="0"/>
              <w:left w:val="single" w:color="auto" w:sz="4" w:space="0"/>
              <w:bottom w:val="single" w:color="auto" w:sz="12" w:space="0"/>
              <w:right w:val="single" w:color="auto" w:sz="4" w:space="0"/>
            </w:tcBorders>
            <w:noWrap w:val="0"/>
            <w:vAlign w:val="center"/>
          </w:tcPr>
          <w:p>
            <w:pPr>
              <w:adjustRightInd w:val="0"/>
              <w:ind w:firstLine="360" w:firstLineChars="15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265</w:t>
            </w:r>
          </w:p>
        </w:tc>
        <w:tc>
          <w:tcPr>
            <w:tcW w:w="1305" w:type="dxa"/>
            <w:tcBorders>
              <w:top w:val="single" w:color="auto" w:sz="4" w:space="0"/>
              <w:left w:val="single" w:color="auto" w:sz="4" w:space="0"/>
              <w:bottom w:val="single" w:color="auto" w:sz="12" w:space="0"/>
              <w:right w:val="single" w:color="auto" w:sz="12" w:space="0"/>
            </w:tcBorders>
            <w:noWrap w:val="0"/>
            <w:vAlign w:val="center"/>
          </w:tcPr>
          <w:p>
            <w:pPr>
              <w:adjustRightIn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265</w:t>
            </w:r>
          </w:p>
        </w:tc>
      </w:tr>
    </w:tbl>
    <w:p>
      <w:pPr>
        <w:rPr>
          <w:rFonts w:hint="default" w:ascii="Times New Roman" w:hAnsi="Times New Roman" w:eastAsia="宋体" w:cs="Times New Roman"/>
          <w:snapToGrid w:val="0"/>
          <w:color w:val="auto"/>
          <w:kern w:val="21"/>
          <w:sz w:val="24"/>
          <w:szCs w:val="24"/>
          <w:highlight w:val="none"/>
          <w:lang w:val="zh-CN"/>
        </w:rPr>
      </w:pPr>
      <w:r>
        <w:rPr>
          <w:rFonts w:hint="default" w:ascii="Times New Roman" w:hAnsi="Times New Roman" w:eastAsia="宋体" w:cs="Times New Roman"/>
          <w:snapToGrid w:val="0"/>
          <w:color w:val="auto"/>
          <w:kern w:val="21"/>
          <w:sz w:val="24"/>
          <w:szCs w:val="24"/>
          <w:highlight w:val="none"/>
          <w:lang w:val="zh-CN"/>
        </w:rPr>
        <w:t>*仅电流互感器承受截波耐压试验</w:t>
      </w:r>
    </w:p>
    <w:p>
      <w:pPr>
        <w:rPr>
          <w:rFonts w:hint="default" w:ascii="Times New Roman" w:hAnsi="Times New Roman" w:eastAsia="宋体" w:cs="Times New Roman"/>
          <w:snapToGrid w:val="0"/>
          <w:color w:val="auto"/>
          <w:kern w:val="21"/>
          <w:sz w:val="24"/>
          <w:szCs w:val="24"/>
          <w:highlight w:val="none"/>
          <w:lang w:val="zh-CN"/>
        </w:rPr>
      </w:pPr>
      <w:r>
        <w:rPr>
          <w:rFonts w:hint="default" w:ascii="Times New Roman" w:hAnsi="Times New Roman" w:eastAsia="宋体" w:cs="Times New Roman"/>
          <w:snapToGrid w:val="0"/>
          <w:color w:val="auto"/>
          <w:kern w:val="21"/>
          <w:sz w:val="24"/>
          <w:szCs w:val="24"/>
          <w:highlight w:val="none"/>
          <w:lang w:val="zh-CN"/>
        </w:rPr>
        <w:t>3.</w:t>
      </w:r>
      <w:r>
        <w:rPr>
          <w:rFonts w:hint="default" w:ascii="Times New Roman" w:hAnsi="Times New Roman" w:eastAsia="宋体" w:cs="Times New Roman"/>
          <w:snapToGrid w:val="0"/>
          <w:color w:val="auto"/>
          <w:kern w:val="21"/>
          <w:sz w:val="24"/>
          <w:szCs w:val="24"/>
          <w:highlight w:val="none"/>
          <w:lang w:val="en-US" w:eastAsia="zh-CN"/>
        </w:rPr>
        <w:t>3</w:t>
      </w:r>
      <w:r>
        <w:rPr>
          <w:rFonts w:hint="default" w:ascii="Times New Roman" w:hAnsi="Times New Roman" w:eastAsia="宋体" w:cs="Times New Roman"/>
          <w:snapToGrid w:val="0"/>
          <w:color w:val="auto"/>
          <w:kern w:val="21"/>
          <w:sz w:val="24"/>
          <w:szCs w:val="24"/>
          <w:highlight w:val="none"/>
          <w:lang w:val="zh-CN"/>
        </w:rPr>
        <w:t>.1.</w:t>
      </w:r>
      <w:r>
        <w:rPr>
          <w:rFonts w:hint="default" w:ascii="Times New Roman" w:hAnsi="Times New Roman" w:eastAsia="宋体" w:cs="Times New Roman"/>
          <w:snapToGrid w:val="0"/>
          <w:color w:val="auto"/>
          <w:kern w:val="21"/>
          <w:sz w:val="24"/>
          <w:szCs w:val="24"/>
          <w:highlight w:val="none"/>
        </w:rPr>
        <w:t>2</w:t>
      </w:r>
      <w:r>
        <w:rPr>
          <w:rFonts w:hint="default" w:ascii="Times New Roman" w:hAnsi="Times New Roman" w:eastAsia="宋体" w:cs="Times New Roman"/>
          <w:snapToGrid w:val="0"/>
          <w:color w:val="auto"/>
          <w:kern w:val="21"/>
          <w:sz w:val="24"/>
          <w:szCs w:val="24"/>
          <w:highlight w:val="none"/>
          <w:lang w:val="zh-CN"/>
        </w:rPr>
        <w:t xml:space="preserve"> 10kV电气设备的绝缘配合</w:t>
      </w:r>
    </w:p>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宋体" w:cs="Times New Roman"/>
          <w:snapToGrid w:val="0"/>
          <w:color w:val="auto"/>
          <w:kern w:val="21"/>
          <w:sz w:val="24"/>
          <w:szCs w:val="24"/>
          <w:highlight w:val="none"/>
          <w:lang w:val="zh-CN"/>
        </w:rPr>
      </w:pPr>
      <w:r>
        <w:rPr>
          <w:rFonts w:hint="default" w:ascii="Times New Roman" w:hAnsi="Times New Roman" w:eastAsia="宋体" w:cs="Times New Roman"/>
          <w:snapToGrid w:val="0"/>
          <w:color w:val="auto"/>
          <w:kern w:val="21"/>
          <w:sz w:val="24"/>
          <w:szCs w:val="24"/>
          <w:highlight w:val="none"/>
          <w:lang w:val="zh-CN"/>
        </w:rPr>
        <w:t>（1）避雷器选择</w:t>
      </w:r>
    </w:p>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宋体" w:cs="Times New Roman"/>
          <w:snapToGrid w:val="0"/>
          <w:color w:val="auto"/>
          <w:kern w:val="21"/>
          <w:sz w:val="24"/>
          <w:szCs w:val="24"/>
          <w:highlight w:val="none"/>
          <w:lang w:val="zh-CN"/>
        </w:rPr>
      </w:pPr>
      <w:r>
        <w:rPr>
          <w:rFonts w:hint="default" w:ascii="Times New Roman" w:hAnsi="Times New Roman" w:eastAsia="宋体" w:cs="Times New Roman"/>
          <w:snapToGrid w:val="0"/>
          <w:color w:val="auto"/>
          <w:kern w:val="21"/>
          <w:sz w:val="24"/>
          <w:szCs w:val="24"/>
          <w:highlight w:val="none"/>
          <w:lang w:val="zh-CN"/>
        </w:rPr>
        <w:t>避雷器选择：根据《交流电气装置的过电压保护绝缘配合》第4.2.6条所述“保护变压器的避雷器可装在其高压侧或低压侧。但高低压侧系统接地方式不同时，低压侧宜装设操作过电压保护水平较低的避雷器”，因此</w:t>
      </w:r>
      <w:r>
        <w:rPr>
          <w:rFonts w:hint="default" w:ascii="Times New Roman" w:hAnsi="Times New Roman" w:eastAsia="宋体" w:cs="Times New Roman"/>
          <w:snapToGrid w:val="0"/>
          <w:color w:val="auto"/>
          <w:kern w:val="21"/>
          <w:sz w:val="24"/>
          <w:szCs w:val="24"/>
          <w:highlight w:val="none"/>
        </w:rPr>
        <w:t>主变低压侧及</w:t>
      </w:r>
      <w:r>
        <w:rPr>
          <w:rFonts w:hint="default" w:ascii="Times New Roman" w:hAnsi="Times New Roman" w:eastAsia="宋体" w:cs="Times New Roman"/>
          <w:snapToGrid w:val="0"/>
          <w:color w:val="auto"/>
          <w:kern w:val="21"/>
          <w:sz w:val="24"/>
          <w:szCs w:val="24"/>
          <w:highlight w:val="none"/>
          <w:lang w:val="zh-CN"/>
        </w:rPr>
        <w:t>10kV母线配置氧化锌避雷器。</w:t>
      </w:r>
    </w:p>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宋体" w:cs="Times New Roman"/>
          <w:snapToGrid w:val="0"/>
          <w:color w:val="auto"/>
          <w:kern w:val="21"/>
          <w:sz w:val="24"/>
          <w:szCs w:val="24"/>
          <w:highlight w:val="none"/>
        </w:rPr>
      </w:pPr>
      <w:r>
        <w:rPr>
          <w:rFonts w:hint="default" w:ascii="Times New Roman" w:hAnsi="Times New Roman" w:eastAsia="宋体" w:cs="Times New Roman"/>
          <w:snapToGrid w:val="0"/>
          <w:color w:val="auto"/>
          <w:kern w:val="21"/>
          <w:sz w:val="24"/>
          <w:szCs w:val="24"/>
          <w:highlight w:val="none"/>
          <w:lang w:val="zh-CN"/>
        </w:rPr>
        <w:t>主要技术参数见表3-1</w:t>
      </w:r>
      <w:r>
        <w:rPr>
          <w:rFonts w:hint="default" w:ascii="Times New Roman" w:hAnsi="Times New Roman" w:eastAsia="宋体" w:cs="Times New Roman"/>
          <w:snapToGrid w:val="0"/>
          <w:color w:val="auto"/>
          <w:kern w:val="21"/>
          <w:sz w:val="24"/>
          <w:szCs w:val="24"/>
          <w:highlight w:val="none"/>
          <w:lang w:val="en-US" w:eastAsia="zh-CN"/>
        </w:rPr>
        <w:t>2</w:t>
      </w:r>
      <w:r>
        <w:rPr>
          <w:rFonts w:hint="default" w:ascii="Times New Roman" w:hAnsi="Times New Roman" w:eastAsia="宋体" w:cs="Times New Roman"/>
          <w:snapToGrid w:val="0"/>
          <w:color w:val="auto"/>
          <w:kern w:val="21"/>
          <w:sz w:val="24"/>
          <w:szCs w:val="24"/>
          <w:highlight w:val="none"/>
          <w:lang w:val="zh-CN"/>
        </w:rPr>
        <w:t>。</w:t>
      </w:r>
    </w:p>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Times New Roman" w:hAnsi="Times New Roman" w:eastAsia="宋体" w:cs="Times New Roman"/>
          <w:snapToGrid w:val="0"/>
          <w:color w:val="auto"/>
          <w:kern w:val="21"/>
          <w:sz w:val="24"/>
          <w:szCs w:val="24"/>
          <w:highlight w:val="none"/>
          <w:lang w:val="zh-CN"/>
        </w:rPr>
      </w:pPr>
      <w:r>
        <w:rPr>
          <w:rFonts w:hint="default" w:ascii="Times New Roman" w:hAnsi="Times New Roman" w:eastAsia="宋体" w:cs="Times New Roman"/>
          <w:snapToGrid w:val="0"/>
          <w:color w:val="auto"/>
          <w:kern w:val="21"/>
          <w:sz w:val="24"/>
          <w:szCs w:val="24"/>
          <w:highlight w:val="none"/>
          <w:lang w:val="zh-CN"/>
        </w:rPr>
        <w:t>表3-1</w:t>
      </w:r>
      <w:r>
        <w:rPr>
          <w:rFonts w:hint="default" w:ascii="Times New Roman" w:hAnsi="Times New Roman" w:eastAsia="宋体" w:cs="Times New Roman"/>
          <w:snapToGrid w:val="0"/>
          <w:color w:val="auto"/>
          <w:kern w:val="21"/>
          <w:sz w:val="24"/>
          <w:szCs w:val="24"/>
          <w:highlight w:val="none"/>
          <w:lang w:val="en-US" w:eastAsia="zh-CN"/>
        </w:rPr>
        <w:t>2</w:t>
      </w:r>
      <w:r>
        <w:rPr>
          <w:rFonts w:hint="default" w:ascii="Times New Roman" w:hAnsi="Times New Roman" w:eastAsia="宋体" w:cs="Times New Roman"/>
          <w:snapToGrid w:val="0"/>
          <w:color w:val="auto"/>
          <w:kern w:val="21"/>
          <w:sz w:val="24"/>
          <w:szCs w:val="24"/>
          <w:highlight w:val="none"/>
          <w:lang w:val="zh-CN"/>
        </w:rPr>
        <w:t xml:space="preserve"> 10kV氧化锌避雷器参数表</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7"/>
        <w:gridCol w:w="3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5927" w:type="dxa"/>
            <w:tcBorders>
              <w:top w:val="single" w:color="auto" w:sz="12" w:space="0"/>
              <w:left w:val="single" w:color="auto" w:sz="12" w:space="0"/>
              <w:bottom w:val="single" w:color="auto" w:sz="4" w:space="0"/>
              <w:right w:val="single" w:color="auto" w:sz="4" w:space="0"/>
            </w:tcBorders>
            <w:noWrap w:val="0"/>
            <w:vAlign w:val="top"/>
          </w:tcPr>
          <w:p>
            <w:pPr>
              <w:adjustRightInd w:val="0"/>
              <w:spacing w:line="240" w:lineRule="auto"/>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项目</w:t>
            </w:r>
          </w:p>
        </w:tc>
        <w:tc>
          <w:tcPr>
            <w:tcW w:w="3587" w:type="dxa"/>
            <w:tcBorders>
              <w:top w:val="single" w:color="auto" w:sz="12" w:space="0"/>
              <w:left w:val="single" w:color="auto" w:sz="4" w:space="0"/>
              <w:bottom w:val="single" w:color="auto" w:sz="4" w:space="0"/>
              <w:right w:val="single" w:color="auto" w:sz="12" w:space="0"/>
            </w:tcBorders>
            <w:noWrap w:val="0"/>
            <w:vAlign w:val="top"/>
          </w:tcPr>
          <w:p>
            <w:pPr>
              <w:adjustRightInd w:val="0"/>
              <w:spacing w:line="240" w:lineRule="auto"/>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避雷器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5927" w:type="dxa"/>
            <w:tcBorders>
              <w:top w:val="single" w:color="auto" w:sz="4" w:space="0"/>
              <w:left w:val="single" w:color="auto" w:sz="12" w:space="0"/>
              <w:bottom w:val="single" w:color="auto" w:sz="4" w:space="0"/>
              <w:right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eastAsia="宋体" w:cs="Times New Roman"/>
                <w:snapToGrid w:val="0"/>
                <w:color w:val="auto"/>
                <w:kern w:val="21"/>
                <w:sz w:val="24"/>
                <w:szCs w:val="24"/>
                <w:highlight w:val="none"/>
              </w:rPr>
              <w:t>额定电压（kV，有效值）</w:t>
            </w:r>
          </w:p>
        </w:tc>
        <w:tc>
          <w:tcPr>
            <w:tcW w:w="3587" w:type="dxa"/>
            <w:tcBorders>
              <w:top w:val="single" w:color="auto" w:sz="4" w:space="0"/>
              <w:left w:val="single" w:color="auto" w:sz="4" w:space="0"/>
              <w:bottom w:val="single" w:color="auto" w:sz="4" w:space="0"/>
              <w:right w:val="single" w:color="auto" w:sz="12"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eastAsia="宋体" w:cs="Times New Roman"/>
                <w:snapToGrid w:val="0"/>
                <w:color w:val="auto"/>
                <w:kern w:val="21"/>
                <w:sz w:val="24"/>
                <w:szCs w:val="24"/>
                <w:highlight w:val="none"/>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5927" w:type="dxa"/>
            <w:tcBorders>
              <w:top w:val="single" w:color="auto" w:sz="4" w:space="0"/>
              <w:left w:val="single" w:color="auto" w:sz="12" w:space="0"/>
              <w:bottom w:val="single" w:color="auto" w:sz="4" w:space="0"/>
              <w:right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eastAsia="宋体" w:cs="Times New Roman"/>
                <w:snapToGrid w:val="0"/>
                <w:color w:val="auto"/>
                <w:kern w:val="21"/>
                <w:sz w:val="24"/>
                <w:szCs w:val="24"/>
                <w:highlight w:val="none"/>
              </w:rPr>
              <w:t>最大持续运行电压（kV，有效值）</w:t>
            </w:r>
          </w:p>
        </w:tc>
        <w:tc>
          <w:tcPr>
            <w:tcW w:w="3587" w:type="dxa"/>
            <w:tcBorders>
              <w:top w:val="single" w:color="auto" w:sz="4" w:space="0"/>
              <w:left w:val="single" w:color="auto" w:sz="4" w:space="0"/>
              <w:bottom w:val="single" w:color="auto" w:sz="4" w:space="0"/>
              <w:right w:val="single" w:color="auto" w:sz="12" w:space="0"/>
            </w:tcBorders>
            <w:noWrap w:val="0"/>
            <w:vAlign w:val="top"/>
          </w:tcPr>
          <w:p>
            <w:pPr>
              <w:tabs>
                <w:tab w:val="center" w:pos="1476"/>
                <w:tab w:val="right" w:pos="2953"/>
              </w:tabs>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eastAsia="宋体" w:cs="Times New Roman"/>
                <w:snapToGrid w:val="0"/>
                <w:color w:val="auto"/>
                <w:kern w:val="21"/>
                <w:sz w:val="24"/>
                <w:szCs w:val="24"/>
                <w:highlight w:val="none"/>
              </w:rPr>
              <w:tab/>
            </w:r>
            <w:r>
              <w:rPr>
                <w:rFonts w:hint="default" w:ascii="Times New Roman" w:hAnsi="Times New Roman" w:eastAsia="宋体" w:cs="Times New Roman"/>
                <w:snapToGrid w:val="0"/>
                <w:color w:val="auto"/>
                <w:kern w:val="21"/>
                <w:sz w:val="24"/>
                <w:szCs w:val="24"/>
                <w:highlight w:val="none"/>
              </w:rPr>
              <w:t>13.6</w:t>
            </w:r>
            <w:r>
              <w:rPr>
                <w:rFonts w:hint="default" w:ascii="Times New Roman" w:hAnsi="Times New Roman" w:eastAsia="宋体" w:cs="Times New Roman"/>
                <w:snapToGrid w:val="0"/>
                <w:color w:val="auto"/>
                <w:kern w:val="21"/>
                <w:sz w:val="24"/>
                <w:szCs w:val="24"/>
                <w:highlight w:val="non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5927" w:type="dxa"/>
            <w:tcBorders>
              <w:top w:val="single" w:color="auto" w:sz="4" w:space="0"/>
              <w:left w:val="single" w:color="auto" w:sz="12" w:space="0"/>
              <w:bottom w:val="single" w:color="auto" w:sz="4" w:space="0"/>
              <w:right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eastAsia="宋体" w:cs="Times New Roman"/>
                <w:snapToGrid w:val="0"/>
                <w:color w:val="auto"/>
                <w:kern w:val="21"/>
                <w:sz w:val="24"/>
                <w:szCs w:val="24"/>
                <w:highlight w:val="none"/>
              </w:rPr>
              <w:t>操作冲击残压（kV，峰值）</w:t>
            </w:r>
          </w:p>
        </w:tc>
        <w:tc>
          <w:tcPr>
            <w:tcW w:w="3587" w:type="dxa"/>
            <w:tcBorders>
              <w:top w:val="single" w:color="auto" w:sz="4" w:space="0"/>
              <w:left w:val="single" w:color="auto" w:sz="4" w:space="0"/>
              <w:bottom w:val="single" w:color="auto" w:sz="4" w:space="0"/>
              <w:right w:val="single" w:color="auto" w:sz="12"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eastAsia="宋体" w:cs="Times New Roman"/>
                <w:snapToGrid w:val="0"/>
                <w:color w:val="auto"/>
                <w:kern w:val="21"/>
                <w:sz w:val="24"/>
                <w:szCs w:val="24"/>
                <w:highlight w:val="none"/>
              </w:rPr>
              <w:t>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5927" w:type="dxa"/>
            <w:tcBorders>
              <w:top w:val="single" w:color="auto" w:sz="4" w:space="0"/>
              <w:left w:val="single" w:color="auto" w:sz="12" w:space="0"/>
              <w:bottom w:val="single" w:color="auto" w:sz="4" w:space="0"/>
              <w:right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eastAsia="宋体" w:cs="Times New Roman"/>
                <w:snapToGrid w:val="0"/>
                <w:color w:val="auto"/>
                <w:kern w:val="21"/>
                <w:sz w:val="24"/>
                <w:szCs w:val="24"/>
                <w:highlight w:val="none"/>
              </w:rPr>
              <w:t>雷电冲击（8/20µs）5kA残压（kV，峰值）</w:t>
            </w:r>
          </w:p>
        </w:tc>
        <w:tc>
          <w:tcPr>
            <w:tcW w:w="3587" w:type="dxa"/>
            <w:tcBorders>
              <w:top w:val="single" w:color="auto" w:sz="4" w:space="0"/>
              <w:left w:val="single" w:color="auto" w:sz="4" w:space="0"/>
              <w:bottom w:val="single" w:color="auto" w:sz="4" w:space="0"/>
              <w:right w:val="single" w:color="auto" w:sz="12"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eastAsia="宋体" w:cs="Times New Roman"/>
                <w:snapToGrid w:val="0"/>
                <w:color w:val="auto"/>
                <w:kern w:val="21"/>
                <w:sz w:val="24"/>
                <w:szCs w:val="24"/>
                <w:highlight w:val="none"/>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5927" w:type="dxa"/>
            <w:tcBorders>
              <w:top w:val="single" w:color="auto" w:sz="4" w:space="0"/>
              <w:left w:val="single" w:color="auto" w:sz="12" w:space="0"/>
              <w:bottom w:val="single" w:color="auto" w:sz="12" w:space="0"/>
              <w:right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eastAsia="宋体" w:cs="Times New Roman"/>
                <w:snapToGrid w:val="0"/>
                <w:color w:val="auto"/>
                <w:kern w:val="21"/>
                <w:sz w:val="24"/>
                <w:szCs w:val="24"/>
                <w:highlight w:val="none"/>
              </w:rPr>
              <w:t>陡波冲击（1µs）5kA残压（kV，峰值）</w:t>
            </w:r>
          </w:p>
        </w:tc>
        <w:tc>
          <w:tcPr>
            <w:tcW w:w="3587" w:type="dxa"/>
            <w:tcBorders>
              <w:top w:val="single" w:color="auto" w:sz="4" w:space="0"/>
              <w:left w:val="single" w:color="auto" w:sz="4" w:space="0"/>
              <w:bottom w:val="single" w:color="auto" w:sz="12" w:space="0"/>
              <w:right w:val="single" w:color="auto" w:sz="12"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eastAsia="宋体" w:cs="Times New Roman"/>
                <w:snapToGrid w:val="0"/>
                <w:color w:val="auto"/>
                <w:kern w:val="21"/>
                <w:sz w:val="24"/>
                <w:szCs w:val="24"/>
                <w:highlight w:val="none"/>
              </w:rPr>
              <w:t>51.8</w:t>
            </w:r>
          </w:p>
        </w:tc>
      </w:tr>
    </w:tbl>
    <w:p>
      <w:pPr>
        <w:keepNext w:val="0"/>
        <w:keepLines w:val="0"/>
        <w:pageBreakBefore w:val="0"/>
        <w:widowControl w:val="0"/>
        <w:kinsoku/>
        <w:wordWrap/>
        <w:overflowPunct/>
        <w:topLinePunct w:val="0"/>
        <w:autoSpaceDE/>
        <w:autoSpaceDN/>
        <w:bidi w:val="0"/>
        <w:adjustRightInd/>
        <w:snapToGrid/>
        <w:spacing w:line="460" w:lineRule="exact"/>
        <w:ind w:firstLineChars="200"/>
        <w:textAlignment w:val="auto"/>
        <w:rPr>
          <w:rFonts w:hint="default" w:ascii="Times New Roman" w:hAnsi="Times New Roman" w:cs="Times New Roman"/>
          <w:snapToGrid w:val="0"/>
          <w:color w:val="auto"/>
          <w:kern w:val="21"/>
          <w:sz w:val="24"/>
          <w:szCs w:val="24"/>
          <w:highlight w:val="none"/>
          <w:lang w:val="zh-CN"/>
        </w:rPr>
      </w:pPr>
      <w:r>
        <w:rPr>
          <w:rFonts w:hint="default" w:ascii="Times New Roman" w:hAnsi="Times New Roman" w:cs="Times New Roman"/>
          <w:snapToGrid w:val="0"/>
          <w:color w:val="auto"/>
          <w:kern w:val="21"/>
          <w:sz w:val="24"/>
          <w:szCs w:val="24"/>
          <w:highlight w:val="none"/>
        </w:rPr>
        <w:t>（2）</w:t>
      </w:r>
      <w:r>
        <w:rPr>
          <w:rFonts w:hint="default" w:ascii="Times New Roman" w:hAnsi="Times New Roman" w:cs="Times New Roman"/>
          <w:snapToGrid w:val="0"/>
          <w:color w:val="auto"/>
          <w:kern w:val="21"/>
          <w:sz w:val="24"/>
          <w:szCs w:val="24"/>
          <w:highlight w:val="none"/>
          <w:lang w:val="zh-CN"/>
        </w:rPr>
        <w:t>10kV电气设备的绝缘配合</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default" w:ascii="Times New Roman" w:hAnsi="Times New Roman" w:cs="Times New Roman"/>
          <w:snapToGrid w:val="0"/>
          <w:color w:val="auto"/>
          <w:kern w:val="21"/>
          <w:sz w:val="24"/>
          <w:szCs w:val="24"/>
          <w:highlight w:val="none"/>
          <w:lang w:val="zh-CN"/>
        </w:rPr>
      </w:pPr>
      <w:r>
        <w:rPr>
          <w:rFonts w:hint="default" w:ascii="Times New Roman" w:hAnsi="Times New Roman" w:cs="Times New Roman"/>
          <w:snapToGrid w:val="0"/>
          <w:color w:val="auto"/>
          <w:kern w:val="21"/>
          <w:sz w:val="24"/>
          <w:szCs w:val="24"/>
          <w:highlight w:val="none"/>
          <w:lang w:val="zh-CN"/>
        </w:rPr>
        <w:t>雷电冲击的配合以避雷器雷电冲击</w:t>
      </w:r>
      <w:r>
        <w:rPr>
          <w:rFonts w:hint="default" w:ascii="Times New Roman" w:hAnsi="Times New Roman" w:cs="Times New Roman"/>
          <w:snapToGrid w:val="0"/>
          <w:color w:val="auto"/>
          <w:kern w:val="21"/>
          <w:sz w:val="24"/>
          <w:szCs w:val="24"/>
          <w:highlight w:val="none"/>
        </w:rPr>
        <w:t>5</w:t>
      </w:r>
      <w:r>
        <w:rPr>
          <w:rFonts w:hint="default" w:ascii="Times New Roman" w:hAnsi="Times New Roman" w:cs="Times New Roman"/>
          <w:snapToGrid w:val="0"/>
          <w:color w:val="auto"/>
          <w:kern w:val="21"/>
          <w:sz w:val="24"/>
          <w:szCs w:val="24"/>
          <w:highlight w:val="none"/>
          <w:lang w:val="zh-CN"/>
        </w:rPr>
        <w:t>k</w:t>
      </w:r>
      <w:r>
        <w:rPr>
          <w:rFonts w:hint="default" w:ascii="Times New Roman" w:hAnsi="Times New Roman" w:cs="Times New Roman"/>
          <w:snapToGrid w:val="0"/>
          <w:color w:val="auto"/>
          <w:kern w:val="21"/>
          <w:sz w:val="24"/>
          <w:szCs w:val="24"/>
          <w:highlight w:val="none"/>
        </w:rPr>
        <w:t>A</w:t>
      </w:r>
      <w:r>
        <w:rPr>
          <w:rFonts w:hint="default" w:ascii="Times New Roman" w:hAnsi="Times New Roman" w:cs="Times New Roman"/>
          <w:snapToGrid w:val="0"/>
          <w:color w:val="auto"/>
          <w:kern w:val="21"/>
          <w:sz w:val="24"/>
          <w:szCs w:val="24"/>
          <w:highlight w:val="none"/>
          <w:lang w:val="zh-CN"/>
        </w:rPr>
        <w:t>残压为基准，配合系数取1.4选择。详见表3-1</w:t>
      </w:r>
      <w:r>
        <w:rPr>
          <w:rFonts w:hint="default" w:ascii="Times New Roman" w:hAnsi="Times New Roman" w:cs="Times New Roman"/>
          <w:snapToGrid w:val="0"/>
          <w:color w:val="auto"/>
          <w:kern w:val="21"/>
          <w:sz w:val="24"/>
          <w:szCs w:val="24"/>
          <w:highlight w:val="none"/>
          <w:lang w:val="en-US" w:eastAsia="zh-CN"/>
        </w:rPr>
        <w:t>3</w:t>
      </w:r>
      <w:r>
        <w:rPr>
          <w:rFonts w:hint="default" w:ascii="Times New Roman" w:hAnsi="Times New Roman" w:cs="Times New Roman"/>
          <w:snapToGrid w:val="0"/>
          <w:color w:val="auto"/>
          <w:kern w:val="21"/>
          <w:sz w:val="24"/>
          <w:szCs w:val="24"/>
          <w:highlight w:val="none"/>
          <w:lang w:val="zh-CN"/>
        </w:rPr>
        <w:t>。</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表3-1</w:t>
      </w:r>
      <w:r>
        <w:rPr>
          <w:rFonts w:hint="default" w:ascii="Times New Roman" w:hAnsi="Times New Roman" w:cs="Times New Roman"/>
          <w:snapToGrid w:val="0"/>
          <w:color w:val="auto"/>
          <w:kern w:val="21"/>
          <w:sz w:val="24"/>
          <w:szCs w:val="24"/>
          <w:highlight w:val="none"/>
          <w:lang w:val="en-US" w:eastAsia="zh-CN"/>
        </w:rPr>
        <w:t>3</w:t>
      </w:r>
      <w:r>
        <w:rPr>
          <w:rFonts w:hint="default" w:ascii="Times New Roman" w:hAnsi="Times New Roman" w:cs="Times New Roman"/>
          <w:snapToGrid w:val="0"/>
          <w:color w:val="auto"/>
          <w:kern w:val="21"/>
          <w:sz w:val="24"/>
          <w:szCs w:val="24"/>
          <w:highlight w:val="none"/>
        </w:rPr>
        <w:t xml:space="preserve"> 10kV电气设备绝缘水平表</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5"/>
        <w:gridCol w:w="1461"/>
        <w:gridCol w:w="1294"/>
        <w:gridCol w:w="1145"/>
        <w:gridCol w:w="1705"/>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365" w:type="dxa"/>
            <w:vMerge w:val="restart"/>
            <w:tcBorders>
              <w:top w:val="single" w:color="auto" w:sz="12" w:space="0"/>
              <w:left w:val="single" w:color="auto" w:sz="12" w:space="0"/>
              <w:bottom w:val="single" w:color="auto" w:sz="4" w:space="0"/>
              <w:right w:val="single" w:color="auto" w:sz="4" w:space="0"/>
            </w:tcBorders>
            <w:noWrap w:val="0"/>
            <w:vAlign w:val="center"/>
          </w:tcPr>
          <w:p>
            <w:pPr>
              <w:adjustRightInd w:val="0"/>
              <w:spacing w:line="240" w:lineRule="auto"/>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设 备</w:t>
            </w:r>
          </w:p>
          <w:p>
            <w:pPr>
              <w:adjustRightInd w:val="0"/>
              <w:spacing w:line="240" w:lineRule="auto"/>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名 称</w:t>
            </w:r>
          </w:p>
        </w:tc>
        <w:tc>
          <w:tcPr>
            <w:tcW w:w="7149" w:type="dxa"/>
            <w:gridSpan w:val="5"/>
            <w:tcBorders>
              <w:top w:val="single" w:color="auto" w:sz="12" w:space="0"/>
              <w:left w:val="single" w:color="auto" w:sz="4" w:space="0"/>
              <w:bottom w:val="single" w:color="auto" w:sz="4" w:space="0"/>
              <w:right w:val="single" w:color="auto" w:sz="12" w:space="0"/>
            </w:tcBorders>
            <w:noWrap w:val="0"/>
            <w:vAlign w:val="center"/>
          </w:tcPr>
          <w:p>
            <w:pPr>
              <w:adjustRightInd w:val="0"/>
              <w:spacing w:line="240" w:lineRule="auto"/>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设备耐受电压值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365" w:type="dxa"/>
            <w:vMerge w:val="continue"/>
            <w:tcBorders>
              <w:top w:val="single" w:color="auto" w:sz="4" w:space="0"/>
              <w:left w:val="single" w:color="auto" w:sz="12" w:space="0"/>
              <w:bottom w:val="single" w:color="auto" w:sz="4" w:space="0"/>
              <w:right w:val="single" w:color="auto" w:sz="4" w:space="0"/>
            </w:tcBorders>
            <w:noWrap w:val="0"/>
            <w:vAlign w:val="center"/>
          </w:tcPr>
          <w:p>
            <w:pPr>
              <w:adjustRightInd w:val="0"/>
              <w:spacing w:line="240" w:lineRule="auto"/>
              <w:jc w:val="center"/>
              <w:rPr>
                <w:rFonts w:hint="default" w:ascii="Times New Roman" w:hAnsi="Times New Roman" w:cs="Times New Roman"/>
                <w:snapToGrid w:val="0"/>
                <w:color w:val="auto"/>
                <w:kern w:val="21"/>
                <w:sz w:val="24"/>
                <w:szCs w:val="24"/>
                <w:highlight w:val="none"/>
              </w:rPr>
            </w:pPr>
          </w:p>
        </w:tc>
        <w:tc>
          <w:tcPr>
            <w:tcW w:w="3900"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雷电冲击耐压(kV,峰值)</w:t>
            </w:r>
          </w:p>
        </w:tc>
        <w:tc>
          <w:tcPr>
            <w:tcW w:w="3249" w:type="dxa"/>
            <w:gridSpan w:val="2"/>
            <w:tcBorders>
              <w:top w:val="single" w:color="auto" w:sz="4" w:space="0"/>
              <w:left w:val="single" w:color="auto" w:sz="4" w:space="0"/>
              <w:bottom w:val="single" w:color="auto" w:sz="4" w:space="0"/>
              <w:right w:val="single" w:color="auto" w:sz="12" w:space="0"/>
            </w:tcBorders>
            <w:noWrap w:val="0"/>
            <w:vAlign w:val="center"/>
          </w:tcPr>
          <w:p>
            <w:pPr>
              <w:adjustRightInd w:val="0"/>
              <w:spacing w:line="240" w:lineRule="auto"/>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1min工频耐压(kV,峰值)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365" w:type="dxa"/>
            <w:vMerge w:val="continue"/>
            <w:tcBorders>
              <w:top w:val="single" w:color="auto" w:sz="4" w:space="0"/>
              <w:left w:val="single" w:color="auto" w:sz="12" w:space="0"/>
              <w:bottom w:val="single" w:color="auto" w:sz="4" w:space="0"/>
              <w:right w:val="single" w:color="auto" w:sz="4" w:space="0"/>
            </w:tcBorders>
            <w:noWrap w:val="0"/>
            <w:vAlign w:val="center"/>
          </w:tcPr>
          <w:p>
            <w:pPr>
              <w:adjustRightInd w:val="0"/>
              <w:spacing w:line="240" w:lineRule="auto"/>
              <w:jc w:val="center"/>
              <w:rPr>
                <w:rFonts w:hint="default" w:ascii="Times New Roman" w:hAnsi="Times New Roman" w:cs="Times New Roman"/>
                <w:snapToGrid w:val="0"/>
                <w:color w:val="auto"/>
                <w:kern w:val="21"/>
                <w:sz w:val="24"/>
                <w:szCs w:val="24"/>
                <w:highlight w:val="none"/>
              </w:rPr>
            </w:pPr>
          </w:p>
        </w:tc>
        <w:tc>
          <w:tcPr>
            <w:tcW w:w="275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全  波</w:t>
            </w:r>
          </w:p>
        </w:tc>
        <w:tc>
          <w:tcPr>
            <w:tcW w:w="1145"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截波</w:t>
            </w:r>
          </w:p>
        </w:tc>
        <w:tc>
          <w:tcPr>
            <w:tcW w:w="3249" w:type="dxa"/>
            <w:gridSpan w:val="2"/>
            <w:tcBorders>
              <w:top w:val="single" w:color="auto" w:sz="4" w:space="0"/>
              <w:left w:val="single" w:color="auto" w:sz="4" w:space="0"/>
              <w:bottom w:val="single" w:color="auto" w:sz="4" w:space="0"/>
              <w:right w:val="single" w:color="auto" w:sz="12" w:space="0"/>
            </w:tcBorders>
            <w:noWrap w:val="0"/>
            <w:vAlign w:val="center"/>
          </w:tcPr>
          <w:p>
            <w:pPr>
              <w:adjustRightInd w:val="0"/>
              <w:spacing w:line="240" w:lineRule="auto"/>
              <w:jc w:val="center"/>
              <w:rPr>
                <w:rFonts w:hint="default" w:ascii="Times New Roman" w:hAnsi="Times New Roman" w:cs="Times New Roman"/>
                <w:snapToGrid w:val="0"/>
                <w:color w:val="auto"/>
                <w:kern w:val="2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2365" w:type="dxa"/>
            <w:vMerge w:val="continue"/>
            <w:tcBorders>
              <w:top w:val="single" w:color="auto" w:sz="4" w:space="0"/>
              <w:left w:val="single" w:color="auto" w:sz="12" w:space="0"/>
              <w:bottom w:val="single" w:color="auto" w:sz="4" w:space="0"/>
              <w:right w:val="single" w:color="auto" w:sz="4" w:space="0"/>
            </w:tcBorders>
            <w:noWrap w:val="0"/>
            <w:vAlign w:val="center"/>
          </w:tcPr>
          <w:p>
            <w:pPr>
              <w:adjustRightInd w:val="0"/>
              <w:spacing w:line="240" w:lineRule="auto"/>
              <w:jc w:val="center"/>
              <w:rPr>
                <w:rFonts w:hint="default" w:ascii="Times New Roman" w:hAnsi="Times New Roman" w:cs="Times New Roman"/>
                <w:snapToGrid w:val="0"/>
                <w:color w:val="auto"/>
                <w:kern w:val="21"/>
                <w:sz w:val="24"/>
                <w:szCs w:val="24"/>
                <w:highlight w:val="none"/>
              </w:rPr>
            </w:pPr>
          </w:p>
        </w:tc>
        <w:tc>
          <w:tcPr>
            <w:tcW w:w="146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内绝缘</w:t>
            </w:r>
          </w:p>
        </w:tc>
        <w:tc>
          <w:tcPr>
            <w:tcW w:w="129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外绝缘</w:t>
            </w:r>
          </w:p>
        </w:tc>
        <w:tc>
          <w:tcPr>
            <w:tcW w:w="1145"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jc w:val="center"/>
              <w:rPr>
                <w:rFonts w:hint="default" w:ascii="Times New Roman" w:hAnsi="Times New Roman" w:cs="Times New Roman"/>
                <w:snapToGrid w:val="0"/>
                <w:color w:val="auto"/>
                <w:kern w:val="21"/>
                <w:sz w:val="24"/>
                <w:szCs w:val="24"/>
                <w:highlight w:val="none"/>
              </w:rPr>
            </w:pPr>
          </w:p>
        </w:tc>
        <w:tc>
          <w:tcPr>
            <w:tcW w:w="170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内绝缘</w:t>
            </w:r>
          </w:p>
        </w:tc>
        <w:tc>
          <w:tcPr>
            <w:tcW w:w="1544" w:type="dxa"/>
            <w:tcBorders>
              <w:top w:val="single" w:color="auto" w:sz="4" w:space="0"/>
              <w:left w:val="single" w:color="auto" w:sz="4" w:space="0"/>
              <w:bottom w:val="single" w:color="auto" w:sz="4" w:space="0"/>
              <w:right w:val="single" w:color="auto" w:sz="12" w:space="0"/>
            </w:tcBorders>
            <w:noWrap w:val="0"/>
            <w:vAlign w:val="center"/>
          </w:tcPr>
          <w:p>
            <w:pPr>
              <w:adjustRightInd w:val="0"/>
              <w:spacing w:line="240" w:lineRule="auto"/>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外绝缘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365" w:type="dxa"/>
            <w:tcBorders>
              <w:top w:val="single" w:color="auto" w:sz="4" w:space="0"/>
              <w:left w:val="single" w:color="auto" w:sz="12" w:space="0"/>
              <w:bottom w:val="single" w:color="auto" w:sz="4" w:space="0"/>
              <w:right w:val="single" w:color="auto" w:sz="4" w:space="0"/>
            </w:tcBorders>
            <w:noWrap w:val="0"/>
            <w:vAlign w:val="center"/>
          </w:tcPr>
          <w:p>
            <w:pPr>
              <w:adjustRightInd w:val="0"/>
              <w:spacing w:line="240" w:lineRule="auto"/>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主变压器低压侧</w:t>
            </w:r>
          </w:p>
        </w:tc>
        <w:tc>
          <w:tcPr>
            <w:tcW w:w="146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75</w:t>
            </w:r>
          </w:p>
        </w:tc>
        <w:tc>
          <w:tcPr>
            <w:tcW w:w="129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75</w:t>
            </w:r>
          </w:p>
        </w:tc>
        <w:tc>
          <w:tcPr>
            <w:tcW w:w="114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jc w:val="center"/>
              <w:rPr>
                <w:rFonts w:hint="default" w:ascii="Times New Roman" w:hAnsi="Times New Roman" w:cs="Times New Roman"/>
                <w:snapToGrid w:val="0"/>
                <w:color w:val="auto"/>
                <w:kern w:val="21"/>
                <w:sz w:val="24"/>
                <w:szCs w:val="24"/>
                <w:highlight w:val="none"/>
              </w:rPr>
            </w:pPr>
          </w:p>
        </w:tc>
        <w:tc>
          <w:tcPr>
            <w:tcW w:w="170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35</w:t>
            </w:r>
          </w:p>
        </w:tc>
        <w:tc>
          <w:tcPr>
            <w:tcW w:w="1544" w:type="dxa"/>
            <w:tcBorders>
              <w:top w:val="single" w:color="auto" w:sz="4" w:space="0"/>
              <w:left w:val="single" w:color="auto" w:sz="4" w:space="0"/>
              <w:bottom w:val="single" w:color="auto" w:sz="4" w:space="0"/>
              <w:right w:val="single" w:color="auto" w:sz="12" w:space="0"/>
            </w:tcBorders>
            <w:noWrap w:val="0"/>
            <w:vAlign w:val="center"/>
          </w:tcPr>
          <w:p>
            <w:pPr>
              <w:adjustRightInd w:val="0"/>
              <w:spacing w:line="240" w:lineRule="auto"/>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2365" w:type="dxa"/>
            <w:tcBorders>
              <w:top w:val="single" w:color="auto" w:sz="4" w:space="0"/>
              <w:left w:val="single" w:color="auto" w:sz="12" w:space="0"/>
              <w:bottom w:val="single" w:color="auto" w:sz="4" w:space="0"/>
              <w:right w:val="single" w:color="auto" w:sz="4" w:space="0"/>
            </w:tcBorders>
            <w:noWrap w:val="0"/>
            <w:vAlign w:val="center"/>
          </w:tcPr>
          <w:p>
            <w:pPr>
              <w:adjustRightInd w:val="0"/>
              <w:spacing w:line="240" w:lineRule="auto"/>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其他电器</w:t>
            </w:r>
          </w:p>
        </w:tc>
        <w:tc>
          <w:tcPr>
            <w:tcW w:w="146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75</w:t>
            </w:r>
          </w:p>
        </w:tc>
        <w:tc>
          <w:tcPr>
            <w:tcW w:w="129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75</w:t>
            </w:r>
          </w:p>
        </w:tc>
        <w:tc>
          <w:tcPr>
            <w:tcW w:w="114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jc w:val="center"/>
              <w:rPr>
                <w:rFonts w:hint="default" w:ascii="Times New Roman" w:hAnsi="Times New Roman" w:cs="Times New Roman"/>
                <w:snapToGrid w:val="0"/>
                <w:color w:val="auto"/>
                <w:kern w:val="21"/>
                <w:sz w:val="24"/>
                <w:szCs w:val="24"/>
                <w:highlight w:val="none"/>
              </w:rPr>
            </w:pPr>
          </w:p>
        </w:tc>
        <w:tc>
          <w:tcPr>
            <w:tcW w:w="170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42</w:t>
            </w:r>
          </w:p>
        </w:tc>
        <w:tc>
          <w:tcPr>
            <w:tcW w:w="1544" w:type="dxa"/>
            <w:tcBorders>
              <w:top w:val="single" w:color="auto" w:sz="4" w:space="0"/>
              <w:left w:val="single" w:color="auto" w:sz="4" w:space="0"/>
              <w:bottom w:val="single" w:color="auto" w:sz="4" w:space="0"/>
              <w:right w:val="single" w:color="auto" w:sz="12" w:space="0"/>
            </w:tcBorders>
            <w:noWrap w:val="0"/>
            <w:vAlign w:val="center"/>
          </w:tcPr>
          <w:p>
            <w:pPr>
              <w:adjustRightInd w:val="0"/>
              <w:spacing w:line="240" w:lineRule="auto"/>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365" w:type="dxa"/>
            <w:tcBorders>
              <w:top w:val="single" w:color="auto" w:sz="4" w:space="0"/>
              <w:left w:val="single" w:color="auto" w:sz="12" w:space="0"/>
              <w:bottom w:val="single" w:color="auto" w:sz="4" w:space="0"/>
              <w:right w:val="single" w:color="auto" w:sz="4" w:space="0"/>
            </w:tcBorders>
            <w:noWrap w:val="0"/>
            <w:vAlign w:val="center"/>
          </w:tcPr>
          <w:p>
            <w:pPr>
              <w:adjustRightInd w:val="0"/>
              <w:spacing w:line="240" w:lineRule="auto"/>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断路器断口间</w:t>
            </w:r>
          </w:p>
        </w:tc>
        <w:tc>
          <w:tcPr>
            <w:tcW w:w="146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75</w:t>
            </w:r>
          </w:p>
        </w:tc>
        <w:tc>
          <w:tcPr>
            <w:tcW w:w="129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75</w:t>
            </w:r>
          </w:p>
        </w:tc>
        <w:tc>
          <w:tcPr>
            <w:tcW w:w="114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jc w:val="center"/>
              <w:rPr>
                <w:rFonts w:hint="default" w:ascii="Times New Roman" w:hAnsi="Times New Roman" w:cs="Times New Roman"/>
                <w:snapToGrid w:val="0"/>
                <w:color w:val="auto"/>
                <w:kern w:val="21"/>
                <w:sz w:val="24"/>
                <w:szCs w:val="24"/>
                <w:highlight w:val="none"/>
              </w:rPr>
            </w:pPr>
          </w:p>
        </w:tc>
        <w:tc>
          <w:tcPr>
            <w:tcW w:w="170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42</w:t>
            </w:r>
          </w:p>
        </w:tc>
        <w:tc>
          <w:tcPr>
            <w:tcW w:w="1544" w:type="dxa"/>
            <w:tcBorders>
              <w:top w:val="single" w:color="auto" w:sz="4" w:space="0"/>
              <w:left w:val="single" w:color="auto" w:sz="4" w:space="0"/>
              <w:bottom w:val="single" w:color="auto" w:sz="4" w:space="0"/>
              <w:right w:val="single" w:color="auto" w:sz="12" w:space="0"/>
            </w:tcBorders>
            <w:noWrap w:val="0"/>
            <w:vAlign w:val="center"/>
          </w:tcPr>
          <w:p>
            <w:pPr>
              <w:adjustRightInd w:val="0"/>
              <w:spacing w:line="240" w:lineRule="auto"/>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2365" w:type="dxa"/>
            <w:tcBorders>
              <w:top w:val="single" w:color="auto" w:sz="4" w:space="0"/>
              <w:left w:val="single" w:color="auto" w:sz="12" w:space="0"/>
              <w:bottom w:val="single" w:color="auto" w:sz="12" w:space="0"/>
              <w:right w:val="single" w:color="auto" w:sz="4" w:space="0"/>
            </w:tcBorders>
            <w:noWrap w:val="0"/>
            <w:vAlign w:val="center"/>
          </w:tcPr>
          <w:p>
            <w:pPr>
              <w:adjustRightInd w:val="0"/>
              <w:spacing w:line="240" w:lineRule="auto"/>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隔离开关断口间</w:t>
            </w:r>
          </w:p>
        </w:tc>
        <w:tc>
          <w:tcPr>
            <w:tcW w:w="1461" w:type="dxa"/>
            <w:tcBorders>
              <w:top w:val="single" w:color="auto" w:sz="4" w:space="0"/>
              <w:left w:val="single" w:color="auto" w:sz="4" w:space="0"/>
              <w:bottom w:val="single" w:color="auto" w:sz="12" w:space="0"/>
              <w:right w:val="single" w:color="auto" w:sz="4" w:space="0"/>
            </w:tcBorders>
            <w:noWrap w:val="0"/>
            <w:vAlign w:val="center"/>
          </w:tcPr>
          <w:p>
            <w:pPr>
              <w:adjustRightInd w:val="0"/>
              <w:spacing w:line="240" w:lineRule="auto"/>
              <w:jc w:val="center"/>
              <w:rPr>
                <w:rFonts w:hint="default" w:ascii="Times New Roman" w:hAnsi="Times New Roman" w:cs="Times New Roman"/>
                <w:snapToGrid w:val="0"/>
                <w:color w:val="auto"/>
                <w:kern w:val="21"/>
                <w:sz w:val="24"/>
                <w:szCs w:val="24"/>
                <w:highlight w:val="none"/>
              </w:rPr>
            </w:pPr>
          </w:p>
        </w:tc>
        <w:tc>
          <w:tcPr>
            <w:tcW w:w="1294" w:type="dxa"/>
            <w:tcBorders>
              <w:top w:val="single" w:color="auto" w:sz="4" w:space="0"/>
              <w:left w:val="single" w:color="auto" w:sz="4" w:space="0"/>
              <w:bottom w:val="single" w:color="auto" w:sz="12" w:space="0"/>
              <w:right w:val="single" w:color="auto" w:sz="4" w:space="0"/>
            </w:tcBorders>
            <w:noWrap w:val="0"/>
            <w:vAlign w:val="center"/>
          </w:tcPr>
          <w:p>
            <w:pPr>
              <w:adjustRightInd w:val="0"/>
              <w:spacing w:line="240" w:lineRule="auto"/>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85</w:t>
            </w:r>
          </w:p>
        </w:tc>
        <w:tc>
          <w:tcPr>
            <w:tcW w:w="1145" w:type="dxa"/>
            <w:tcBorders>
              <w:top w:val="single" w:color="auto" w:sz="4" w:space="0"/>
              <w:left w:val="single" w:color="auto" w:sz="4" w:space="0"/>
              <w:bottom w:val="single" w:color="auto" w:sz="12" w:space="0"/>
              <w:right w:val="single" w:color="auto" w:sz="4" w:space="0"/>
            </w:tcBorders>
            <w:noWrap w:val="0"/>
            <w:vAlign w:val="center"/>
          </w:tcPr>
          <w:p>
            <w:pPr>
              <w:adjustRightInd w:val="0"/>
              <w:spacing w:line="240" w:lineRule="auto"/>
              <w:jc w:val="center"/>
              <w:rPr>
                <w:rFonts w:hint="default" w:ascii="Times New Roman" w:hAnsi="Times New Roman" w:cs="Times New Roman"/>
                <w:snapToGrid w:val="0"/>
                <w:color w:val="auto"/>
                <w:kern w:val="21"/>
                <w:sz w:val="24"/>
                <w:szCs w:val="24"/>
                <w:highlight w:val="none"/>
              </w:rPr>
            </w:pPr>
          </w:p>
        </w:tc>
        <w:tc>
          <w:tcPr>
            <w:tcW w:w="1705" w:type="dxa"/>
            <w:tcBorders>
              <w:top w:val="single" w:color="auto" w:sz="4" w:space="0"/>
              <w:left w:val="single" w:color="auto" w:sz="4" w:space="0"/>
              <w:bottom w:val="single" w:color="auto" w:sz="12" w:space="0"/>
              <w:right w:val="single" w:color="auto" w:sz="4" w:space="0"/>
            </w:tcBorders>
            <w:noWrap w:val="0"/>
            <w:vAlign w:val="center"/>
          </w:tcPr>
          <w:p>
            <w:pPr>
              <w:adjustRightInd w:val="0"/>
              <w:spacing w:line="240" w:lineRule="auto"/>
              <w:jc w:val="center"/>
              <w:rPr>
                <w:rFonts w:hint="default" w:ascii="Times New Roman" w:hAnsi="Times New Roman" w:cs="Times New Roman"/>
                <w:snapToGrid w:val="0"/>
                <w:color w:val="auto"/>
                <w:kern w:val="21"/>
                <w:sz w:val="24"/>
                <w:szCs w:val="24"/>
                <w:highlight w:val="none"/>
              </w:rPr>
            </w:pPr>
          </w:p>
        </w:tc>
        <w:tc>
          <w:tcPr>
            <w:tcW w:w="1544" w:type="dxa"/>
            <w:tcBorders>
              <w:top w:val="single" w:color="auto" w:sz="4" w:space="0"/>
              <w:left w:val="single" w:color="auto" w:sz="4" w:space="0"/>
              <w:bottom w:val="single" w:color="auto" w:sz="12" w:space="0"/>
              <w:right w:val="single" w:color="auto" w:sz="12" w:space="0"/>
            </w:tcBorders>
            <w:noWrap w:val="0"/>
            <w:vAlign w:val="center"/>
          </w:tcPr>
          <w:p>
            <w:pPr>
              <w:adjustRightInd w:val="0"/>
              <w:spacing w:line="240" w:lineRule="auto"/>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49</w:t>
            </w:r>
          </w:p>
        </w:tc>
      </w:tr>
    </w:tbl>
    <w:p>
      <w:pPr>
        <w:keepNext w:val="0"/>
        <w:keepLines w:val="0"/>
        <w:pageBreakBefore w:val="0"/>
        <w:kinsoku/>
        <w:wordWrap/>
        <w:overflowPunct/>
        <w:autoSpaceDE/>
        <w:autoSpaceDN/>
        <w:bidi w:val="0"/>
        <w:adjustRightInd/>
        <w:snapToGrid/>
        <w:spacing w:line="460" w:lineRule="exact"/>
        <w:ind w:firstLine="480" w:firstLineChars="200"/>
        <w:rPr>
          <w:rFonts w:hint="default" w:ascii="Times New Roman" w:hAnsi="Times New Roman" w:eastAsia="宋体" w:cs="Times New Roman"/>
          <w:color w:val="auto"/>
          <w:kern w:val="4"/>
          <w:sz w:val="24"/>
          <w:szCs w:val="24"/>
          <w:highlight w:val="none"/>
        </w:rPr>
      </w:pPr>
      <w:r>
        <w:rPr>
          <w:rFonts w:hint="default" w:ascii="Times New Roman" w:hAnsi="Times New Roman" w:eastAsia="宋体" w:cs="Times New Roman"/>
          <w:snapToGrid w:val="0"/>
          <w:color w:val="auto"/>
          <w:kern w:val="21"/>
          <w:sz w:val="24"/>
          <w:szCs w:val="24"/>
          <w:highlight w:val="none"/>
          <w:lang w:val="zh-CN"/>
        </w:rPr>
        <w:t>变电站防雷电侵入波。</w:t>
      </w:r>
    </w:p>
    <w:p>
      <w:pPr>
        <w:keepNext w:val="0"/>
        <w:keepLines w:val="0"/>
        <w:pageBreakBefore w:val="0"/>
        <w:kinsoku/>
        <w:wordWrap/>
        <w:overflowPunct/>
        <w:autoSpaceDE/>
        <w:autoSpaceDN/>
        <w:bidi w:val="0"/>
        <w:adjustRightInd/>
        <w:snapToGrid/>
        <w:spacing w:line="460" w:lineRule="exact"/>
        <w:rPr>
          <w:rFonts w:hint="default" w:ascii="Times New Roman" w:hAnsi="Times New Roman" w:eastAsia="宋体" w:cs="Times New Roman"/>
          <w:snapToGrid w:val="0"/>
          <w:color w:val="auto"/>
          <w:kern w:val="21"/>
          <w:sz w:val="24"/>
          <w:szCs w:val="24"/>
          <w:highlight w:val="none"/>
          <w:lang w:val="zh-CN"/>
        </w:rPr>
      </w:pPr>
      <w:r>
        <w:rPr>
          <w:rFonts w:hint="default" w:ascii="Times New Roman" w:hAnsi="Times New Roman" w:eastAsia="宋体" w:cs="Times New Roman"/>
          <w:snapToGrid w:val="0"/>
          <w:color w:val="auto"/>
          <w:kern w:val="21"/>
          <w:sz w:val="24"/>
          <w:szCs w:val="24"/>
          <w:highlight w:val="none"/>
        </w:rPr>
        <w:t xml:space="preserve">    </w:t>
      </w:r>
      <w:r>
        <w:rPr>
          <w:rFonts w:hint="default" w:ascii="Times New Roman" w:hAnsi="Times New Roman" w:eastAsia="宋体" w:cs="Times New Roman"/>
          <w:snapToGrid w:val="0"/>
          <w:color w:val="auto"/>
          <w:kern w:val="21"/>
          <w:sz w:val="24"/>
          <w:szCs w:val="24"/>
          <w:highlight w:val="none"/>
          <w:lang w:val="zh-CN"/>
        </w:rPr>
        <w:t>站内为防止线路侵入的雷电波过电压和运行操作产生的过电压，在110kV、10kV每段母线上分别安装氧化锌避雷器，为保护主变压器中性点绝缘在主变中性点装设避雷器及放电间隙，10kV并联电容器组装设氧化锌避雷器保护。</w:t>
      </w:r>
    </w:p>
    <w:p>
      <w:pPr>
        <w:keepNext w:val="0"/>
        <w:keepLines w:val="0"/>
        <w:pageBreakBefore w:val="0"/>
        <w:kinsoku/>
        <w:wordWrap/>
        <w:overflowPunct/>
        <w:autoSpaceDE/>
        <w:autoSpaceDN/>
        <w:bidi w:val="0"/>
        <w:adjustRightInd/>
        <w:snapToGrid/>
        <w:spacing w:line="460" w:lineRule="exact"/>
        <w:ind w:firstLine="480" w:firstLineChars="200"/>
        <w:rPr>
          <w:rFonts w:hint="default" w:ascii="Times New Roman" w:hAnsi="Times New Roman" w:eastAsia="宋体" w:cs="Times New Roman"/>
          <w:snapToGrid w:val="0"/>
          <w:color w:val="auto"/>
          <w:kern w:val="21"/>
          <w:sz w:val="24"/>
          <w:szCs w:val="24"/>
          <w:highlight w:val="yellow"/>
          <w:lang w:val="zh-CN"/>
        </w:rPr>
      </w:pPr>
      <w:r>
        <w:rPr>
          <w:rFonts w:hint="default" w:ascii="Times New Roman" w:hAnsi="Times New Roman" w:eastAsia="宋体" w:cs="Times New Roman"/>
          <w:snapToGrid w:val="0"/>
          <w:color w:val="auto"/>
          <w:kern w:val="21"/>
          <w:sz w:val="24"/>
          <w:szCs w:val="24"/>
          <w:highlight w:val="none"/>
          <w:lang w:val="zh-CN"/>
        </w:rPr>
        <w:t>本</w:t>
      </w:r>
      <w:r>
        <w:rPr>
          <w:rFonts w:hint="default" w:ascii="Times New Roman" w:hAnsi="Times New Roman" w:eastAsia="宋体" w:cs="Times New Roman"/>
          <w:snapToGrid w:val="0"/>
          <w:color w:val="auto"/>
          <w:kern w:val="21"/>
          <w:sz w:val="24"/>
          <w:szCs w:val="24"/>
          <w:highlight w:val="none"/>
          <w:lang w:val="en-US" w:eastAsia="zh-CN"/>
        </w:rPr>
        <w:t>工程只涉及到1</w:t>
      </w:r>
      <w:r>
        <w:rPr>
          <w:rFonts w:hint="default" w:ascii="Times New Roman" w:hAnsi="Times New Roman" w:eastAsia="宋体" w:cs="Times New Roman"/>
          <w:snapToGrid w:val="0"/>
          <w:color w:val="auto"/>
          <w:kern w:val="21"/>
          <w:sz w:val="24"/>
          <w:szCs w:val="24"/>
          <w:highlight w:val="none"/>
          <w:lang w:val="zh-CN"/>
        </w:rPr>
        <w:t>0kV进线、</w:t>
      </w:r>
      <w:r>
        <w:rPr>
          <w:rFonts w:hint="default" w:ascii="Times New Roman" w:hAnsi="Times New Roman" w:eastAsia="宋体" w:cs="Times New Roman"/>
          <w:snapToGrid w:val="0"/>
          <w:color w:val="auto"/>
          <w:kern w:val="21"/>
          <w:sz w:val="24"/>
          <w:szCs w:val="24"/>
          <w:highlight w:val="none"/>
          <w:lang w:val="en-US" w:eastAsia="zh-CN"/>
        </w:rPr>
        <w:t>10</w:t>
      </w:r>
      <w:r>
        <w:rPr>
          <w:rFonts w:hint="default" w:ascii="Times New Roman" w:hAnsi="Times New Roman" w:eastAsia="宋体" w:cs="Times New Roman"/>
          <w:snapToGrid w:val="0"/>
          <w:color w:val="auto"/>
          <w:kern w:val="21"/>
          <w:sz w:val="24"/>
          <w:szCs w:val="24"/>
          <w:highlight w:val="none"/>
          <w:lang w:val="zh-CN"/>
        </w:rPr>
        <w:t>kV</w:t>
      </w:r>
      <w:r>
        <w:rPr>
          <w:rFonts w:hint="default" w:ascii="Times New Roman" w:hAnsi="Times New Roman" w:eastAsia="宋体" w:cs="Times New Roman"/>
          <w:snapToGrid w:val="0"/>
          <w:color w:val="auto"/>
          <w:kern w:val="21"/>
          <w:sz w:val="24"/>
          <w:szCs w:val="24"/>
          <w:highlight w:val="none"/>
          <w:lang w:val="en-US" w:eastAsia="zh-CN"/>
        </w:rPr>
        <w:t>出线柜及</w:t>
      </w:r>
      <w:r>
        <w:rPr>
          <w:rFonts w:hint="default" w:ascii="Times New Roman" w:hAnsi="Times New Roman" w:eastAsia="宋体" w:cs="Times New Roman"/>
          <w:snapToGrid w:val="0"/>
          <w:color w:val="auto"/>
          <w:kern w:val="21"/>
          <w:sz w:val="24"/>
          <w:szCs w:val="24"/>
          <w:highlight w:val="none"/>
          <w:lang w:val="zh-CN"/>
        </w:rPr>
        <w:t>10kV</w:t>
      </w:r>
      <w:r>
        <w:rPr>
          <w:rFonts w:hint="default" w:ascii="Times New Roman" w:hAnsi="Times New Roman" w:eastAsia="宋体" w:cs="Times New Roman"/>
          <w:snapToGrid w:val="0"/>
          <w:color w:val="auto"/>
          <w:kern w:val="21"/>
          <w:sz w:val="24"/>
          <w:szCs w:val="24"/>
          <w:highlight w:val="none"/>
          <w:lang w:val="en-US" w:eastAsia="zh-CN"/>
        </w:rPr>
        <w:t>电容器开关柜</w:t>
      </w:r>
      <w:r>
        <w:rPr>
          <w:rFonts w:hint="default" w:ascii="Times New Roman" w:hAnsi="Times New Roman" w:eastAsia="宋体" w:cs="Times New Roman"/>
          <w:snapToGrid w:val="0"/>
          <w:color w:val="auto"/>
          <w:kern w:val="21"/>
          <w:sz w:val="24"/>
          <w:szCs w:val="24"/>
          <w:highlight w:val="none"/>
          <w:lang w:val="zh-CN"/>
        </w:rPr>
        <w:t>避雷器</w:t>
      </w:r>
      <w:r>
        <w:rPr>
          <w:rFonts w:hint="default" w:ascii="Times New Roman" w:hAnsi="Times New Roman" w:eastAsia="宋体" w:cs="Times New Roman"/>
          <w:snapToGrid w:val="0"/>
          <w:color w:val="auto"/>
          <w:kern w:val="21"/>
          <w:sz w:val="24"/>
          <w:szCs w:val="24"/>
          <w:highlight w:val="none"/>
          <w:lang w:val="en-US" w:eastAsia="zh-CN"/>
        </w:rPr>
        <w:t>选择，其它设备避雷器</w:t>
      </w:r>
      <w:r>
        <w:rPr>
          <w:rFonts w:hint="default" w:ascii="Times New Roman" w:hAnsi="Times New Roman" w:cs="Times New Roman"/>
          <w:color w:val="auto"/>
          <w:kern w:val="21"/>
          <w:sz w:val="24"/>
          <w:szCs w:val="24"/>
          <w:highlight w:val="none"/>
        </w:rPr>
        <w:t>满足本工程要求，本期</w:t>
      </w:r>
      <w:r>
        <w:rPr>
          <w:rFonts w:hint="default" w:ascii="Times New Roman" w:hAnsi="Times New Roman" w:cs="Times New Roman"/>
          <w:color w:val="auto"/>
          <w:kern w:val="21"/>
          <w:sz w:val="24"/>
          <w:szCs w:val="24"/>
          <w:highlight w:val="none"/>
          <w:lang w:val="en-US" w:eastAsia="zh-CN"/>
        </w:rPr>
        <w:t>不</w:t>
      </w:r>
      <w:r>
        <w:rPr>
          <w:rFonts w:hint="default" w:ascii="Times New Roman" w:hAnsi="Times New Roman" w:cs="Times New Roman"/>
          <w:color w:val="auto"/>
          <w:kern w:val="21"/>
          <w:sz w:val="24"/>
          <w:szCs w:val="24"/>
          <w:highlight w:val="none"/>
        </w:rPr>
        <w:t>更换</w:t>
      </w:r>
      <w:r>
        <w:rPr>
          <w:rFonts w:hint="default" w:ascii="Times New Roman" w:hAnsi="Times New Roman" w:eastAsia="宋体" w:cs="Times New Roman"/>
          <w:snapToGrid w:val="0"/>
          <w:color w:val="auto"/>
          <w:kern w:val="21"/>
          <w:sz w:val="24"/>
          <w:szCs w:val="24"/>
          <w:highlight w:val="none"/>
          <w:lang w:val="zh-CN"/>
        </w:rPr>
        <w:t>。</w:t>
      </w:r>
    </w:p>
    <w:p>
      <w:pPr>
        <w:rPr>
          <w:rFonts w:hint="default" w:ascii="Times New Roman" w:hAnsi="Times New Roman" w:eastAsia="宋体" w:cs="Times New Roman"/>
          <w:snapToGrid w:val="0"/>
          <w:color w:val="auto"/>
          <w:kern w:val="21"/>
          <w:sz w:val="24"/>
          <w:szCs w:val="24"/>
          <w:highlight w:val="none"/>
          <w:lang w:val="zh-CN"/>
        </w:rPr>
      </w:pPr>
      <w:r>
        <w:rPr>
          <w:rFonts w:hint="default" w:ascii="Times New Roman" w:hAnsi="Times New Roman" w:eastAsia="宋体" w:cs="Times New Roman"/>
          <w:snapToGrid w:val="0"/>
          <w:color w:val="auto"/>
          <w:kern w:val="21"/>
          <w:sz w:val="24"/>
          <w:szCs w:val="24"/>
          <w:highlight w:val="none"/>
          <w:lang w:val="zh-CN"/>
        </w:rPr>
        <w:t>3.</w:t>
      </w:r>
      <w:r>
        <w:rPr>
          <w:rFonts w:hint="default" w:ascii="Times New Roman" w:hAnsi="Times New Roman" w:eastAsia="宋体" w:cs="Times New Roman"/>
          <w:snapToGrid w:val="0"/>
          <w:color w:val="auto"/>
          <w:kern w:val="21"/>
          <w:sz w:val="24"/>
          <w:szCs w:val="24"/>
          <w:highlight w:val="none"/>
          <w:lang w:val="en-US" w:eastAsia="zh-CN"/>
        </w:rPr>
        <w:t>3</w:t>
      </w:r>
      <w:r>
        <w:rPr>
          <w:rFonts w:hint="default" w:ascii="Times New Roman" w:hAnsi="Times New Roman" w:eastAsia="宋体" w:cs="Times New Roman"/>
          <w:snapToGrid w:val="0"/>
          <w:color w:val="auto"/>
          <w:kern w:val="21"/>
          <w:sz w:val="24"/>
          <w:szCs w:val="24"/>
          <w:highlight w:val="none"/>
          <w:lang w:val="zh-CN"/>
        </w:rPr>
        <w:t>.</w:t>
      </w:r>
      <w:r>
        <w:rPr>
          <w:rFonts w:hint="default" w:ascii="Times New Roman" w:hAnsi="Times New Roman" w:eastAsia="宋体" w:cs="Times New Roman"/>
          <w:snapToGrid w:val="0"/>
          <w:color w:val="auto"/>
          <w:kern w:val="21"/>
          <w:sz w:val="24"/>
          <w:szCs w:val="24"/>
          <w:highlight w:val="none"/>
          <w:lang w:val="en-US" w:eastAsia="zh-CN"/>
        </w:rPr>
        <w:t>2</w:t>
      </w:r>
      <w:r>
        <w:rPr>
          <w:rFonts w:hint="default" w:ascii="Times New Roman" w:hAnsi="Times New Roman" w:eastAsia="宋体" w:cs="Times New Roman"/>
          <w:snapToGrid w:val="0"/>
          <w:color w:val="auto"/>
          <w:kern w:val="21"/>
          <w:sz w:val="24"/>
          <w:szCs w:val="24"/>
          <w:highlight w:val="none"/>
          <w:lang w:val="zh-CN"/>
        </w:rPr>
        <w:t xml:space="preserve">  绝缘子串的形式、片数选择</w:t>
      </w:r>
    </w:p>
    <w:p>
      <w:pPr>
        <w:keepNext w:val="0"/>
        <w:keepLines w:val="0"/>
        <w:pageBreakBefore w:val="0"/>
        <w:widowControl/>
        <w:kinsoku/>
        <w:wordWrap/>
        <w:overflowPunct/>
        <w:autoSpaceDE/>
        <w:autoSpaceDN/>
        <w:bidi w:val="0"/>
        <w:adjustRightInd/>
        <w:snapToGrid/>
        <w:spacing w:line="460" w:lineRule="exact"/>
        <w:ind w:firstLine="560"/>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根据本工程站址的污秽等级，本工程绝缘子串片数确定：</w:t>
      </w:r>
    </w:p>
    <w:p>
      <w:pPr>
        <w:keepNext w:val="0"/>
        <w:keepLines w:val="0"/>
        <w:pageBreakBefore w:val="0"/>
        <w:widowControl/>
        <w:kinsoku/>
        <w:wordWrap/>
        <w:overflowPunct/>
        <w:autoSpaceDE/>
        <w:autoSpaceDN/>
        <w:bidi w:val="0"/>
        <w:adjustRightInd/>
        <w:snapToGrid/>
        <w:spacing w:line="460" w:lineRule="exact"/>
        <w:ind w:firstLine="480" w:firstLineChars="200"/>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（1）工频电压下爬电距离的要求</w:t>
      </w:r>
    </w:p>
    <w:p>
      <w:pPr>
        <w:keepNext w:val="0"/>
        <w:keepLines w:val="0"/>
        <w:pageBreakBefore w:val="0"/>
        <w:widowControl/>
        <w:kinsoku/>
        <w:wordWrap/>
        <w:overflowPunct/>
        <w:autoSpaceDE/>
        <w:autoSpaceDN/>
        <w:bidi w:val="0"/>
        <w:adjustRightInd/>
        <w:snapToGrid/>
        <w:spacing w:line="460" w:lineRule="exact"/>
        <w:ind w:left="560"/>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 xml:space="preserve">（2）操作过电压要求的放电电压      </w:t>
      </w:r>
    </w:p>
    <w:p>
      <w:pPr>
        <w:keepNext w:val="0"/>
        <w:keepLines w:val="0"/>
        <w:pageBreakBefore w:val="0"/>
        <w:widowControl/>
        <w:kinsoku/>
        <w:wordWrap/>
        <w:overflowPunct/>
        <w:autoSpaceDE/>
        <w:autoSpaceDN/>
        <w:bidi w:val="0"/>
        <w:adjustRightInd/>
        <w:snapToGrid/>
        <w:spacing w:line="460" w:lineRule="exact"/>
        <w:ind w:left="560"/>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（3）雷电过电压要求的放电电压</w:t>
      </w:r>
    </w:p>
    <w:p>
      <w:pPr>
        <w:keepNext w:val="0"/>
        <w:keepLines w:val="0"/>
        <w:pageBreakBefore w:val="0"/>
        <w:widowControl/>
        <w:kinsoku/>
        <w:wordWrap/>
        <w:overflowPunct/>
        <w:autoSpaceDE/>
        <w:autoSpaceDN/>
        <w:bidi w:val="0"/>
        <w:adjustRightInd/>
        <w:snapToGrid/>
        <w:spacing w:line="460" w:lineRule="exact"/>
        <w:ind w:left="560"/>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（4）每串预留2片零值绝缘子（如采用盘式绝缘子）</w:t>
      </w:r>
    </w:p>
    <w:p>
      <w:pPr>
        <w:keepNext w:val="0"/>
        <w:keepLines w:val="0"/>
        <w:pageBreakBefore w:val="0"/>
        <w:widowControl/>
        <w:kinsoku/>
        <w:wordWrap/>
        <w:overflowPunct/>
        <w:autoSpaceDE/>
        <w:autoSpaceDN/>
        <w:bidi w:val="0"/>
        <w:adjustRightInd/>
        <w:snapToGrid/>
        <w:spacing w:line="460" w:lineRule="exact"/>
        <w:ind w:firstLine="560"/>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本工程110kV</w:t>
      </w:r>
      <w:r>
        <w:rPr>
          <w:rFonts w:hint="default" w:ascii="Times New Roman" w:hAnsi="Times New Roman" w:eastAsia="宋体" w:cs="Times New Roman"/>
          <w:color w:val="auto"/>
          <w:kern w:val="0"/>
          <w:sz w:val="24"/>
          <w:szCs w:val="24"/>
          <w:highlight w:val="none"/>
          <w:lang w:val="en-US" w:eastAsia="zh-CN"/>
        </w:rPr>
        <w:t>原</w:t>
      </w:r>
      <w:r>
        <w:rPr>
          <w:rFonts w:hint="default" w:ascii="Times New Roman" w:hAnsi="Times New Roman" w:eastAsia="宋体" w:cs="Times New Roman"/>
          <w:color w:val="auto"/>
          <w:kern w:val="0"/>
          <w:sz w:val="24"/>
          <w:szCs w:val="24"/>
          <w:highlight w:val="none"/>
        </w:rPr>
        <w:t>选用11（XWP2-120）型瓷绝缘子串，总泄露距离为≥3906，额定机械负荷120kN</w:t>
      </w:r>
      <w:r>
        <w:rPr>
          <w:rFonts w:hint="default" w:ascii="Times New Roman" w:hAnsi="Times New Roman" w:eastAsia="宋体" w:cs="Times New Roman"/>
          <w:color w:val="auto"/>
          <w:kern w:val="0"/>
          <w:sz w:val="24"/>
          <w:szCs w:val="24"/>
          <w:highlight w:val="none"/>
          <w:lang w:eastAsia="zh-CN"/>
        </w:rPr>
        <w:t>，</w:t>
      </w:r>
      <w:r>
        <w:rPr>
          <w:rFonts w:hint="default" w:ascii="Times New Roman" w:hAnsi="Times New Roman" w:eastAsia="宋体" w:cs="Times New Roman"/>
          <w:color w:val="auto"/>
          <w:kern w:val="0"/>
          <w:sz w:val="24"/>
          <w:szCs w:val="24"/>
          <w:highlight w:val="none"/>
          <w:lang w:val="en-US" w:eastAsia="zh-CN"/>
        </w:rPr>
        <w:t>满足要求</w:t>
      </w:r>
      <w:r>
        <w:rPr>
          <w:rFonts w:hint="default" w:ascii="Times New Roman" w:hAnsi="Times New Roman" w:eastAsia="宋体" w:cs="Times New Roman"/>
          <w:color w:val="auto"/>
          <w:kern w:val="0"/>
          <w:sz w:val="24"/>
          <w:szCs w:val="24"/>
          <w:highlight w:val="none"/>
        </w:rPr>
        <w:t>。</w:t>
      </w:r>
    </w:p>
    <w:p>
      <w:pPr>
        <w:keepNext w:val="0"/>
        <w:keepLines w:val="0"/>
        <w:pageBreakBefore w:val="0"/>
        <w:widowControl/>
        <w:tabs>
          <w:tab w:val="left" w:pos="360"/>
          <w:tab w:val="left" w:pos="540"/>
          <w:tab w:val="left" w:pos="567"/>
          <w:tab w:val="left" w:pos="897"/>
        </w:tabs>
        <w:kinsoku/>
        <w:wordWrap/>
        <w:overflowPunct/>
        <w:autoSpaceDE/>
        <w:autoSpaceDN/>
        <w:bidi w:val="0"/>
        <w:adjustRightInd/>
        <w:snapToGrid/>
        <w:spacing w:line="460" w:lineRule="exact"/>
        <w:outlineLvl w:val="1"/>
        <w:rPr>
          <w:rFonts w:hint="default" w:ascii="Times New Roman" w:hAnsi="Times New Roman" w:eastAsia="宋体" w:cs="Times New Roman"/>
          <w:color w:val="auto"/>
          <w:kern w:val="21"/>
          <w:sz w:val="24"/>
          <w:szCs w:val="24"/>
          <w:highlight w:val="none"/>
        </w:rPr>
      </w:pPr>
      <w:bookmarkStart w:id="228" w:name="_Toc4678"/>
      <w:bookmarkStart w:id="229" w:name="_Toc14436"/>
      <w:r>
        <w:rPr>
          <w:rFonts w:hint="default" w:ascii="Times New Roman" w:hAnsi="Times New Roman" w:eastAsia="宋体" w:cs="Times New Roman"/>
          <w:color w:val="auto"/>
          <w:kern w:val="21"/>
          <w:sz w:val="24"/>
          <w:szCs w:val="24"/>
          <w:highlight w:val="none"/>
        </w:rPr>
        <w:t>3.</w:t>
      </w:r>
      <w:r>
        <w:rPr>
          <w:rFonts w:hint="default" w:ascii="Times New Roman" w:hAnsi="Times New Roman" w:eastAsia="宋体" w:cs="Times New Roman"/>
          <w:color w:val="auto"/>
          <w:kern w:val="21"/>
          <w:sz w:val="24"/>
          <w:szCs w:val="24"/>
          <w:highlight w:val="none"/>
          <w:lang w:val="en-US" w:eastAsia="zh-CN"/>
        </w:rPr>
        <w:t>4</w:t>
      </w:r>
      <w:r>
        <w:rPr>
          <w:rFonts w:hint="default" w:ascii="Times New Roman" w:hAnsi="Times New Roman" w:eastAsia="宋体" w:cs="Times New Roman"/>
          <w:color w:val="auto"/>
          <w:kern w:val="21"/>
          <w:sz w:val="24"/>
          <w:szCs w:val="24"/>
          <w:highlight w:val="none"/>
        </w:rPr>
        <w:t xml:space="preserve">  电气总平面布置及配电装置</w:t>
      </w:r>
      <w:bookmarkEnd w:id="228"/>
      <w:bookmarkEnd w:id="229"/>
    </w:p>
    <w:p>
      <w:pPr>
        <w:keepNext w:val="0"/>
        <w:keepLines w:val="0"/>
        <w:pageBreakBefore w:val="0"/>
        <w:kinsoku/>
        <w:wordWrap/>
        <w:overflowPunct/>
        <w:autoSpaceDE/>
        <w:autoSpaceDN/>
        <w:bidi w:val="0"/>
        <w:adjustRightInd/>
        <w:snapToGrid/>
        <w:spacing w:line="460" w:lineRule="exact"/>
        <w:rPr>
          <w:rFonts w:hint="default" w:ascii="Times New Roman" w:hAnsi="Times New Roman" w:eastAsia="宋体" w:cs="Times New Roman"/>
          <w:snapToGrid w:val="0"/>
          <w:color w:val="auto"/>
          <w:kern w:val="21"/>
          <w:sz w:val="24"/>
          <w:szCs w:val="24"/>
          <w:highlight w:val="none"/>
        </w:rPr>
      </w:pPr>
      <w:r>
        <w:rPr>
          <w:rFonts w:hint="default" w:ascii="Times New Roman" w:hAnsi="Times New Roman" w:eastAsia="宋体" w:cs="Times New Roman"/>
          <w:snapToGrid w:val="0"/>
          <w:color w:val="auto"/>
          <w:kern w:val="21"/>
          <w:sz w:val="24"/>
          <w:szCs w:val="24"/>
          <w:highlight w:val="none"/>
        </w:rPr>
        <w:t>3.</w:t>
      </w:r>
      <w:r>
        <w:rPr>
          <w:rFonts w:hint="default" w:ascii="Times New Roman" w:hAnsi="Times New Roman" w:eastAsia="宋体" w:cs="Times New Roman"/>
          <w:snapToGrid w:val="0"/>
          <w:color w:val="auto"/>
          <w:kern w:val="21"/>
          <w:sz w:val="24"/>
          <w:szCs w:val="24"/>
          <w:highlight w:val="none"/>
          <w:lang w:val="en-US" w:eastAsia="zh-CN"/>
        </w:rPr>
        <w:t>4</w:t>
      </w:r>
      <w:r>
        <w:rPr>
          <w:rFonts w:hint="default" w:ascii="Times New Roman" w:hAnsi="Times New Roman" w:eastAsia="宋体" w:cs="Times New Roman"/>
          <w:snapToGrid w:val="0"/>
          <w:color w:val="auto"/>
          <w:kern w:val="21"/>
          <w:sz w:val="24"/>
          <w:szCs w:val="24"/>
          <w:highlight w:val="none"/>
        </w:rPr>
        <w:t>.1  出线走廊规划及环境条件对电气总平面布置的影响</w:t>
      </w:r>
    </w:p>
    <w:p>
      <w:pPr>
        <w:keepNext w:val="0"/>
        <w:keepLines w:val="0"/>
        <w:pageBreakBefore w:val="0"/>
        <w:kinsoku/>
        <w:wordWrap/>
        <w:overflowPunct/>
        <w:autoSpaceDE/>
        <w:autoSpaceDN/>
        <w:bidi w:val="0"/>
        <w:adjustRightInd/>
        <w:snapToGrid/>
        <w:spacing w:line="460" w:lineRule="exact"/>
        <w:ind w:firstLine="480" w:firstLineChars="200"/>
        <w:jc w:val="left"/>
        <w:textAlignment w:val="baseline"/>
        <w:rPr>
          <w:rFonts w:hint="default" w:ascii="Times New Roman" w:hAnsi="Times New Roman" w:cs="Times New Roman"/>
          <w:color w:val="auto"/>
          <w:kern w:val="21"/>
          <w:sz w:val="24"/>
          <w:szCs w:val="24"/>
          <w:highlight w:val="none"/>
        </w:rPr>
      </w:pPr>
      <w:r>
        <w:rPr>
          <w:rFonts w:hint="default" w:ascii="Times New Roman" w:hAnsi="Times New Roman" w:cs="Times New Roman"/>
          <w:snapToGrid w:val="0"/>
          <w:color w:val="auto"/>
          <w:kern w:val="21"/>
          <w:sz w:val="24"/>
          <w:szCs w:val="24"/>
          <w:highlight w:val="none"/>
          <w:lang w:val="en-US" w:eastAsia="zh-CN"/>
        </w:rPr>
        <w:t>110kV青山变位于安阳市龙安区马投涧乡鑫康大道与岷山路交叉口西南角。</w:t>
      </w:r>
      <w:r>
        <w:rPr>
          <w:rFonts w:hint="default" w:ascii="Times New Roman" w:hAnsi="Times New Roman" w:eastAsia="宋体" w:cs="Times New Roman"/>
          <w:color w:val="auto"/>
          <w:sz w:val="24"/>
          <w:szCs w:val="24"/>
          <w:highlight w:val="none"/>
          <w:lang w:val="en-US" w:eastAsia="zh-CN"/>
        </w:rPr>
        <w:t>区域地势平坦，交通便利，路况良好，满足大件运输条件，进出线走廊条件</w:t>
      </w:r>
      <w:r>
        <w:rPr>
          <w:rFonts w:hint="default" w:ascii="Times New Roman" w:hAnsi="Times New Roman" w:eastAsia="宋体" w:cs="Times New Roman"/>
          <w:color w:val="auto"/>
          <w:sz w:val="24"/>
          <w:szCs w:val="24"/>
          <w:highlight w:val="none"/>
          <w:lang w:val="zh-CN" w:eastAsia="zh-CN"/>
        </w:rPr>
        <w:t>良好。</w:t>
      </w:r>
    </w:p>
    <w:p>
      <w:pPr>
        <w:keepNext w:val="0"/>
        <w:keepLines w:val="0"/>
        <w:pageBreakBefore w:val="0"/>
        <w:kinsoku/>
        <w:wordWrap/>
        <w:overflowPunct/>
        <w:autoSpaceDE/>
        <w:autoSpaceDN/>
        <w:bidi w:val="0"/>
        <w:adjustRightInd/>
        <w:snapToGrid/>
        <w:spacing w:line="460" w:lineRule="exact"/>
        <w:rPr>
          <w:rFonts w:hint="default" w:ascii="Times New Roman" w:hAnsi="Times New Roman" w:eastAsia="宋体" w:cs="Times New Roman"/>
          <w:snapToGrid w:val="0"/>
          <w:color w:val="auto"/>
          <w:kern w:val="21"/>
          <w:sz w:val="24"/>
          <w:szCs w:val="24"/>
          <w:highlight w:val="none"/>
        </w:rPr>
      </w:pPr>
      <w:r>
        <w:rPr>
          <w:rFonts w:hint="default" w:ascii="Times New Roman" w:hAnsi="Times New Roman" w:eastAsia="宋体" w:cs="Times New Roman"/>
          <w:snapToGrid w:val="0"/>
          <w:color w:val="auto"/>
          <w:kern w:val="21"/>
          <w:sz w:val="24"/>
          <w:szCs w:val="24"/>
          <w:highlight w:val="none"/>
        </w:rPr>
        <w:t>3.</w:t>
      </w:r>
      <w:r>
        <w:rPr>
          <w:rFonts w:hint="default" w:ascii="Times New Roman" w:hAnsi="Times New Roman" w:eastAsia="宋体" w:cs="Times New Roman"/>
          <w:snapToGrid w:val="0"/>
          <w:color w:val="auto"/>
          <w:kern w:val="21"/>
          <w:sz w:val="24"/>
          <w:szCs w:val="24"/>
          <w:highlight w:val="none"/>
          <w:lang w:val="en-US" w:eastAsia="zh-CN"/>
        </w:rPr>
        <w:t>4</w:t>
      </w:r>
      <w:r>
        <w:rPr>
          <w:rFonts w:hint="default" w:ascii="Times New Roman" w:hAnsi="Times New Roman" w:eastAsia="宋体" w:cs="Times New Roman"/>
          <w:snapToGrid w:val="0"/>
          <w:color w:val="auto"/>
          <w:kern w:val="21"/>
          <w:sz w:val="24"/>
          <w:szCs w:val="24"/>
          <w:highlight w:val="none"/>
        </w:rPr>
        <w:t xml:space="preserve">.2 电气总平面布置方式 </w:t>
      </w:r>
    </w:p>
    <w:p>
      <w:pPr>
        <w:keepNext w:val="0"/>
        <w:keepLines w:val="0"/>
        <w:pageBreakBefore w:val="0"/>
        <w:kinsoku/>
        <w:wordWrap/>
        <w:overflowPunct/>
        <w:autoSpaceDE/>
        <w:autoSpaceDN/>
        <w:bidi w:val="0"/>
        <w:adjustRightInd/>
        <w:snapToGrid/>
        <w:spacing w:line="460" w:lineRule="exact"/>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snapToGrid w:val="0"/>
          <w:color w:val="auto"/>
          <w:kern w:val="21"/>
          <w:sz w:val="24"/>
          <w:szCs w:val="24"/>
          <w:highlight w:val="none"/>
        </w:rPr>
        <w:t>3.</w:t>
      </w:r>
      <w:r>
        <w:rPr>
          <w:rFonts w:hint="default" w:ascii="Times New Roman" w:hAnsi="Times New Roman" w:eastAsia="宋体" w:cs="Times New Roman"/>
          <w:snapToGrid w:val="0"/>
          <w:color w:val="auto"/>
          <w:kern w:val="21"/>
          <w:sz w:val="24"/>
          <w:szCs w:val="24"/>
          <w:highlight w:val="none"/>
          <w:lang w:val="en-US" w:eastAsia="zh-CN"/>
        </w:rPr>
        <w:t>4</w:t>
      </w:r>
      <w:r>
        <w:rPr>
          <w:rFonts w:hint="default" w:ascii="Times New Roman" w:hAnsi="Times New Roman" w:eastAsia="宋体" w:cs="Times New Roman"/>
          <w:snapToGrid w:val="0"/>
          <w:color w:val="auto"/>
          <w:kern w:val="21"/>
          <w:sz w:val="24"/>
          <w:szCs w:val="24"/>
          <w:highlight w:val="none"/>
        </w:rPr>
        <w:t>.2</w:t>
      </w:r>
      <w:r>
        <w:rPr>
          <w:rFonts w:hint="default" w:ascii="Times New Roman" w:hAnsi="Times New Roman" w:eastAsia="宋体" w:cs="Times New Roman"/>
          <w:color w:val="auto"/>
          <w:sz w:val="24"/>
          <w:szCs w:val="24"/>
          <w:highlight w:val="none"/>
        </w:rPr>
        <w:t>.1现状</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default" w:ascii="Times New Roman" w:hAnsi="Times New Roman" w:eastAsia="宋体" w:cs="Times New Roman"/>
          <w:color w:val="auto"/>
          <w:kern w:val="21"/>
          <w:sz w:val="24"/>
          <w:szCs w:val="24"/>
          <w:highlight w:val="none"/>
        </w:rPr>
      </w:pPr>
      <w:r>
        <w:rPr>
          <w:rFonts w:hint="default" w:ascii="Times New Roman" w:hAnsi="Times New Roman" w:eastAsia="宋体" w:cs="Times New Roman"/>
          <w:color w:val="auto"/>
          <w:kern w:val="21"/>
          <w:sz w:val="24"/>
          <w:szCs w:val="24"/>
          <w:highlight w:val="none"/>
        </w:rPr>
        <w:t>110kV配电装置布置在</w:t>
      </w:r>
      <w:r>
        <w:rPr>
          <w:rFonts w:hint="default" w:ascii="Times New Roman" w:hAnsi="Times New Roman" w:eastAsia="宋体" w:cs="Times New Roman"/>
          <w:color w:val="auto"/>
          <w:kern w:val="21"/>
          <w:sz w:val="24"/>
          <w:szCs w:val="24"/>
          <w:highlight w:val="none"/>
          <w:lang w:val="en-US" w:eastAsia="zh-CN"/>
        </w:rPr>
        <w:t>站区北侧，</w:t>
      </w:r>
      <w:r>
        <w:rPr>
          <w:rFonts w:hint="default" w:ascii="Times New Roman" w:hAnsi="Times New Roman" w:eastAsia="宋体" w:cs="Times New Roman"/>
          <w:color w:val="auto"/>
          <w:kern w:val="21"/>
          <w:sz w:val="24"/>
          <w:szCs w:val="24"/>
          <w:highlight w:val="none"/>
        </w:rPr>
        <w:t>最终</w:t>
      </w:r>
      <w:r>
        <w:rPr>
          <w:rFonts w:hint="default" w:ascii="Times New Roman" w:hAnsi="Times New Roman" w:eastAsia="宋体" w:cs="Times New Roman"/>
          <w:color w:val="auto"/>
          <w:kern w:val="21"/>
          <w:sz w:val="24"/>
          <w:szCs w:val="24"/>
          <w:highlight w:val="none"/>
          <w:lang w:val="en-US" w:eastAsia="zh-CN"/>
        </w:rPr>
        <w:t>2</w:t>
      </w:r>
      <w:r>
        <w:rPr>
          <w:rFonts w:hint="default" w:ascii="Times New Roman" w:hAnsi="Times New Roman" w:eastAsia="宋体" w:cs="Times New Roman"/>
          <w:color w:val="auto"/>
          <w:kern w:val="21"/>
          <w:sz w:val="24"/>
          <w:szCs w:val="24"/>
          <w:highlight w:val="none"/>
        </w:rPr>
        <w:t>回出线，已建</w:t>
      </w:r>
      <w:r>
        <w:rPr>
          <w:rFonts w:hint="default" w:ascii="Times New Roman" w:hAnsi="Times New Roman" w:eastAsia="宋体" w:cs="Times New Roman"/>
          <w:color w:val="auto"/>
          <w:kern w:val="21"/>
          <w:sz w:val="24"/>
          <w:szCs w:val="24"/>
          <w:highlight w:val="none"/>
          <w:lang w:val="en-US" w:eastAsia="zh-CN"/>
        </w:rPr>
        <w:t>1</w:t>
      </w:r>
      <w:r>
        <w:rPr>
          <w:rFonts w:hint="default" w:ascii="Times New Roman" w:hAnsi="Times New Roman" w:eastAsia="宋体" w:cs="Times New Roman"/>
          <w:color w:val="auto"/>
          <w:kern w:val="21"/>
          <w:sz w:val="24"/>
          <w:szCs w:val="24"/>
          <w:highlight w:val="none"/>
        </w:rPr>
        <w:t>回，向</w:t>
      </w:r>
      <w:r>
        <w:rPr>
          <w:rFonts w:hint="default" w:ascii="Times New Roman" w:hAnsi="Times New Roman" w:eastAsia="宋体" w:cs="Times New Roman"/>
          <w:color w:val="auto"/>
          <w:kern w:val="21"/>
          <w:sz w:val="24"/>
          <w:szCs w:val="24"/>
          <w:highlight w:val="none"/>
          <w:lang w:val="en-US" w:eastAsia="zh-CN"/>
        </w:rPr>
        <w:t>北电缆</w:t>
      </w:r>
      <w:r>
        <w:rPr>
          <w:rFonts w:hint="default" w:ascii="Times New Roman" w:hAnsi="Times New Roman" w:eastAsia="宋体" w:cs="Times New Roman"/>
          <w:color w:val="auto"/>
          <w:kern w:val="21"/>
          <w:sz w:val="24"/>
          <w:szCs w:val="24"/>
          <w:highlight w:val="none"/>
        </w:rPr>
        <w:t>出线。10kV配电装置布置在</w:t>
      </w:r>
      <w:r>
        <w:rPr>
          <w:rFonts w:hint="default" w:ascii="Times New Roman" w:hAnsi="Times New Roman" w:eastAsia="宋体" w:cs="Times New Roman"/>
          <w:color w:val="auto"/>
          <w:kern w:val="21"/>
          <w:sz w:val="24"/>
          <w:szCs w:val="24"/>
          <w:highlight w:val="none"/>
          <w:lang w:val="en-US" w:eastAsia="zh-CN"/>
        </w:rPr>
        <w:t>配电装置楼一楼</w:t>
      </w:r>
      <w:r>
        <w:rPr>
          <w:rFonts w:hint="default" w:ascii="Times New Roman" w:hAnsi="Times New Roman" w:eastAsia="宋体" w:cs="Times New Roman"/>
          <w:color w:val="auto"/>
          <w:kern w:val="21"/>
          <w:sz w:val="24"/>
          <w:szCs w:val="24"/>
          <w:highlight w:val="none"/>
        </w:rPr>
        <w:t>，10kV电容器布置在</w:t>
      </w:r>
      <w:r>
        <w:rPr>
          <w:rFonts w:hint="default" w:ascii="Times New Roman" w:hAnsi="Times New Roman" w:eastAsia="宋体" w:cs="Times New Roman"/>
          <w:color w:val="auto"/>
          <w:kern w:val="21"/>
          <w:sz w:val="24"/>
          <w:szCs w:val="24"/>
          <w:highlight w:val="none"/>
          <w:lang w:val="en-US" w:eastAsia="zh-CN"/>
        </w:rPr>
        <w:t>配电装置楼南侧</w:t>
      </w:r>
      <w:r>
        <w:rPr>
          <w:rFonts w:hint="default" w:ascii="Times New Roman" w:hAnsi="Times New Roman" w:eastAsia="宋体" w:cs="Times New Roman"/>
          <w:color w:val="auto"/>
          <w:kern w:val="21"/>
          <w:sz w:val="24"/>
          <w:szCs w:val="24"/>
          <w:highlight w:val="none"/>
        </w:rPr>
        <w:t>。</w:t>
      </w:r>
      <w:r>
        <w:rPr>
          <w:rFonts w:hint="default" w:ascii="Times New Roman" w:hAnsi="Times New Roman" w:cs="Times New Roman"/>
          <w:snapToGrid w:val="0"/>
          <w:color w:val="auto"/>
          <w:kern w:val="21"/>
          <w:sz w:val="24"/>
          <w:szCs w:val="24"/>
          <w:highlight w:val="none"/>
          <w:lang w:val="zh-CN"/>
        </w:rPr>
        <w:t>主变压器布置在110kV配电装置与</w:t>
      </w:r>
      <w:r>
        <w:rPr>
          <w:rFonts w:hint="default" w:ascii="Times New Roman" w:hAnsi="Times New Roman" w:cs="Times New Roman"/>
          <w:color w:val="auto"/>
          <w:sz w:val="24"/>
          <w:szCs w:val="24"/>
          <w:highlight w:val="none"/>
          <w:lang w:eastAsia="zh-CN"/>
        </w:rPr>
        <w:t>配电装置楼</w:t>
      </w:r>
      <w:r>
        <w:rPr>
          <w:rFonts w:hint="default" w:ascii="Times New Roman" w:hAnsi="Times New Roman" w:cs="Times New Roman"/>
          <w:snapToGrid w:val="0"/>
          <w:color w:val="auto"/>
          <w:kern w:val="21"/>
          <w:sz w:val="24"/>
          <w:szCs w:val="24"/>
          <w:highlight w:val="none"/>
          <w:lang w:val="zh-CN"/>
        </w:rPr>
        <w:t>之间。</w:t>
      </w:r>
      <w:r>
        <w:rPr>
          <w:rFonts w:hint="default" w:ascii="Times New Roman" w:hAnsi="Times New Roman" w:eastAsia="宋体" w:cs="Times New Roman"/>
          <w:color w:val="auto"/>
          <w:kern w:val="21"/>
          <w:sz w:val="24"/>
          <w:szCs w:val="24"/>
          <w:highlight w:val="none"/>
        </w:rPr>
        <w:t>变电站进站道路从站区</w:t>
      </w:r>
      <w:r>
        <w:rPr>
          <w:rFonts w:hint="default" w:ascii="Times New Roman" w:hAnsi="Times New Roman" w:eastAsia="宋体" w:cs="Times New Roman"/>
          <w:color w:val="auto"/>
          <w:kern w:val="21"/>
          <w:sz w:val="24"/>
          <w:szCs w:val="24"/>
          <w:highlight w:val="none"/>
          <w:lang w:val="en-US" w:eastAsia="zh-CN"/>
        </w:rPr>
        <w:t>西</w:t>
      </w:r>
      <w:r>
        <w:rPr>
          <w:rFonts w:hint="default" w:ascii="Times New Roman" w:hAnsi="Times New Roman" w:eastAsia="宋体" w:cs="Times New Roman"/>
          <w:color w:val="auto"/>
          <w:kern w:val="21"/>
          <w:sz w:val="24"/>
          <w:szCs w:val="24"/>
          <w:highlight w:val="none"/>
        </w:rPr>
        <w:t>侧接入。</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宋体" w:cs="Times New Roman"/>
          <w:color w:val="auto"/>
          <w:kern w:val="21"/>
          <w:sz w:val="24"/>
          <w:szCs w:val="24"/>
          <w:highlight w:val="none"/>
        </w:rPr>
      </w:pPr>
      <w:r>
        <w:rPr>
          <w:rFonts w:hint="default" w:ascii="Times New Roman" w:hAnsi="Times New Roman" w:eastAsia="宋体" w:cs="Times New Roman"/>
          <w:color w:val="auto"/>
          <w:kern w:val="21"/>
          <w:sz w:val="24"/>
          <w:szCs w:val="24"/>
          <w:highlight w:val="none"/>
        </w:rPr>
        <w:t xml:space="preserve">    本站主体建筑是二层</w:t>
      </w:r>
      <w:r>
        <w:rPr>
          <w:rFonts w:hint="default" w:ascii="Times New Roman" w:hAnsi="Times New Roman" w:eastAsia="宋体" w:cs="Times New Roman"/>
          <w:color w:val="auto"/>
          <w:kern w:val="21"/>
          <w:sz w:val="24"/>
          <w:szCs w:val="24"/>
          <w:highlight w:val="none"/>
          <w:lang w:val="en-US" w:eastAsia="zh-CN"/>
        </w:rPr>
        <w:t>配电装置</w:t>
      </w:r>
      <w:r>
        <w:rPr>
          <w:rFonts w:hint="default" w:ascii="Times New Roman" w:hAnsi="Times New Roman" w:eastAsia="宋体" w:cs="Times New Roman"/>
          <w:color w:val="auto"/>
          <w:kern w:val="21"/>
          <w:sz w:val="24"/>
          <w:szCs w:val="24"/>
          <w:highlight w:val="none"/>
        </w:rPr>
        <w:t>楼，</w:t>
      </w:r>
      <w:r>
        <w:rPr>
          <w:rFonts w:hint="default" w:ascii="Times New Roman" w:hAnsi="Times New Roman" w:cs="Times New Roman"/>
          <w:snapToGrid w:val="0"/>
          <w:color w:val="auto"/>
          <w:kern w:val="21"/>
          <w:sz w:val="24"/>
          <w:szCs w:val="24"/>
          <w:highlight w:val="none"/>
        </w:rPr>
        <w:t>10kV</w:t>
      </w:r>
      <w:r>
        <w:rPr>
          <w:rFonts w:hint="default" w:ascii="Times New Roman" w:hAnsi="Times New Roman" w:eastAsia="宋体" w:cs="Times New Roman"/>
          <w:color w:val="auto"/>
          <w:kern w:val="21"/>
          <w:sz w:val="24"/>
          <w:szCs w:val="24"/>
          <w:highlight w:val="none"/>
          <w:lang w:val="en-US" w:eastAsia="zh-CN"/>
        </w:rPr>
        <w:t>配电装置</w:t>
      </w:r>
      <w:r>
        <w:rPr>
          <w:rFonts w:hint="default" w:ascii="Times New Roman" w:hAnsi="Times New Roman" w:cs="Times New Roman"/>
          <w:snapToGrid w:val="0"/>
          <w:color w:val="auto"/>
          <w:kern w:val="21"/>
          <w:sz w:val="24"/>
          <w:szCs w:val="24"/>
          <w:highlight w:val="none"/>
        </w:rPr>
        <w:t>室在</w:t>
      </w:r>
      <w:r>
        <w:rPr>
          <w:rFonts w:hint="default" w:ascii="Times New Roman" w:hAnsi="Times New Roman" w:eastAsia="宋体" w:cs="Times New Roman"/>
          <w:color w:val="auto"/>
          <w:kern w:val="21"/>
          <w:sz w:val="24"/>
          <w:szCs w:val="24"/>
          <w:highlight w:val="none"/>
          <w:lang w:val="en-US" w:eastAsia="zh-CN"/>
        </w:rPr>
        <w:t>配电装置楼</w:t>
      </w:r>
      <w:r>
        <w:rPr>
          <w:rFonts w:hint="default" w:ascii="Times New Roman" w:hAnsi="Times New Roman" w:cs="Times New Roman"/>
          <w:snapToGrid w:val="0"/>
          <w:color w:val="auto"/>
          <w:kern w:val="21"/>
          <w:sz w:val="24"/>
          <w:szCs w:val="24"/>
          <w:highlight w:val="none"/>
        </w:rPr>
        <w:t>一楼，</w:t>
      </w:r>
      <w:r>
        <w:rPr>
          <w:rFonts w:hint="default" w:ascii="Times New Roman" w:hAnsi="Times New Roman" w:cs="Times New Roman"/>
          <w:snapToGrid w:val="0"/>
          <w:color w:val="auto"/>
          <w:kern w:val="21"/>
          <w:sz w:val="24"/>
          <w:szCs w:val="24"/>
          <w:highlight w:val="none"/>
          <w:lang w:val="en-US" w:eastAsia="zh-CN"/>
        </w:rPr>
        <w:t>主控室、二次</w:t>
      </w:r>
      <w:r>
        <w:rPr>
          <w:rFonts w:hint="default" w:ascii="Times New Roman" w:hAnsi="Times New Roman" w:cs="Times New Roman"/>
          <w:snapToGrid w:val="0"/>
          <w:color w:val="auto"/>
          <w:kern w:val="21"/>
          <w:sz w:val="24"/>
          <w:szCs w:val="24"/>
          <w:highlight w:val="none"/>
        </w:rPr>
        <w:t>设备布置在</w:t>
      </w:r>
      <w:r>
        <w:rPr>
          <w:rFonts w:hint="default" w:ascii="Times New Roman" w:hAnsi="Times New Roman" w:eastAsia="宋体" w:cs="Times New Roman"/>
          <w:color w:val="auto"/>
          <w:kern w:val="21"/>
          <w:sz w:val="24"/>
          <w:szCs w:val="24"/>
          <w:highlight w:val="none"/>
          <w:lang w:val="en-US" w:eastAsia="zh-CN"/>
        </w:rPr>
        <w:t>配电装置楼</w:t>
      </w:r>
      <w:r>
        <w:rPr>
          <w:rFonts w:hint="default" w:ascii="Times New Roman" w:hAnsi="Times New Roman" w:cs="Times New Roman"/>
          <w:snapToGrid w:val="0"/>
          <w:color w:val="auto"/>
          <w:kern w:val="21"/>
          <w:sz w:val="24"/>
          <w:szCs w:val="24"/>
          <w:highlight w:val="none"/>
        </w:rPr>
        <w:t>二楼</w:t>
      </w:r>
      <w:r>
        <w:rPr>
          <w:rFonts w:hint="default" w:ascii="Times New Roman" w:hAnsi="Times New Roman" w:eastAsia="宋体" w:cs="Times New Roman"/>
          <w:color w:val="auto"/>
          <w:kern w:val="21"/>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snapToGrid w:val="0"/>
          <w:color w:val="auto"/>
          <w:kern w:val="21"/>
          <w:sz w:val="24"/>
          <w:szCs w:val="24"/>
          <w:highlight w:val="none"/>
        </w:rPr>
        <w:t>3.</w:t>
      </w:r>
      <w:r>
        <w:rPr>
          <w:rFonts w:hint="default" w:ascii="Times New Roman" w:hAnsi="Times New Roman" w:eastAsia="宋体" w:cs="Times New Roman"/>
          <w:snapToGrid w:val="0"/>
          <w:color w:val="auto"/>
          <w:kern w:val="21"/>
          <w:sz w:val="24"/>
          <w:szCs w:val="24"/>
          <w:highlight w:val="none"/>
          <w:lang w:val="en-US" w:eastAsia="zh-CN"/>
        </w:rPr>
        <w:t>4</w:t>
      </w:r>
      <w:r>
        <w:rPr>
          <w:rFonts w:hint="default" w:ascii="Times New Roman" w:hAnsi="Times New Roman" w:eastAsia="宋体" w:cs="Times New Roman"/>
          <w:snapToGrid w:val="0"/>
          <w:color w:val="auto"/>
          <w:kern w:val="21"/>
          <w:sz w:val="24"/>
          <w:szCs w:val="24"/>
          <w:highlight w:val="none"/>
        </w:rPr>
        <w:t>.2</w:t>
      </w:r>
      <w:r>
        <w:rPr>
          <w:rFonts w:hint="default" w:ascii="Times New Roman" w:hAnsi="Times New Roman" w:eastAsia="宋体" w:cs="Times New Roman"/>
          <w:color w:val="auto"/>
          <w:sz w:val="24"/>
          <w:szCs w:val="24"/>
          <w:highlight w:val="none"/>
        </w:rPr>
        <w:t>.2 本期</w:t>
      </w:r>
    </w:p>
    <w:p>
      <w:pPr>
        <w:keepNext w:val="0"/>
        <w:keepLines w:val="0"/>
        <w:pageBreakBefore w:val="0"/>
        <w:kinsoku/>
        <w:wordWrap/>
        <w:overflowPunct/>
        <w:topLinePunct w:val="0"/>
        <w:autoSpaceDE/>
        <w:autoSpaceDN/>
        <w:bidi w:val="0"/>
        <w:adjustRightInd/>
        <w:snapToGrid/>
        <w:spacing w:line="460" w:lineRule="exact"/>
        <w:ind w:firstLine="480" w:firstLineChars="200"/>
        <w:jc w:val="left"/>
        <w:textAlignment w:val="baseline"/>
        <w:rPr>
          <w:rFonts w:hint="default" w:ascii="Times New Roman" w:hAnsi="Times New Roman" w:eastAsia="宋体" w:cs="Times New Roman"/>
          <w:color w:val="auto"/>
          <w:kern w:val="21"/>
          <w:sz w:val="24"/>
          <w:szCs w:val="24"/>
          <w:highlight w:val="none"/>
        </w:rPr>
      </w:pPr>
      <w:r>
        <w:rPr>
          <w:rFonts w:hint="default" w:ascii="Times New Roman" w:hAnsi="Times New Roman" w:eastAsia="宋体" w:cs="Times New Roman"/>
          <w:color w:val="auto"/>
          <w:kern w:val="21"/>
          <w:sz w:val="24"/>
          <w:szCs w:val="24"/>
          <w:highlight w:val="none"/>
        </w:rPr>
        <w:t>110kV无出线</w:t>
      </w:r>
      <w:r>
        <w:rPr>
          <w:rFonts w:hint="default" w:ascii="Times New Roman" w:hAnsi="Times New Roman" w:eastAsia="宋体" w:cs="Times New Roman"/>
          <w:color w:val="auto"/>
          <w:kern w:val="21"/>
          <w:sz w:val="24"/>
          <w:szCs w:val="24"/>
          <w:highlight w:val="none"/>
          <w:lang w:eastAsia="zh-CN"/>
        </w:rPr>
        <w:t>，</w:t>
      </w:r>
      <w:r>
        <w:rPr>
          <w:rFonts w:hint="default" w:ascii="Times New Roman" w:hAnsi="Times New Roman" w:cs="Times New Roman"/>
          <w:snapToGrid w:val="0"/>
          <w:color w:val="auto"/>
          <w:kern w:val="21"/>
          <w:sz w:val="24"/>
          <w:szCs w:val="24"/>
          <w:highlight w:val="none"/>
          <w:lang w:val="zh-CN"/>
        </w:rPr>
        <w:t>主变压器布置在110kV配电装置与</w:t>
      </w:r>
      <w:r>
        <w:rPr>
          <w:rFonts w:hint="default" w:ascii="Times New Roman" w:hAnsi="Times New Roman" w:cs="Times New Roman"/>
          <w:color w:val="auto"/>
          <w:sz w:val="24"/>
          <w:szCs w:val="24"/>
          <w:highlight w:val="none"/>
          <w:lang w:eastAsia="zh-CN"/>
        </w:rPr>
        <w:t>配电装置楼</w:t>
      </w:r>
      <w:r>
        <w:rPr>
          <w:rFonts w:hint="default" w:ascii="Times New Roman" w:hAnsi="Times New Roman" w:cs="Times New Roman"/>
          <w:snapToGrid w:val="0"/>
          <w:color w:val="auto"/>
          <w:kern w:val="21"/>
          <w:sz w:val="24"/>
          <w:szCs w:val="24"/>
          <w:highlight w:val="none"/>
          <w:lang w:val="zh-CN"/>
        </w:rPr>
        <w:t>之间</w:t>
      </w:r>
      <w:r>
        <w:rPr>
          <w:rFonts w:hint="default" w:ascii="Times New Roman" w:hAnsi="Times New Roman" w:eastAsia="宋体" w:cs="Times New Roman"/>
          <w:color w:val="auto"/>
          <w:kern w:val="21"/>
          <w:sz w:val="24"/>
          <w:szCs w:val="24"/>
          <w:highlight w:val="none"/>
        </w:rPr>
        <w:t>，10kV配电装置</w:t>
      </w:r>
      <w:r>
        <w:rPr>
          <w:rFonts w:hint="default" w:ascii="Times New Roman" w:hAnsi="Times New Roman" w:eastAsia="宋体" w:cs="Times New Roman"/>
          <w:color w:val="auto"/>
          <w:sz w:val="24"/>
          <w:szCs w:val="24"/>
          <w:highlight w:val="none"/>
          <w:lang w:val="en-US" w:eastAsia="zh-CN"/>
        </w:rPr>
        <w:t>拆除1#站用变，在此位置新增3#电容器柜，更换1#主进柜，更换出线柜2台，更换10kV1#主进母线桥，更换10kV东母南北跨桥。</w:t>
      </w:r>
      <w:r>
        <w:rPr>
          <w:rFonts w:hint="default" w:ascii="Times New Roman" w:hAnsi="Times New Roman" w:eastAsia="宋体" w:cs="Times New Roman"/>
          <w:color w:val="auto"/>
          <w:kern w:val="21"/>
          <w:sz w:val="24"/>
          <w:szCs w:val="24"/>
          <w:highlight w:val="none"/>
          <w:lang w:val="en-US" w:eastAsia="zh-CN"/>
        </w:rPr>
        <w:t>新增</w:t>
      </w:r>
      <w:r>
        <w:rPr>
          <w:rFonts w:hint="default" w:ascii="Times New Roman" w:hAnsi="Times New Roman" w:eastAsia="宋体" w:cs="Times New Roman"/>
          <w:color w:val="auto"/>
          <w:kern w:val="21"/>
          <w:sz w:val="24"/>
          <w:szCs w:val="24"/>
          <w:highlight w:val="none"/>
        </w:rPr>
        <w:t>10kV电容器布置在站区</w:t>
      </w:r>
      <w:r>
        <w:rPr>
          <w:rFonts w:hint="default" w:ascii="Times New Roman" w:hAnsi="Times New Roman" w:eastAsia="宋体" w:cs="Times New Roman"/>
          <w:color w:val="auto"/>
          <w:kern w:val="21"/>
          <w:sz w:val="24"/>
          <w:szCs w:val="24"/>
          <w:highlight w:val="none"/>
          <w:lang w:val="en-US" w:eastAsia="zh-CN"/>
        </w:rPr>
        <w:t>西</w:t>
      </w:r>
      <w:r>
        <w:rPr>
          <w:rFonts w:hint="default" w:ascii="Times New Roman" w:hAnsi="Times New Roman" w:eastAsia="宋体" w:cs="Times New Roman"/>
          <w:color w:val="auto"/>
          <w:kern w:val="21"/>
          <w:sz w:val="24"/>
          <w:szCs w:val="24"/>
          <w:highlight w:val="none"/>
        </w:rPr>
        <w:t>北角</w:t>
      </w:r>
      <w:r>
        <w:rPr>
          <w:rFonts w:hint="default" w:ascii="Times New Roman" w:hAnsi="Times New Roman" w:eastAsia="宋体" w:cs="Times New Roman"/>
          <w:color w:val="auto"/>
          <w:kern w:val="21"/>
          <w:sz w:val="24"/>
          <w:szCs w:val="24"/>
          <w:highlight w:val="none"/>
          <w:lang w:eastAsia="zh-CN"/>
        </w:rPr>
        <w:t>，</w:t>
      </w:r>
      <w:r>
        <w:rPr>
          <w:rFonts w:hint="default" w:ascii="Times New Roman" w:hAnsi="Times New Roman" w:eastAsia="宋体" w:cs="Times New Roman"/>
          <w:color w:val="auto"/>
          <w:kern w:val="21"/>
          <w:sz w:val="24"/>
          <w:szCs w:val="24"/>
          <w:highlight w:val="none"/>
          <w:lang w:val="en-US" w:eastAsia="zh-CN"/>
        </w:rPr>
        <w:t>新增接地变及消弧线圈成套装置布置在</w:t>
      </w:r>
      <w:r>
        <w:rPr>
          <w:rFonts w:hint="default" w:ascii="Times New Roman" w:hAnsi="Times New Roman" w:cs="Times New Roman"/>
          <w:snapToGrid w:val="0"/>
          <w:color w:val="auto"/>
          <w:kern w:val="21"/>
          <w:sz w:val="24"/>
          <w:szCs w:val="24"/>
          <w:highlight w:val="none"/>
          <w:lang w:val="zh-CN"/>
        </w:rPr>
        <w:t>110kV配电装置</w:t>
      </w:r>
      <w:r>
        <w:rPr>
          <w:rFonts w:hint="default" w:ascii="Times New Roman" w:hAnsi="Times New Roman" w:cs="Times New Roman"/>
          <w:snapToGrid w:val="0"/>
          <w:color w:val="auto"/>
          <w:kern w:val="21"/>
          <w:sz w:val="24"/>
          <w:szCs w:val="24"/>
          <w:highlight w:val="none"/>
          <w:lang w:val="en-US" w:eastAsia="zh-CN"/>
        </w:rPr>
        <w:t>东侧</w:t>
      </w:r>
      <w:r>
        <w:rPr>
          <w:rFonts w:hint="default" w:ascii="Times New Roman" w:hAnsi="Times New Roman" w:eastAsia="宋体" w:cs="Times New Roman"/>
          <w:color w:val="auto"/>
          <w:kern w:val="21"/>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宋体" w:cs="Times New Roman"/>
          <w:snapToGrid w:val="0"/>
          <w:color w:val="auto"/>
          <w:kern w:val="21"/>
          <w:sz w:val="24"/>
          <w:szCs w:val="24"/>
          <w:highlight w:val="none"/>
        </w:rPr>
      </w:pPr>
      <w:r>
        <w:rPr>
          <w:rFonts w:hint="default" w:ascii="Times New Roman" w:hAnsi="Times New Roman" w:eastAsia="宋体" w:cs="Times New Roman"/>
          <w:snapToGrid w:val="0"/>
          <w:color w:val="auto"/>
          <w:kern w:val="21"/>
          <w:sz w:val="24"/>
          <w:szCs w:val="24"/>
          <w:highlight w:val="none"/>
        </w:rPr>
        <w:t>3.</w:t>
      </w:r>
      <w:r>
        <w:rPr>
          <w:rFonts w:hint="default" w:ascii="Times New Roman" w:hAnsi="Times New Roman" w:eastAsia="宋体" w:cs="Times New Roman"/>
          <w:snapToGrid w:val="0"/>
          <w:color w:val="auto"/>
          <w:kern w:val="21"/>
          <w:sz w:val="24"/>
          <w:szCs w:val="24"/>
          <w:highlight w:val="none"/>
          <w:lang w:val="en-US" w:eastAsia="zh-CN"/>
        </w:rPr>
        <w:t>4</w:t>
      </w:r>
      <w:r>
        <w:rPr>
          <w:rFonts w:hint="default" w:ascii="Times New Roman" w:hAnsi="Times New Roman" w:eastAsia="宋体" w:cs="Times New Roman"/>
          <w:snapToGrid w:val="0"/>
          <w:color w:val="auto"/>
          <w:kern w:val="21"/>
          <w:sz w:val="24"/>
          <w:szCs w:val="24"/>
          <w:highlight w:val="none"/>
        </w:rPr>
        <w:t>.3  各级配电装置</w:t>
      </w:r>
    </w:p>
    <w:p>
      <w:pPr>
        <w:pStyle w:val="26"/>
        <w:keepNext w:val="0"/>
        <w:keepLines w:val="0"/>
        <w:pageBreakBefore w:val="0"/>
        <w:kinsoku/>
        <w:wordWrap/>
        <w:overflowPunct/>
        <w:autoSpaceDE/>
        <w:autoSpaceDN/>
        <w:bidi w:val="0"/>
        <w:adjustRightInd/>
        <w:snapToGrid/>
        <w:spacing w:line="460" w:lineRule="exact"/>
        <w:ind w:firstLineChars="200"/>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lang w:val="zh-CN"/>
        </w:rPr>
        <w:t>（</w:t>
      </w:r>
      <w:r>
        <w:rPr>
          <w:rFonts w:hint="default" w:ascii="Times New Roman" w:hAnsi="Times New Roman" w:cs="Times New Roman"/>
          <w:snapToGrid w:val="0"/>
          <w:color w:val="auto"/>
          <w:kern w:val="21"/>
          <w:sz w:val="24"/>
          <w:szCs w:val="24"/>
          <w:highlight w:val="none"/>
        </w:rPr>
        <w:t>1</w:t>
      </w:r>
      <w:r>
        <w:rPr>
          <w:rFonts w:hint="default" w:ascii="Times New Roman" w:hAnsi="Times New Roman" w:cs="Times New Roman"/>
          <w:snapToGrid w:val="0"/>
          <w:color w:val="auto"/>
          <w:kern w:val="21"/>
          <w:sz w:val="24"/>
          <w:szCs w:val="24"/>
          <w:highlight w:val="none"/>
          <w:lang w:val="zh-CN"/>
        </w:rPr>
        <w:t>）</w:t>
      </w:r>
      <w:r>
        <w:rPr>
          <w:rFonts w:hint="default" w:ascii="Times New Roman" w:hAnsi="Times New Roman" w:cs="Times New Roman"/>
          <w:snapToGrid w:val="0"/>
          <w:color w:val="auto"/>
          <w:kern w:val="21"/>
          <w:sz w:val="24"/>
          <w:szCs w:val="24"/>
          <w:highlight w:val="none"/>
        </w:rPr>
        <w:t>11</w:t>
      </w:r>
      <w:r>
        <w:rPr>
          <w:rFonts w:hint="default" w:ascii="Times New Roman" w:hAnsi="Times New Roman" w:cs="Times New Roman"/>
          <w:snapToGrid w:val="0"/>
          <w:color w:val="auto"/>
          <w:kern w:val="21"/>
          <w:sz w:val="24"/>
          <w:szCs w:val="24"/>
          <w:highlight w:val="none"/>
          <w:lang w:val="zh-CN"/>
        </w:rPr>
        <w:t>0kV配电装置</w:t>
      </w:r>
    </w:p>
    <w:p>
      <w:pPr>
        <w:keepNext w:val="0"/>
        <w:keepLines w:val="0"/>
        <w:pageBreakBefore w:val="0"/>
        <w:kinsoku/>
        <w:wordWrap/>
        <w:overflowPunct/>
        <w:autoSpaceDE/>
        <w:autoSpaceDN/>
        <w:bidi w:val="0"/>
        <w:adjustRightInd/>
        <w:snapToGrid/>
        <w:spacing w:line="460" w:lineRule="exact"/>
        <w:ind w:firstLine="560"/>
        <w:rPr>
          <w:rFonts w:hint="default" w:ascii="Times New Roman" w:hAnsi="Times New Roman" w:eastAsia="宋体" w:cs="Times New Roman"/>
          <w:snapToGrid w:val="0"/>
          <w:color w:val="auto"/>
          <w:kern w:val="21"/>
          <w:sz w:val="24"/>
          <w:szCs w:val="24"/>
          <w:highlight w:val="none"/>
        </w:rPr>
      </w:pPr>
      <w:r>
        <w:rPr>
          <w:rFonts w:hint="default" w:ascii="Times New Roman" w:hAnsi="Times New Roman" w:eastAsia="宋体" w:cs="Times New Roman"/>
          <w:snapToGrid w:val="0"/>
          <w:color w:val="auto"/>
          <w:kern w:val="21"/>
          <w:sz w:val="24"/>
          <w:szCs w:val="24"/>
          <w:highlight w:val="none"/>
        </w:rPr>
        <w:t>110kV配电装置采用户</w:t>
      </w:r>
      <w:r>
        <w:rPr>
          <w:rFonts w:hint="default" w:ascii="Times New Roman" w:hAnsi="Times New Roman" w:eastAsia="宋体" w:cs="Times New Roman"/>
          <w:snapToGrid w:val="0"/>
          <w:color w:val="auto"/>
          <w:kern w:val="21"/>
          <w:sz w:val="24"/>
          <w:szCs w:val="24"/>
          <w:highlight w:val="none"/>
          <w:lang w:val="en-US" w:eastAsia="zh-CN"/>
        </w:rPr>
        <w:t>外</w:t>
      </w:r>
      <w:r>
        <w:rPr>
          <w:rFonts w:hint="default" w:ascii="Times New Roman" w:hAnsi="Times New Roman" w:eastAsia="宋体" w:cs="Times New Roman"/>
          <w:snapToGrid w:val="0"/>
          <w:color w:val="auto"/>
          <w:kern w:val="21"/>
          <w:sz w:val="24"/>
          <w:szCs w:val="24"/>
          <w:highlight w:val="none"/>
        </w:rPr>
        <w:t>AIS布置。本期无出线。</w:t>
      </w:r>
    </w:p>
    <w:p>
      <w:pPr>
        <w:keepNext w:val="0"/>
        <w:keepLines w:val="0"/>
        <w:pageBreakBefore w:val="0"/>
        <w:kinsoku/>
        <w:wordWrap/>
        <w:overflowPunct/>
        <w:autoSpaceDE/>
        <w:autoSpaceDN/>
        <w:bidi w:val="0"/>
        <w:adjustRightInd/>
        <w:snapToGrid/>
        <w:spacing w:line="460" w:lineRule="exact"/>
        <w:ind w:firstLineChars="200"/>
        <w:rPr>
          <w:rFonts w:hint="default" w:ascii="Times New Roman" w:hAnsi="Times New Roman" w:eastAsia="宋体" w:cs="Times New Roman"/>
          <w:snapToGrid w:val="0"/>
          <w:color w:val="auto"/>
          <w:kern w:val="21"/>
          <w:sz w:val="24"/>
          <w:szCs w:val="24"/>
          <w:highlight w:val="none"/>
          <w:lang w:eastAsia="zh-CN"/>
        </w:rPr>
      </w:pPr>
      <w:r>
        <w:rPr>
          <w:rFonts w:hint="default" w:ascii="Times New Roman" w:hAnsi="Times New Roman" w:eastAsia="宋体" w:cs="Times New Roman"/>
          <w:snapToGrid w:val="0"/>
          <w:color w:val="auto"/>
          <w:kern w:val="21"/>
          <w:sz w:val="24"/>
          <w:szCs w:val="24"/>
          <w:highlight w:val="none"/>
        </w:rPr>
        <w:t>（2）10kV配电装置</w:t>
      </w:r>
      <w:r>
        <w:rPr>
          <w:rFonts w:hint="default" w:ascii="Times New Roman" w:hAnsi="Times New Roman" w:eastAsia="宋体" w:cs="Times New Roman"/>
          <w:snapToGrid w:val="0"/>
          <w:color w:val="auto"/>
          <w:kern w:val="21"/>
          <w:sz w:val="24"/>
          <w:szCs w:val="24"/>
          <w:highlight w:val="none"/>
          <w:lang w:eastAsia="zh-CN"/>
        </w:rPr>
        <w:t>、</w:t>
      </w:r>
      <w:r>
        <w:rPr>
          <w:rFonts w:hint="default" w:ascii="Times New Roman" w:hAnsi="Times New Roman" w:eastAsia="宋体" w:cs="Times New Roman"/>
          <w:snapToGrid w:val="0"/>
          <w:color w:val="auto"/>
          <w:kern w:val="21"/>
          <w:sz w:val="24"/>
          <w:szCs w:val="24"/>
          <w:highlight w:val="none"/>
        </w:rPr>
        <w:t>并联电容器组</w:t>
      </w:r>
      <w:r>
        <w:rPr>
          <w:rFonts w:hint="default" w:ascii="Times New Roman" w:hAnsi="Times New Roman" w:eastAsia="宋体" w:cs="Times New Roman"/>
          <w:snapToGrid w:val="0"/>
          <w:color w:val="auto"/>
          <w:kern w:val="21"/>
          <w:sz w:val="24"/>
          <w:szCs w:val="24"/>
          <w:highlight w:val="none"/>
          <w:lang w:val="en-US" w:eastAsia="zh-CN"/>
        </w:rPr>
        <w:t>及</w:t>
      </w:r>
      <w:r>
        <w:rPr>
          <w:rFonts w:hint="default" w:ascii="Times New Roman" w:hAnsi="Times New Roman" w:eastAsia="宋体" w:cs="Times New Roman"/>
          <w:color w:val="auto"/>
          <w:kern w:val="21"/>
          <w:sz w:val="24"/>
          <w:szCs w:val="24"/>
          <w:highlight w:val="none"/>
          <w:lang w:val="en-US" w:eastAsia="zh-CN"/>
        </w:rPr>
        <w:t>接地变及消弧线圈成套装置</w:t>
      </w:r>
      <w:r>
        <w:rPr>
          <w:rFonts w:hint="default" w:ascii="Times New Roman" w:hAnsi="Times New Roman" w:eastAsia="宋体" w:cs="Times New Roman"/>
          <w:snapToGrid w:val="0"/>
          <w:color w:val="auto"/>
          <w:kern w:val="21"/>
          <w:sz w:val="24"/>
          <w:szCs w:val="24"/>
          <w:highlight w:val="none"/>
          <w:lang w:eastAsia="zh-CN"/>
        </w:rPr>
        <w:t>。</w:t>
      </w:r>
    </w:p>
    <w:p>
      <w:pPr>
        <w:keepNext w:val="0"/>
        <w:keepLines w:val="0"/>
        <w:pageBreakBefore w:val="0"/>
        <w:kinsoku/>
        <w:wordWrap/>
        <w:overflowPunct/>
        <w:autoSpaceDE/>
        <w:autoSpaceDN/>
        <w:bidi w:val="0"/>
        <w:adjustRightInd/>
        <w:snapToGrid/>
        <w:spacing w:line="460" w:lineRule="exact"/>
        <w:ind w:firstLine="480" w:firstLineChars="200"/>
        <w:rPr>
          <w:rFonts w:hint="default" w:ascii="Times New Roman" w:hAnsi="Times New Roman" w:eastAsia="宋体" w:cs="Times New Roman"/>
          <w:snapToGrid w:val="0"/>
          <w:color w:val="auto"/>
          <w:kern w:val="21"/>
          <w:sz w:val="24"/>
          <w:szCs w:val="24"/>
          <w:highlight w:val="none"/>
        </w:rPr>
      </w:pPr>
      <w:r>
        <w:rPr>
          <w:rFonts w:hint="default" w:ascii="Times New Roman" w:hAnsi="Times New Roman" w:eastAsia="宋体" w:cs="Times New Roman"/>
          <w:snapToGrid w:val="0"/>
          <w:color w:val="auto"/>
          <w:kern w:val="21"/>
          <w:sz w:val="24"/>
          <w:szCs w:val="24"/>
          <w:highlight w:val="none"/>
        </w:rPr>
        <w:t>10kV配电装置采用金属铠装移开式高压开关柜，为户内</w:t>
      </w:r>
      <w:r>
        <w:rPr>
          <w:rFonts w:hint="default" w:ascii="Times New Roman" w:hAnsi="Times New Roman" w:eastAsia="宋体" w:cs="Times New Roman"/>
          <w:snapToGrid w:val="0"/>
          <w:color w:val="auto"/>
          <w:kern w:val="21"/>
          <w:sz w:val="24"/>
          <w:szCs w:val="24"/>
          <w:highlight w:val="none"/>
          <w:lang w:val="en-US" w:eastAsia="zh-CN"/>
        </w:rPr>
        <w:t>双</w:t>
      </w:r>
      <w:r>
        <w:rPr>
          <w:rFonts w:hint="default" w:ascii="Times New Roman" w:hAnsi="Times New Roman" w:eastAsia="宋体" w:cs="Times New Roman"/>
          <w:snapToGrid w:val="0"/>
          <w:color w:val="auto"/>
          <w:kern w:val="21"/>
          <w:sz w:val="24"/>
          <w:szCs w:val="24"/>
          <w:highlight w:val="none"/>
        </w:rPr>
        <w:t>列布置。10kV并联电容器组</w:t>
      </w:r>
      <w:r>
        <w:rPr>
          <w:rFonts w:hint="default" w:ascii="Times New Roman" w:hAnsi="Times New Roman" w:eastAsia="宋体" w:cs="Times New Roman"/>
          <w:snapToGrid w:val="0"/>
          <w:color w:val="auto"/>
          <w:kern w:val="21"/>
          <w:sz w:val="24"/>
          <w:szCs w:val="24"/>
          <w:highlight w:val="none"/>
          <w:lang w:val="en-US" w:eastAsia="zh-CN"/>
        </w:rPr>
        <w:t>本期</w:t>
      </w:r>
      <w:r>
        <w:rPr>
          <w:rFonts w:hint="default" w:ascii="Times New Roman" w:hAnsi="Times New Roman" w:eastAsia="宋体" w:cs="Times New Roman"/>
          <w:snapToGrid w:val="0"/>
          <w:color w:val="auto"/>
          <w:kern w:val="21"/>
          <w:sz w:val="24"/>
          <w:szCs w:val="24"/>
          <w:highlight w:val="none"/>
        </w:rPr>
        <w:t>采用框架式户外布置</w:t>
      </w:r>
      <w:r>
        <w:rPr>
          <w:rFonts w:hint="default" w:ascii="Times New Roman" w:hAnsi="Times New Roman" w:eastAsia="宋体" w:cs="Times New Roman"/>
          <w:snapToGrid w:val="0"/>
          <w:color w:val="auto"/>
          <w:kern w:val="21"/>
          <w:sz w:val="24"/>
          <w:szCs w:val="24"/>
          <w:highlight w:val="none"/>
          <w:lang w:eastAsia="zh-CN"/>
        </w:rPr>
        <w:t>，</w:t>
      </w:r>
      <w:r>
        <w:rPr>
          <w:rFonts w:hint="default" w:ascii="Times New Roman" w:hAnsi="Times New Roman" w:eastAsia="宋体" w:cs="Times New Roman"/>
          <w:color w:val="auto"/>
          <w:kern w:val="21"/>
          <w:sz w:val="24"/>
          <w:szCs w:val="24"/>
          <w:highlight w:val="none"/>
          <w:lang w:val="en-US" w:eastAsia="zh-CN"/>
        </w:rPr>
        <w:t>地变及消弧线圈成套装置户外布置</w:t>
      </w:r>
      <w:r>
        <w:rPr>
          <w:rFonts w:hint="default" w:ascii="Times New Roman" w:hAnsi="Times New Roman" w:eastAsia="宋体" w:cs="Times New Roman"/>
          <w:snapToGrid w:val="0"/>
          <w:color w:val="auto"/>
          <w:kern w:val="21"/>
          <w:sz w:val="24"/>
          <w:szCs w:val="24"/>
          <w:highlight w:val="none"/>
        </w:rPr>
        <w:t>。</w:t>
      </w:r>
    </w:p>
    <w:p>
      <w:pPr>
        <w:keepNext w:val="0"/>
        <w:keepLines w:val="0"/>
        <w:pageBreakBefore w:val="0"/>
        <w:kinsoku/>
        <w:wordWrap/>
        <w:overflowPunct/>
        <w:autoSpaceDE/>
        <w:autoSpaceDN/>
        <w:bidi w:val="0"/>
        <w:adjustRightInd/>
        <w:snapToGrid/>
        <w:spacing w:line="460" w:lineRule="exact"/>
        <w:rPr>
          <w:rFonts w:hint="default" w:ascii="Times New Roman" w:hAnsi="Times New Roman" w:eastAsia="宋体" w:cs="Times New Roman"/>
          <w:snapToGrid w:val="0"/>
          <w:color w:val="auto"/>
          <w:kern w:val="21"/>
          <w:sz w:val="24"/>
          <w:szCs w:val="24"/>
          <w:highlight w:val="none"/>
        </w:rPr>
      </w:pPr>
      <w:r>
        <w:rPr>
          <w:rFonts w:hint="default" w:ascii="Times New Roman" w:hAnsi="Times New Roman" w:eastAsia="宋体" w:cs="Times New Roman"/>
          <w:snapToGrid w:val="0"/>
          <w:color w:val="auto"/>
          <w:kern w:val="21"/>
          <w:sz w:val="24"/>
          <w:szCs w:val="24"/>
          <w:highlight w:val="none"/>
        </w:rPr>
        <w:t>3.</w:t>
      </w:r>
      <w:r>
        <w:rPr>
          <w:rFonts w:hint="default" w:ascii="Times New Roman" w:hAnsi="Times New Roman" w:eastAsia="宋体" w:cs="Times New Roman"/>
          <w:snapToGrid w:val="0"/>
          <w:color w:val="auto"/>
          <w:kern w:val="21"/>
          <w:sz w:val="24"/>
          <w:szCs w:val="24"/>
          <w:highlight w:val="none"/>
          <w:lang w:val="en-US" w:eastAsia="zh-CN"/>
        </w:rPr>
        <w:t>4</w:t>
      </w:r>
      <w:r>
        <w:rPr>
          <w:rFonts w:hint="default" w:ascii="Times New Roman" w:hAnsi="Times New Roman" w:eastAsia="宋体" w:cs="Times New Roman"/>
          <w:snapToGrid w:val="0"/>
          <w:color w:val="auto"/>
          <w:kern w:val="21"/>
          <w:sz w:val="24"/>
          <w:szCs w:val="24"/>
          <w:highlight w:val="none"/>
        </w:rPr>
        <w:t>.4  抗震措施</w:t>
      </w:r>
    </w:p>
    <w:p>
      <w:pPr>
        <w:keepNext w:val="0"/>
        <w:keepLines w:val="0"/>
        <w:pageBreakBefore w:val="0"/>
        <w:kinsoku/>
        <w:wordWrap/>
        <w:overflowPunct/>
        <w:autoSpaceDE/>
        <w:autoSpaceDN/>
        <w:bidi w:val="0"/>
        <w:adjustRightInd/>
        <w:snapToGrid/>
        <w:spacing w:line="460" w:lineRule="exact"/>
        <w:ind w:firstLine="480" w:firstLineChars="200"/>
        <w:rPr>
          <w:rFonts w:hint="default" w:ascii="Times New Roman" w:hAnsi="Times New Roman" w:eastAsia="宋体" w:cs="Times New Roman"/>
          <w:snapToGrid w:val="0"/>
          <w:color w:val="auto"/>
          <w:kern w:val="21"/>
          <w:sz w:val="24"/>
          <w:szCs w:val="24"/>
          <w:highlight w:val="none"/>
          <w:lang w:val="zh-CN"/>
        </w:rPr>
      </w:pPr>
      <w:r>
        <w:rPr>
          <w:rFonts w:hint="default" w:ascii="Times New Roman" w:hAnsi="Times New Roman" w:eastAsia="宋体" w:cs="Times New Roman"/>
          <w:snapToGrid w:val="0"/>
          <w:color w:val="auto"/>
          <w:kern w:val="21"/>
          <w:sz w:val="24"/>
          <w:szCs w:val="24"/>
          <w:highlight w:val="none"/>
          <w:lang w:val="zh-CN"/>
        </w:rPr>
        <w:t>站址区域地震设防烈度为</w:t>
      </w:r>
      <w:r>
        <w:rPr>
          <w:rFonts w:hint="default" w:ascii="Times New Roman" w:hAnsi="Times New Roman" w:eastAsia="宋体" w:cs="Times New Roman"/>
          <w:snapToGrid w:val="0"/>
          <w:color w:val="auto"/>
          <w:kern w:val="21"/>
          <w:sz w:val="24"/>
          <w:szCs w:val="24"/>
          <w:highlight w:val="none"/>
          <w:lang w:val="en-US" w:eastAsia="zh-CN"/>
        </w:rPr>
        <w:t>8</w:t>
      </w:r>
      <w:r>
        <w:rPr>
          <w:rFonts w:hint="default" w:ascii="Times New Roman" w:hAnsi="Times New Roman" w:eastAsia="宋体" w:cs="Times New Roman"/>
          <w:snapToGrid w:val="0"/>
          <w:color w:val="auto"/>
          <w:kern w:val="21"/>
          <w:sz w:val="24"/>
          <w:szCs w:val="24"/>
          <w:highlight w:val="none"/>
          <w:lang w:val="zh-CN"/>
        </w:rPr>
        <w:t>度,设计地震分组为第一组，设计基本地震加速度值为0.</w:t>
      </w:r>
      <w:r>
        <w:rPr>
          <w:rFonts w:hint="default" w:ascii="Times New Roman" w:hAnsi="Times New Roman" w:eastAsia="宋体" w:cs="Times New Roman"/>
          <w:snapToGrid w:val="0"/>
          <w:color w:val="auto"/>
          <w:kern w:val="21"/>
          <w:sz w:val="24"/>
          <w:szCs w:val="24"/>
          <w:highlight w:val="none"/>
          <w:lang w:val="en-US" w:eastAsia="zh-CN"/>
        </w:rPr>
        <w:t>2</w:t>
      </w:r>
      <w:r>
        <w:rPr>
          <w:rFonts w:hint="default" w:ascii="Times New Roman" w:hAnsi="Times New Roman" w:eastAsia="宋体" w:cs="Times New Roman"/>
          <w:snapToGrid w:val="0"/>
          <w:color w:val="auto"/>
          <w:kern w:val="21"/>
          <w:sz w:val="24"/>
          <w:szCs w:val="24"/>
          <w:highlight w:val="none"/>
          <w:lang w:val="zh-CN"/>
        </w:rPr>
        <w:t>g。</w:t>
      </w:r>
    </w:p>
    <w:p>
      <w:pPr>
        <w:keepNext w:val="0"/>
        <w:keepLines w:val="0"/>
        <w:pageBreakBefore w:val="0"/>
        <w:kinsoku/>
        <w:wordWrap/>
        <w:overflowPunct/>
        <w:autoSpaceDE/>
        <w:autoSpaceDN/>
        <w:bidi w:val="0"/>
        <w:adjustRightInd/>
        <w:snapToGrid/>
        <w:spacing w:line="460" w:lineRule="exact"/>
        <w:ind w:firstLine="480" w:firstLineChars="200"/>
        <w:rPr>
          <w:rFonts w:hint="default" w:ascii="Times New Roman" w:hAnsi="Times New Roman" w:eastAsia="宋体" w:cs="Times New Roman"/>
          <w:snapToGrid w:val="0"/>
          <w:color w:val="auto"/>
          <w:kern w:val="21"/>
          <w:sz w:val="24"/>
          <w:szCs w:val="24"/>
          <w:highlight w:val="none"/>
          <w:lang w:val="zh-CN"/>
        </w:rPr>
      </w:pPr>
      <w:r>
        <w:rPr>
          <w:rFonts w:hint="default" w:ascii="Times New Roman" w:hAnsi="Times New Roman" w:eastAsia="宋体" w:cs="Times New Roman"/>
          <w:snapToGrid w:val="0"/>
          <w:color w:val="auto"/>
          <w:kern w:val="21"/>
          <w:sz w:val="24"/>
          <w:szCs w:val="24"/>
          <w:highlight w:val="none"/>
          <w:lang w:val="zh-CN"/>
        </w:rPr>
        <w:t>根据《电力设施抗震设计规范》GB50260—2013，本站采取的抗震措施:</w:t>
      </w:r>
    </w:p>
    <w:p>
      <w:pPr>
        <w:keepNext w:val="0"/>
        <w:keepLines w:val="0"/>
        <w:pageBreakBefore w:val="0"/>
        <w:kinsoku/>
        <w:wordWrap/>
        <w:overflowPunct/>
        <w:autoSpaceDE/>
        <w:autoSpaceDN/>
        <w:bidi w:val="0"/>
        <w:adjustRightInd/>
        <w:snapToGrid/>
        <w:spacing w:line="460" w:lineRule="exact"/>
        <w:ind w:firstLine="480" w:firstLineChars="200"/>
        <w:rPr>
          <w:rFonts w:hint="default" w:ascii="Times New Roman" w:hAnsi="Times New Roman" w:eastAsia="宋体" w:cs="Times New Roman"/>
          <w:snapToGrid w:val="0"/>
          <w:color w:val="auto"/>
          <w:kern w:val="21"/>
          <w:sz w:val="24"/>
          <w:szCs w:val="24"/>
          <w:highlight w:val="none"/>
          <w:lang w:val="zh-CN"/>
        </w:rPr>
      </w:pPr>
      <w:r>
        <w:rPr>
          <w:rFonts w:hint="default" w:ascii="Times New Roman" w:hAnsi="Times New Roman" w:eastAsia="宋体" w:cs="Times New Roman"/>
          <w:snapToGrid w:val="0"/>
          <w:color w:val="auto"/>
          <w:kern w:val="21"/>
          <w:sz w:val="24"/>
          <w:szCs w:val="24"/>
          <w:highlight w:val="none"/>
          <w:lang w:val="zh-CN"/>
        </w:rPr>
        <w:t>（</w:t>
      </w:r>
      <w:r>
        <w:rPr>
          <w:rFonts w:hint="default" w:ascii="Times New Roman" w:hAnsi="Times New Roman" w:eastAsia="宋体" w:cs="Times New Roman"/>
          <w:snapToGrid w:val="0"/>
          <w:color w:val="auto"/>
          <w:kern w:val="21"/>
          <w:sz w:val="24"/>
          <w:szCs w:val="24"/>
          <w:highlight w:val="none"/>
        </w:rPr>
        <w:t>1</w:t>
      </w:r>
      <w:r>
        <w:rPr>
          <w:rFonts w:hint="default" w:ascii="Times New Roman" w:hAnsi="Times New Roman" w:eastAsia="宋体" w:cs="Times New Roman"/>
          <w:snapToGrid w:val="0"/>
          <w:color w:val="auto"/>
          <w:kern w:val="21"/>
          <w:sz w:val="24"/>
          <w:szCs w:val="24"/>
          <w:highlight w:val="none"/>
          <w:lang w:val="zh-CN"/>
        </w:rPr>
        <w:t>）设备间连线采用软导线。</w:t>
      </w:r>
    </w:p>
    <w:p>
      <w:pPr>
        <w:keepNext w:val="0"/>
        <w:keepLines w:val="0"/>
        <w:pageBreakBefore w:val="0"/>
        <w:kinsoku/>
        <w:wordWrap/>
        <w:overflowPunct/>
        <w:autoSpaceDE/>
        <w:autoSpaceDN/>
        <w:bidi w:val="0"/>
        <w:adjustRightInd/>
        <w:snapToGrid/>
        <w:spacing w:line="460" w:lineRule="exact"/>
        <w:ind w:firstLine="480" w:firstLineChars="200"/>
        <w:rPr>
          <w:rFonts w:hint="default" w:ascii="Times New Roman" w:hAnsi="Times New Roman" w:eastAsia="宋体" w:cs="Times New Roman"/>
          <w:snapToGrid w:val="0"/>
          <w:color w:val="auto"/>
          <w:kern w:val="21"/>
          <w:sz w:val="24"/>
          <w:szCs w:val="24"/>
          <w:highlight w:val="none"/>
          <w:lang w:val="zh-CN"/>
        </w:rPr>
      </w:pPr>
      <w:r>
        <w:rPr>
          <w:rFonts w:hint="default" w:ascii="Times New Roman" w:hAnsi="Times New Roman" w:eastAsia="宋体" w:cs="Times New Roman"/>
          <w:snapToGrid w:val="0"/>
          <w:color w:val="auto"/>
          <w:kern w:val="21"/>
          <w:sz w:val="24"/>
          <w:szCs w:val="24"/>
          <w:highlight w:val="none"/>
          <w:lang w:val="zh-CN"/>
        </w:rPr>
        <w:t>（</w:t>
      </w:r>
      <w:r>
        <w:rPr>
          <w:rFonts w:hint="default" w:ascii="Times New Roman" w:hAnsi="Times New Roman" w:eastAsia="宋体" w:cs="Times New Roman"/>
          <w:snapToGrid w:val="0"/>
          <w:color w:val="auto"/>
          <w:kern w:val="21"/>
          <w:sz w:val="24"/>
          <w:szCs w:val="24"/>
          <w:highlight w:val="none"/>
        </w:rPr>
        <w:t>2</w:t>
      </w:r>
      <w:r>
        <w:rPr>
          <w:rFonts w:hint="default" w:ascii="Times New Roman" w:hAnsi="Times New Roman" w:eastAsia="宋体" w:cs="Times New Roman"/>
          <w:snapToGrid w:val="0"/>
          <w:color w:val="auto"/>
          <w:kern w:val="21"/>
          <w:sz w:val="24"/>
          <w:szCs w:val="24"/>
          <w:highlight w:val="none"/>
          <w:lang w:val="zh-CN"/>
        </w:rPr>
        <w:t>）设备选择满足抗</w:t>
      </w:r>
      <w:r>
        <w:rPr>
          <w:rFonts w:hint="default" w:ascii="Times New Roman" w:hAnsi="Times New Roman" w:eastAsia="宋体" w:cs="Times New Roman"/>
          <w:snapToGrid w:val="0"/>
          <w:color w:val="auto"/>
          <w:kern w:val="21"/>
          <w:sz w:val="24"/>
          <w:szCs w:val="24"/>
          <w:highlight w:val="none"/>
        </w:rPr>
        <w:t>8</w:t>
      </w:r>
      <w:r>
        <w:rPr>
          <w:rFonts w:hint="default" w:ascii="Times New Roman" w:hAnsi="Times New Roman" w:eastAsia="宋体" w:cs="Times New Roman"/>
          <w:snapToGrid w:val="0"/>
          <w:color w:val="auto"/>
          <w:kern w:val="21"/>
          <w:sz w:val="24"/>
          <w:szCs w:val="24"/>
          <w:highlight w:val="none"/>
          <w:lang w:val="zh-CN"/>
        </w:rPr>
        <w:t>度地震烈度的设备。</w:t>
      </w:r>
    </w:p>
    <w:p>
      <w:pPr>
        <w:keepNext w:val="0"/>
        <w:keepLines w:val="0"/>
        <w:pageBreakBefore w:val="0"/>
        <w:widowControl/>
        <w:tabs>
          <w:tab w:val="left" w:pos="360"/>
          <w:tab w:val="left" w:pos="540"/>
          <w:tab w:val="left" w:pos="567"/>
          <w:tab w:val="left" w:pos="840"/>
        </w:tabs>
        <w:kinsoku/>
        <w:wordWrap/>
        <w:overflowPunct/>
        <w:autoSpaceDE/>
        <w:autoSpaceDN/>
        <w:bidi w:val="0"/>
        <w:adjustRightInd/>
        <w:snapToGrid/>
        <w:spacing w:line="460" w:lineRule="exact"/>
        <w:outlineLvl w:val="1"/>
        <w:rPr>
          <w:rFonts w:hint="default" w:ascii="Times New Roman" w:hAnsi="Times New Roman" w:eastAsia="宋体" w:cs="Times New Roman"/>
          <w:color w:val="auto"/>
          <w:kern w:val="21"/>
          <w:sz w:val="24"/>
          <w:szCs w:val="24"/>
          <w:highlight w:val="none"/>
        </w:rPr>
      </w:pPr>
      <w:bookmarkStart w:id="230" w:name="_Toc10643"/>
      <w:bookmarkStart w:id="231" w:name="_Toc12463"/>
      <w:r>
        <w:rPr>
          <w:rFonts w:hint="default" w:ascii="Times New Roman" w:hAnsi="Times New Roman" w:eastAsia="宋体" w:cs="Times New Roman"/>
          <w:color w:val="auto"/>
          <w:kern w:val="21"/>
          <w:sz w:val="24"/>
          <w:szCs w:val="24"/>
          <w:highlight w:val="none"/>
        </w:rPr>
        <w:t>3.</w:t>
      </w:r>
      <w:r>
        <w:rPr>
          <w:rFonts w:hint="default" w:ascii="Times New Roman" w:hAnsi="Times New Roman" w:eastAsia="宋体" w:cs="Times New Roman"/>
          <w:color w:val="auto"/>
          <w:kern w:val="21"/>
          <w:sz w:val="24"/>
          <w:szCs w:val="24"/>
          <w:highlight w:val="none"/>
          <w:lang w:val="en-US" w:eastAsia="zh-CN"/>
        </w:rPr>
        <w:t>5</w:t>
      </w:r>
      <w:r>
        <w:rPr>
          <w:rFonts w:hint="default" w:ascii="Times New Roman" w:hAnsi="Times New Roman" w:eastAsia="宋体" w:cs="Times New Roman"/>
          <w:color w:val="auto"/>
          <w:kern w:val="21"/>
          <w:sz w:val="24"/>
          <w:szCs w:val="24"/>
          <w:highlight w:val="none"/>
        </w:rPr>
        <w:t xml:space="preserve">  站用电及照明</w:t>
      </w:r>
      <w:bookmarkEnd w:id="230"/>
      <w:bookmarkEnd w:id="231"/>
    </w:p>
    <w:p>
      <w:pPr>
        <w:keepNext w:val="0"/>
        <w:keepLines w:val="0"/>
        <w:pageBreakBefore w:val="0"/>
        <w:kinsoku/>
        <w:wordWrap/>
        <w:overflowPunct/>
        <w:autoSpaceDE/>
        <w:autoSpaceDN/>
        <w:bidi w:val="0"/>
        <w:adjustRightInd/>
        <w:snapToGrid/>
        <w:spacing w:line="460" w:lineRule="exact"/>
        <w:rPr>
          <w:rFonts w:hint="default" w:ascii="Times New Roman" w:hAnsi="Times New Roman" w:eastAsia="宋体" w:cs="Times New Roman"/>
          <w:snapToGrid w:val="0"/>
          <w:color w:val="auto"/>
          <w:kern w:val="21"/>
          <w:sz w:val="24"/>
          <w:szCs w:val="24"/>
          <w:highlight w:val="none"/>
        </w:rPr>
      </w:pPr>
      <w:r>
        <w:rPr>
          <w:rFonts w:hint="default" w:ascii="Times New Roman" w:hAnsi="Times New Roman" w:eastAsia="宋体" w:cs="Times New Roman"/>
          <w:snapToGrid w:val="0"/>
          <w:color w:val="auto"/>
          <w:kern w:val="21"/>
          <w:sz w:val="24"/>
          <w:szCs w:val="24"/>
          <w:highlight w:val="none"/>
        </w:rPr>
        <w:t>3.</w:t>
      </w:r>
      <w:r>
        <w:rPr>
          <w:rFonts w:hint="default" w:ascii="Times New Roman" w:hAnsi="Times New Roman" w:eastAsia="宋体" w:cs="Times New Roman"/>
          <w:snapToGrid w:val="0"/>
          <w:color w:val="auto"/>
          <w:kern w:val="21"/>
          <w:sz w:val="24"/>
          <w:szCs w:val="24"/>
          <w:highlight w:val="none"/>
          <w:lang w:val="en-US" w:eastAsia="zh-CN"/>
        </w:rPr>
        <w:t>5</w:t>
      </w:r>
      <w:r>
        <w:rPr>
          <w:rFonts w:hint="default" w:ascii="Times New Roman" w:hAnsi="Times New Roman" w:eastAsia="宋体" w:cs="Times New Roman"/>
          <w:snapToGrid w:val="0"/>
          <w:color w:val="auto"/>
          <w:kern w:val="21"/>
          <w:sz w:val="24"/>
          <w:szCs w:val="24"/>
          <w:highlight w:val="none"/>
        </w:rPr>
        <w:t>.1 站用电引接及接线方案</w:t>
      </w:r>
    </w:p>
    <w:p>
      <w:pPr>
        <w:keepNext w:val="0"/>
        <w:keepLines w:val="0"/>
        <w:pageBreakBefore w:val="0"/>
        <w:kinsoku/>
        <w:wordWrap/>
        <w:overflowPunct/>
        <w:autoSpaceDE/>
        <w:autoSpaceDN/>
        <w:bidi w:val="0"/>
        <w:adjustRightInd/>
        <w:snapToGrid/>
        <w:spacing w:line="460" w:lineRule="exact"/>
        <w:ind w:firstLine="480" w:firstLineChars="200"/>
        <w:rPr>
          <w:rFonts w:hint="default" w:ascii="Times New Roman" w:hAnsi="Times New Roman" w:eastAsia="宋体" w:cs="Times New Roman"/>
          <w:snapToGrid w:val="0"/>
          <w:color w:val="auto"/>
          <w:kern w:val="21"/>
          <w:sz w:val="24"/>
          <w:szCs w:val="24"/>
          <w:highlight w:val="none"/>
          <w:lang w:val="en-US" w:eastAsia="zh-CN"/>
        </w:rPr>
      </w:pPr>
      <w:r>
        <w:rPr>
          <w:rFonts w:hint="default" w:ascii="Times New Roman" w:hAnsi="Times New Roman" w:cs="Times New Roman"/>
          <w:snapToGrid w:val="0"/>
          <w:color w:val="auto"/>
          <w:kern w:val="21"/>
          <w:sz w:val="24"/>
          <w:szCs w:val="24"/>
          <w:highlight w:val="none"/>
          <w:lang w:val="zh-CN"/>
        </w:rPr>
        <w:t>变电站站用电两回，一回电源引接本站10kV接地变，一回电源引接本站10kV</w:t>
      </w:r>
      <w:r>
        <w:rPr>
          <w:rFonts w:hint="default" w:ascii="Times New Roman" w:hAnsi="Times New Roman" w:cs="Times New Roman"/>
          <w:snapToGrid w:val="0"/>
          <w:color w:val="auto"/>
          <w:kern w:val="21"/>
          <w:sz w:val="24"/>
          <w:szCs w:val="24"/>
          <w:highlight w:val="none"/>
          <w:lang w:val="en-US" w:eastAsia="zh-CN"/>
        </w:rPr>
        <w:t>站用变，站变容量</w:t>
      </w:r>
      <w:r>
        <w:rPr>
          <w:rFonts w:hint="default" w:ascii="Times New Roman" w:hAnsi="Times New Roman" w:eastAsia="宋体" w:cs="Times New Roman"/>
          <w:snapToGrid w:val="0"/>
          <w:color w:val="auto"/>
          <w:kern w:val="21"/>
          <w:sz w:val="24"/>
          <w:szCs w:val="24"/>
          <w:highlight w:val="none"/>
          <w:lang w:val="en-US" w:eastAsia="zh-CN"/>
        </w:rPr>
        <w:t>均</w:t>
      </w:r>
      <w:r>
        <w:rPr>
          <w:rFonts w:hint="default" w:ascii="Times New Roman" w:hAnsi="Times New Roman" w:eastAsia="宋体" w:cs="Times New Roman"/>
          <w:snapToGrid w:val="0"/>
          <w:color w:val="auto"/>
          <w:kern w:val="21"/>
          <w:sz w:val="24"/>
          <w:szCs w:val="24"/>
          <w:highlight w:val="none"/>
        </w:rPr>
        <w:t>为</w:t>
      </w:r>
      <w:r>
        <w:rPr>
          <w:rFonts w:hint="default" w:ascii="Times New Roman" w:hAnsi="Times New Roman" w:eastAsia="宋体" w:cs="Times New Roman"/>
          <w:snapToGrid w:val="0"/>
          <w:color w:val="auto"/>
          <w:kern w:val="21"/>
          <w:sz w:val="24"/>
          <w:szCs w:val="24"/>
          <w:highlight w:val="none"/>
          <w:lang w:val="en-US" w:eastAsia="zh-CN"/>
        </w:rPr>
        <w:t>1</w:t>
      </w:r>
      <w:r>
        <w:rPr>
          <w:rFonts w:hint="default" w:ascii="Times New Roman" w:hAnsi="Times New Roman" w:eastAsia="宋体" w:cs="Times New Roman"/>
          <w:snapToGrid w:val="0"/>
          <w:color w:val="auto"/>
          <w:kern w:val="21"/>
          <w:sz w:val="24"/>
          <w:szCs w:val="24"/>
          <w:highlight w:val="none"/>
        </w:rPr>
        <w:t>00kVA</w:t>
      </w:r>
      <w:r>
        <w:rPr>
          <w:rFonts w:hint="default" w:ascii="Times New Roman" w:hAnsi="Times New Roman" w:eastAsia="宋体" w:cs="Times New Roman"/>
          <w:snapToGrid w:val="0"/>
          <w:color w:val="auto"/>
          <w:kern w:val="21"/>
          <w:sz w:val="24"/>
          <w:szCs w:val="24"/>
          <w:highlight w:val="none"/>
          <w:lang w:eastAsia="zh-CN"/>
        </w:rPr>
        <w:t>。</w:t>
      </w:r>
      <w:r>
        <w:rPr>
          <w:rFonts w:hint="default" w:ascii="Times New Roman" w:hAnsi="Times New Roman" w:eastAsia="宋体" w:cs="Times New Roman"/>
          <w:snapToGrid w:val="0"/>
          <w:color w:val="auto"/>
          <w:kern w:val="21"/>
          <w:sz w:val="24"/>
          <w:szCs w:val="24"/>
          <w:highlight w:val="none"/>
        </w:rPr>
        <w:t>站用电采用380/220V三相四线制中性点直接接地系统，</w:t>
      </w:r>
      <w:r>
        <w:rPr>
          <w:rFonts w:hint="default" w:ascii="Times New Roman" w:hAnsi="Times New Roman" w:eastAsia="宋体" w:cs="Times New Roman"/>
          <w:snapToGrid w:val="0"/>
          <w:color w:val="auto"/>
          <w:kern w:val="21"/>
          <w:sz w:val="24"/>
          <w:szCs w:val="24"/>
          <w:highlight w:val="none"/>
          <w:lang w:val="en-US" w:eastAsia="zh-CN"/>
        </w:rPr>
        <w:t>不得并列</w:t>
      </w:r>
      <w:r>
        <w:rPr>
          <w:rFonts w:hint="default" w:ascii="Times New Roman" w:hAnsi="Times New Roman" w:eastAsia="宋体" w:cs="Times New Roman"/>
          <w:snapToGrid w:val="0"/>
          <w:color w:val="auto"/>
          <w:kern w:val="21"/>
          <w:sz w:val="24"/>
          <w:szCs w:val="24"/>
          <w:highlight w:val="none"/>
        </w:rPr>
        <w:t>运行。重要负荷均由两段母线同时供给，确保不间断供电。</w:t>
      </w:r>
    </w:p>
    <w:p>
      <w:pPr>
        <w:keepNext w:val="0"/>
        <w:keepLines w:val="0"/>
        <w:pageBreakBefore w:val="0"/>
        <w:kinsoku/>
        <w:wordWrap/>
        <w:overflowPunct/>
        <w:topLinePunct w:val="0"/>
        <w:autoSpaceDE/>
        <w:autoSpaceDN/>
        <w:bidi w:val="0"/>
        <w:adjustRightInd/>
        <w:snapToGrid/>
        <w:spacing w:line="460" w:lineRule="exact"/>
        <w:rPr>
          <w:rFonts w:hint="default" w:ascii="Times New Roman" w:hAnsi="Times New Roman" w:eastAsia="宋体" w:cs="Times New Roman"/>
          <w:snapToGrid w:val="0"/>
          <w:color w:val="auto"/>
          <w:kern w:val="21"/>
          <w:sz w:val="24"/>
          <w:szCs w:val="24"/>
          <w:highlight w:val="none"/>
          <w:lang w:val="zh-CN"/>
        </w:rPr>
      </w:pPr>
      <w:r>
        <w:rPr>
          <w:rFonts w:hint="default" w:ascii="Times New Roman" w:hAnsi="Times New Roman" w:eastAsia="宋体" w:cs="Times New Roman"/>
          <w:snapToGrid w:val="0"/>
          <w:color w:val="auto"/>
          <w:kern w:val="21"/>
          <w:sz w:val="24"/>
          <w:szCs w:val="24"/>
          <w:highlight w:val="none"/>
          <w:lang w:val="zh-CN"/>
        </w:rPr>
        <w:t>3.</w:t>
      </w:r>
      <w:r>
        <w:rPr>
          <w:rFonts w:hint="default" w:ascii="Times New Roman" w:hAnsi="Times New Roman" w:eastAsia="宋体" w:cs="Times New Roman"/>
          <w:snapToGrid w:val="0"/>
          <w:color w:val="auto"/>
          <w:kern w:val="21"/>
          <w:sz w:val="24"/>
          <w:szCs w:val="24"/>
          <w:highlight w:val="none"/>
          <w:lang w:val="en-US" w:eastAsia="zh-CN"/>
        </w:rPr>
        <w:t>5</w:t>
      </w:r>
      <w:r>
        <w:rPr>
          <w:rFonts w:hint="default" w:ascii="Times New Roman" w:hAnsi="Times New Roman" w:eastAsia="宋体" w:cs="Times New Roman"/>
          <w:snapToGrid w:val="0"/>
          <w:color w:val="auto"/>
          <w:kern w:val="21"/>
          <w:sz w:val="24"/>
          <w:szCs w:val="24"/>
          <w:highlight w:val="none"/>
          <w:lang w:val="zh-CN"/>
        </w:rPr>
        <w:t>.</w:t>
      </w:r>
      <w:r>
        <w:rPr>
          <w:rFonts w:hint="default" w:ascii="Times New Roman" w:hAnsi="Times New Roman" w:eastAsia="宋体" w:cs="Times New Roman"/>
          <w:snapToGrid w:val="0"/>
          <w:color w:val="auto"/>
          <w:kern w:val="21"/>
          <w:sz w:val="24"/>
          <w:szCs w:val="24"/>
          <w:highlight w:val="none"/>
          <w:lang w:val="en-US" w:eastAsia="zh-CN"/>
        </w:rPr>
        <w:t>2</w:t>
      </w:r>
      <w:r>
        <w:rPr>
          <w:rFonts w:hint="default" w:ascii="Times New Roman" w:hAnsi="Times New Roman" w:eastAsia="宋体" w:cs="Times New Roman"/>
          <w:snapToGrid w:val="0"/>
          <w:color w:val="auto"/>
          <w:kern w:val="21"/>
          <w:sz w:val="24"/>
          <w:szCs w:val="24"/>
          <w:highlight w:val="none"/>
          <w:lang w:val="zh-CN"/>
        </w:rPr>
        <w:t xml:space="preserve">  全站照明</w:t>
      </w:r>
    </w:p>
    <w:p>
      <w:pPr>
        <w:keepNext w:val="0"/>
        <w:keepLines w:val="0"/>
        <w:pageBreakBefore w:val="0"/>
        <w:kinsoku/>
        <w:wordWrap/>
        <w:overflowPunct/>
        <w:topLinePunct w:val="0"/>
        <w:autoSpaceDE/>
        <w:autoSpaceDN/>
        <w:bidi w:val="0"/>
        <w:adjustRightInd/>
        <w:snapToGrid/>
        <w:spacing w:line="460" w:lineRule="exact"/>
        <w:ind w:firstLine="480" w:firstLineChars="200"/>
        <w:jc w:val="left"/>
        <w:textAlignment w:val="baseline"/>
        <w:rPr>
          <w:rFonts w:hint="default" w:ascii="Times New Roman" w:hAnsi="Times New Roman" w:cs="Times New Roman"/>
          <w:snapToGrid w:val="0"/>
          <w:color w:val="auto"/>
          <w:kern w:val="21"/>
          <w:sz w:val="24"/>
          <w:szCs w:val="24"/>
          <w:highlight w:val="none"/>
          <w:lang w:val="zh-CN"/>
        </w:rPr>
      </w:pPr>
      <w:bookmarkStart w:id="232" w:name="_Toc27054"/>
      <w:bookmarkStart w:id="233" w:name="_Toc17635"/>
      <w:r>
        <w:rPr>
          <w:rFonts w:hint="default" w:ascii="Times New Roman" w:hAnsi="Times New Roman" w:cs="Times New Roman"/>
          <w:snapToGrid w:val="0"/>
          <w:color w:val="auto"/>
          <w:kern w:val="21"/>
          <w:sz w:val="24"/>
          <w:szCs w:val="24"/>
          <w:highlight w:val="none"/>
          <w:lang w:val="en-US" w:eastAsia="zh-CN"/>
        </w:rPr>
        <w:t>站内</w:t>
      </w:r>
      <w:r>
        <w:rPr>
          <w:rFonts w:hint="default" w:ascii="Times New Roman" w:hAnsi="Times New Roman" w:cs="Times New Roman"/>
          <w:snapToGrid w:val="0"/>
          <w:color w:val="auto"/>
          <w:kern w:val="21"/>
          <w:sz w:val="24"/>
          <w:szCs w:val="24"/>
          <w:highlight w:val="none"/>
          <w:lang w:val="zh-CN"/>
        </w:rPr>
        <w:t>照明灯具已按规划规模配置。</w:t>
      </w:r>
    </w:p>
    <w:p>
      <w:pPr>
        <w:keepNext w:val="0"/>
        <w:keepLines w:val="0"/>
        <w:pageBreakBefore w:val="0"/>
        <w:kinsoku/>
        <w:wordWrap/>
        <w:overflowPunct/>
        <w:topLinePunct w:val="0"/>
        <w:autoSpaceDE/>
        <w:autoSpaceDN/>
        <w:bidi w:val="0"/>
        <w:adjustRightInd/>
        <w:snapToGrid/>
        <w:spacing w:line="460" w:lineRule="exact"/>
        <w:ind w:firstLine="480" w:firstLineChars="200"/>
        <w:jc w:val="left"/>
        <w:textAlignment w:val="baseline"/>
        <w:rPr>
          <w:rFonts w:hint="default" w:ascii="Times New Roman" w:hAnsi="Times New Roman" w:cs="Times New Roman"/>
          <w:snapToGrid w:val="0"/>
          <w:color w:val="auto"/>
          <w:kern w:val="21"/>
          <w:sz w:val="24"/>
          <w:szCs w:val="24"/>
          <w:highlight w:val="none"/>
          <w:lang w:val="zh-CN"/>
        </w:rPr>
      </w:pPr>
      <w:r>
        <w:rPr>
          <w:rFonts w:hint="default" w:ascii="Times New Roman" w:hAnsi="Times New Roman" w:cs="Times New Roman"/>
          <w:snapToGrid w:val="0"/>
          <w:color w:val="auto"/>
          <w:kern w:val="21"/>
          <w:sz w:val="24"/>
          <w:szCs w:val="24"/>
          <w:highlight w:val="none"/>
          <w:lang w:val="zh-CN"/>
        </w:rPr>
        <w:t>经校核，本期不需要新增照明灯具。</w:t>
      </w:r>
    </w:p>
    <w:p>
      <w:pPr>
        <w:keepNext w:val="0"/>
        <w:keepLines w:val="0"/>
        <w:pageBreakBefore w:val="0"/>
        <w:widowControl/>
        <w:tabs>
          <w:tab w:val="left" w:pos="360"/>
          <w:tab w:val="left" w:pos="540"/>
          <w:tab w:val="left" w:pos="567"/>
          <w:tab w:val="left" w:pos="897"/>
        </w:tabs>
        <w:kinsoku/>
        <w:wordWrap/>
        <w:overflowPunct/>
        <w:topLinePunct w:val="0"/>
        <w:autoSpaceDE/>
        <w:autoSpaceDN/>
        <w:bidi w:val="0"/>
        <w:adjustRightInd/>
        <w:snapToGrid/>
        <w:spacing w:line="460" w:lineRule="exact"/>
        <w:outlineLvl w:val="1"/>
        <w:rPr>
          <w:rFonts w:hint="default" w:ascii="Times New Roman" w:hAnsi="Times New Roman" w:eastAsia="宋体" w:cs="Times New Roman"/>
          <w:color w:val="auto"/>
          <w:kern w:val="21"/>
          <w:sz w:val="24"/>
          <w:szCs w:val="24"/>
          <w:highlight w:val="none"/>
        </w:rPr>
      </w:pPr>
      <w:bookmarkStart w:id="234" w:name="_Toc29764"/>
      <w:r>
        <w:rPr>
          <w:rFonts w:hint="default" w:ascii="Times New Roman" w:hAnsi="Times New Roman" w:eastAsia="宋体" w:cs="Times New Roman"/>
          <w:color w:val="auto"/>
          <w:kern w:val="21"/>
          <w:sz w:val="24"/>
          <w:szCs w:val="24"/>
          <w:highlight w:val="none"/>
        </w:rPr>
        <w:t>3.</w:t>
      </w:r>
      <w:r>
        <w:rPr>
          <w:rFonts w:hint="default" w:ascii="Times New Roman" w:hAnsi="Times New Roman" w:eastAsia="宋体" w:cs="Times New Roman"/>
          <w:color w:val="auto"/>
          <w:kern w:val="21"/>
          <w:sz w:val="24"/>
          <w:szCs w:val="24"/>
          <w:highlight w:val="none"/>
          <w:lang w:val="en-US" w:eastAsia="zh-CN"/>
        </w:rPr>
        <w:t>6</w:t>
      </w:r>
      <w:r>
        <w:rPr>
          <w:rFonts w:hint="default" w:ascii="Times New Roman" w:hAnsi="Times New Roman" w:eastAsia="宋体" w:cs="Times New Roman"/>
          <w:color w:val="auto"/>
          <w:kern w:val="21"/>
          <w:sz w:val="24"/>
          <w:szCs w:val="24"/>
          <w:highlight w:val="none"/>
        </w:rPr>
        <w:t xml:space="preserve">  防雷接地</w:t>
      </w:r>
      <w:bookmarkEnd w:id="232"/>
      <w:bookmarkEnd w:id="234"/>
    </w:p>
    <w:p>
      <w:pPr>
        <w:keepNext w:val="0"/>
        <w:keepLines w:val="0"/>
        <w:pageBreakBefore w:val="0"/>
        <w:kinsoku/>
        <w:wordWrap/>
        <w:overflowPunct/>
        <w:topLinePunct w:val="0"/>
        <w:autoSpaceDE/>
        <w:autoSpaceDN/>
        <w:bidi w:val="0"/>
        <w:adjustRightInd/>
        <w:snapToGrid/>
        <w:spacing w:line="460" w:lineRule="exact"/>
        <w:rPr>
          <w:rFonts w:hint="default" w:ascii="Times New Roman" w:hAnsi="Times New Roman" w:eastAsia="宋体" w:cs="Times New Roman"/>
          <w:color w:val="auto"/>
          <w:kern w:val="4"/>
          <w:sz w:val="24"/>
          <w:szCs w:val="24"/>
          <w:highlight w:val="none"/>
        </w:rPr>
      </w:pPr>
      <w:r>
        <w:rPr>
          <w:rFonts w:hint="default" w:ascii="Times New Roman" w:hAnsi="Times New Roman" w:eastAsia="宋体" w:cs="Times New Roman"/>
          <w:snapToGrid w:val="0"/>
          <w:color w:val="auto"/>
          <w:kern w:val="21"/>
          <w:sz w:val="24"/>
          <w:szCs w:val="24"/>
          <w:highlight w:val="none"/>
        </w:rPr>
        <w:t>3.</w:t>
      </w:r>
      <w:r>
        <w:rPr>
          <w:rFonts w:hint="default" w:ascii="Times New Roman" w:hAnsi="Times New Roman" w:eastAsia="宋体" w:cs="Times New Roman"/>
          <w:snapToGrid w:val="0"/>
          <w:color w:val="auto"/>
          <w:kern w:val="21"/>
          <w:sz w:val="24"/>
          <w:szCs w:val="24"/>
          <w:highlight w:val="none"/>
          <w:lang w:val="en-US" w:eastAsia="zh-CN"/>
        </w:rPr>
        <w:t>6</w:t>
      </w:r>
      <w:r>
        <w:rPr>
          <w:rFonts w:hint="default" w:ascii="Times New Roman" w:hAnsi="Times New Roman" w:eastAsia="宋体" w:cs="Times New Roman"/>
          <w:snapToGrid w:val="0"/>
          <w:color w:val="auto"/>
          <w:kern w:val="21"/>
          <w:sz w:val="24"/>
          <w:szCs w:val="24"/>
          <w:highlight w:val="none"/>
        </w:rPr>
        <w:t xml:space="preserve">.1  </w:t>
      </w:r>
      <w:r>
        <w:rPr>
          <w:rFonts w:hint="default" w:ascii="Times New Roman" w:hAnsi="Times New Roman" w:cs="Times New Roman"/>
          <w:snapToGrid w:val="0"/>
          <w:color w:val="auto"/>
          <w:kern w:val="21"/>
          <w:sz w:val="24"/>
          <w:szCs w:val="24"/>
          <w:highlight w:val="none"/>
        </w:rPr>
        <w:t xml:space="preserve">过电压保护 </w:t>
      </w:r>
    </w:p>
    <w:p>
      <w:pPr>
        <w:keepNext w:val="0"/>
        <w:keepLines w:val="0"/>
        <w:pageBreakBefore w:val="0"/>
        <w:kinsoku/>
        <w:wordWrap/>
        <w:overflowPunct/>
        <w:topLinePunct w:val="0"/>
        <w:autoSpaceDE/>
        <w:autoSpaceDN/>
        <w:bidi w:val="0"/>
        <w:adjustRightInd/>
        <w:snapToGrid/>
        <w:spacing w:line="460" w:lineRule="exact"/>
        <w:ind w:firstLine="560"/>
        <w:jc w:val="left"/>
        <w:textAlignment w:val="baseline"/>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变电站的过电压保护主要包括防直击雷、防雷电侵入波等项内容。</w:t>
      </w:r>
    </w:p>
    <w:p>
      <w:pPr>
        <w:keepNext w:val="0"/>
        <w:keepLines w:val="0"/>
        <w:pageBreakBefore w:val="0"/>
        <w:kinsoku/>
        <w:wordWrap/>
        <w:overflowPunct/>
        <w:topLinePunct w:val="0"/>
        <w:autoSpaceDE/>
        <w:autoSpaceDN/>
        <w:bidi w:val="0"/>
        <w:adjustRightInd/>
        <w:snapToGrid/>
        <w:spacing w:line="460" w:lineRule="exact"/>
        <w:ind w:firstLine="480" w:firstLineChars="200"/>
        <w:jc w:val="left"/>
        <w:textAlignment w:val="baseline"/>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本站共架设</w:t>
      </w:r>
      <w:r>
        <w:rPr>
          <w:rFonts w:hint="default" w:ascii="Times New Roman" w:hAnsi="Times New Roman" w:cs="Times New Roman"/>
          <w:snapToGrid w:val="0"/>
          <w:color w:val="auto"/>
          <w:kern w:val="21"/>
          <w:sz w:val="24"/>
          <w:szCs w:val="24"/>
          <w:highlight w:val="none"/>
          <w:lang w:val="en-US" w:eastAsia="zh-CN"/>
        </w:rPr>
        <w:t>一</w:t>
      </w:r>
      <w:r>
        <w:rPr>
          <w:rFonts w:hint="default" w:ascii="Times New Roman" w:hAnsi="Times New Roman" w:cs="Times New Roman"/>
          <w:snapToGrid w:val="0"/>
          <w:color w:val="auto"/>
          <w:kern w:val="21"/>
          <w:sz w:val="24"/>
          <w:szCs w:val="24"/>
          <w:highlight w:val="none"/>
        </w:rPr>
        <w:t>根</w:t>
      </w:r>
      <w:r>
        <w:rPr>
          <w:rFonts w:hint="default" w:ascii="Times New Roman" w:hAnsi="Times New Roman" w:cs="Times New Roman"/>
          <w:snapToGrid w:val="0"/>
          <w:color w:val="auto"/>
          <w:kern w:val="21"/>
          <w:sz w:val="24"/>
          <w:szCs w:val="24"/>
          <w:highlight w:val="none"/>
          <w:lang w:val="en-US" w:eastAsia="zh-CN"/>
        </w:rPr>
        <w:t>放电</w:t>
      </w:r>
      <w:r>
        <w:rPr>
          <w:rFonts w:hint="default" w:ascii="Times New Roman" w:hAnsi="Times New Roman" w:cs="Times New Roman"/>
          <w:snapToGrid w:val="0"/>
          <w:color w:val="auto"/>
          <w:kern w:val="21"/>
          <w:sz w:val="24"/>
          <w:szCs w:val="24"/>
          <w:highlight w:val="none"/>
        </w:rPr>
        <w:t>避雷针</w:t>
      </w:r>
      <w:r>
        <w:rPr>
          <w:rFonts w:hint="default" w:ascii="Times New Roman" w:hAnsi="Times New Roman" w:cs="Times New Roman"/>
          <w:snapToGrid w:val="0"/>
          <w:color w:val="auto"/>
          <w:kern w:val="21"/>
          <w:sz w:val="24"/>
          <w:szCs w:val="24"/>
          <w:highlight w:val="none"/>
          <w:lang w:eastAsia="zh-CN"/>
        </w:rPr>
        <w:t>，配电</w:t>
      </w:r>
      <w:r>
        <w:rPr>
          <w:rFonts w:hint="default" w:ascii="Times New Roman" w:hAnsi="Times New Roman" w:cs="Times New Roman"/>
          <w:snapToGrid w:val="0"/>
          <w:color w:val="auto"/>
          <w:kern w:val="21"/>
          <w:sz w:val="24"/>
          <w:szCs w:val="24"/>
          <w:highlight w:val="none"/>
          <w:lang w:val="en-US" w:eastAsia="zh-CN"/>
        </w:rPr>
        <w:t>装置</w:t>
      </w:r>
      <w:r>
        <w:rPr>
          <w:rFonts w:hint="default" w:ascii="Times New Roman" w:hAnsi="Times New Roman" w:cs="Times New Roman"/>
          <w:snapToGrid w:val="0"/>
          <w:color w:val="auto"/>
          <w:kern w:val="21"/>
          <w:sz w:val="24"/>
          <w:szCs w:val="24"/>
          <w:highlight w:val="none"/>
          <w:lang w:eastAsia="zh-CN"/>
        </w:rPr>
        <w:t>楼屋顶做避雷带加以综合保护，</w:t>
      </w:r>
      <w:r>
        <w:rPr>
          <w:rFonts w:hint="default" w:ascii="Times New Roman" w:hAnsi="Times New Roman" w:cs="Times New Roman"/>
          <w:snapToGrid w:val="0"/>
          <w:color w:val="auto"/>
          <w:kern w:val="21"/>
          <w:sz w:val="24"/>
          <w:szCs w:val="24"/>
          <w:highlight w:val="none"/>
        </w:rPr>
        <w:t>根据防雷保护计算，各级电压配电装置均处于避雷针的联合保护范围内。</w:t>
      </w:r>
    </w:p>
    <w:p>
      <w:pPr>
        <w:keepNext w:val="0"/>
        <w:keepLines w:val="0"/>
        <w:pageBreakBefore w:val="0"/>
        <w:kinsoku/>
        <w:wordWrap/>
        <w:overflowPunct/>
        <w:topLinePunct w:val="0"/>
        <w:autoSpaceDE/>
        <w:autoSpaceDN/>
        <w:bidi w:val="0"/>
        <w:adjustRightInd/>
        <w:snapToGrid/>
        <w:spacing w:line="460" w:lineRule="exact"/>
        <w:rPr>
          <w:rFonts w:hint="default" w:ascii="Times New Roman" w:hAnsi="Times New Roman" w:eastAsia="宋体" w:cs="Times New Roman"/>
          <w:snapToGrid w:val="0"/>
          <w:color w:val="auto"/>
          <w:kern w:val="21"/>
          <w:sz w:val="24"/>
          <w:szCs w:val="24"/>
          <w:highlight w:val="none"/>
        </w:rPr>
      </w:pPr>
      <w:r>
        <w:rPr>
          <w:rFonts w:hint="default" w:ascii="Times New Roman" w:hAnsi="Times New Roman" w:eastAsia="宋体" w:cs="Times New Roman"/>
          <w:snapToGrid w:val="0"/>
          <w:color w:val="auto"/>
          <w:kern w:val="21"/>
          <w:sz w:val="24"/>
          <w:szCs w:val="24"/>
          <w:highlight w:val="none"/>
        </w:rPr>
        <w:t>3.</w:t>
      </w:r>
      <w:r>
        <w:rPr>
          <w:rFonts w:hint="default" w:ascii="Times New Roman" w:hAnsi="Times New Roman" w:eastAsia="宋体" w:cs="Times New Roman"/>
          <w:snapToGrid w:val="0"/>
          <w:color w:val="auto"/>
          <w:kern w:val="21"/>
          <w:sz w:val="24"/>
          <w:szCs w:val="24"/>
          <w:highlight w:val="none"/>
          <w:lang w:val="en-US" w:eastAsia="zh-CN"/>
        </w:rPr>
        <w:t>6</w:t>
      </w:r>
      <w:r>
        <w:rPr>
          <w:rFonts w:hint="default" w:ascii="Times New Roman" w:hAnsi="Times New Roman" w:eastAsia="宋体" w:cs="Times New Roman"/>
          <w:snapToGrid w:val="0"/>
          <w:color w:val="auto"/>
          <w:kern w:val="21"/>
          <w:sz w:val="24"/>
          <w:szCs w:val="24"/>
          <w:highlight w:val="none"/>
        </w:rPr>
        <w:t>.2  全站接地</w:t>
      </w:r>
    </w:p>
    <w:p>
      <w:pPr>
        <w:keepNext w:val="0"/>
        <w:keepLines w:val="0"/>
        <w:pageBreakBefore w:val="0"/>
        <w:kinsoku/>
        <w:wordWrap/>
        <w:overflowPunct/>
        <w:topLinePunct w:val="0"/>
        <w:autoSpaceDE/>
        <w:autoSpaceDN/>
        <w:bidi w:val="0"/>
        <w:adjustRightInd/>
        <w:snapToGrid/>
        <w:spacing w:line="460" w:lineRule="exact"/>
        <w:ind w:firstLine="480" w:firstLineChars="200"/>
        <w:jc w:val="left"/>
        <w:textAlignment w:val="baseline"/>
        <w:rPr>
          <w:rFonts w:hint="default" w:ascii="Times New Roman" w:hAnsi="Times New Roman" w:cs="Times New Roman"/>
          <w:snapToGrid w:val="0"/>
          <w:color w:val="auto"/>
          <w:kern w:val="21"/>
          <w:sz w:val="24"/>
          <w:szCs w:val="24"/>
          <w:highlight w:val="none"/>
          <w:lang w:eastAsia="zh-CN"/>
        </w:rPr>
      </w:pPr>
      <w:bookmarkStart w:id="235" w:name="_Toc8009"/>
      <w:r>
        <w:rPr>
          <w:rFonts w:hint="default" w:ascii="Times New Roman" w:hAnsi="Times New Roman" w:cs="Times New Roman"/>
          <w:snapToGrid w:val="0"/>
          <w:color w:val="auto"/>
          <w:kern w:val="21"/>
          <w:sz w:val="24"/>
          <w:szCs w:val="24"/>
          <w:highlight w:val="none"/>
          <w:lang w:eastAsia="zh-CN"/>
        </w:rPr>
        <w:t>本站接地网原选用</w:t>
      </w:r>
      <w:r>
        <w:rPr>
          <w:rFonts w:hint="default" w:ascii="Times New Roman" w:hAnsi="Times New Roman" w:cs="Times New Roman"/>
          <w:snapToGrid w:val="0"/>
          <w:color w:val="auto"/>
          <w:kern w:val="21"/>
          <w:sz w:val="24"/>
          <w:szCs w:val="24"/>
          <w:highlight w:val="none"/>
          <w:lang w:val="en-US" w:eastAsia="zh-CN"/>
        </w:rPr>
        <w:t>6</w:t>
      </w:r>
      <w:r>
        <w:rPr>
          <w:rFonts w:hint="default" w:ascii="Times New Roman" w:hAnsi="Times New Roman" w:cs="Times New Roman"/>
          <w:snapToGrid w:val="0"/>
          <w:color w:val="auto"/>
          <w:kern w:val="21"/>
          <w:sz w:val="24"/>
          <w:szCs w:val="24"/>
          <w:highlight w:val="none"/>
          <w:lang w:eastAsia="zh-CN"/>
        </w:rPr>
        <w:t>0×</w:t>
      </w:r>
      <w:r>
        <w:rPr>
          <w:rFonts w:hint="default" w:ascii="Times New Roman" w:hAnsi="Times New Roman" w:cs="Times New Roman"/>
          <w:snapToGrid w:val="0"/>
          <w:color w:val="auto"/>
          <w:kern w:val="21"/>
          <w:sz w:val="24"/>
          <w:szCs w:val="24"/>
          <w:highlight w:val="none"/>
          <w:lang w:val="en-US" w:eastAsia="zh-CN"/>
        </w:rPr>
        <w:t>6</w:t>
      </w:r>
      <w:r>
        <w:rPr>
          <w:rFonts w:hint="default" w:ascii="Times New Roman" w:hAnsi="Times New Roman" w:cs="Times New Roman"/>
          <w:snapToGrid w:val="0"/>
          <w:color w:val="auto"/>
          <w:kern w:val="21"/>
          <w:sz w:val="24"/>
          <w:szCs w:val="24"/>
          <w:highlight w:val="none"/>
          <w:lang w:eastAsia="zh-CN"/>
        </w:rPr>
        <w:t>扁钢作水平接地主网，以50×5的角钢作垂直接地极，选用</w:t>
      </w:r>
      <w:r>
        <w:rPr>
          <w:rFonts w:hint="default" w:ascii="Times New Roman" w:hAnsi="Times New Roman" w:cs="Times New Roman"/>
          <w:snapToGrid w:val="0"/>
          <w:color w:val="auto"/>
          <w:kern w:val="21"/>
          <w:sz w:val="24"/>
          <w:szCs w:val="24"/>
          <w:highlight w:val="none"/>
          <w:lang w:val="en-US" w:eastAsia="zh-CN"/>
        </w:rPr>
        <w:t>6</w:t>
      </w:r>
      <w:r>
        <w:rPr>
          <w:rFonts w:hint="default" w:ascii="Times New Roman" w:hAnsi="Times New Roman" w:cs="Times New Roman"/>
          <w:snapToGrid w:val="0"/>
          <w:color w:val="auto"/>
          <w:kern w:val="21"/>
          <w:sz w:val="24"/>
          <w:szCs w:val="24"/>
          <w:highlight w:val="none"/>
          <w:lang w:eastAsia="zh-CN"/>
        </w:rPr>
        <w:t>0×8扁钢作设备引下线。</w:t>
      </w:r>
      <w:r>
        <w:rPr>
          <w:rFonts w:hint="default" w:ascii="Times New Roman" w:hAnsi="Times New Roman" w:cs="Times New Roman"/>
          <w:snapToGrid w:val="0"/>
          <w:color w:val="auto"/>
          <w:kern w:val="21"/>
          <w:sz w:val="24"/>
          <w:szCs w:val="24"/>
          <w:highlight w:val="none"/>
          <w:lang w:val="zh-CN" w:eastAsia="zh-CN"/>
        </w:rPr>
        <w:t>接地电阻、跨步电压及接触电势均满足要求。</w:t>
      </w:r>
      <w:r>
        <w:rPr>
          <w:rFonts w:hint="default" w:ascii="Times New Roman" w:hAnsi="Times New Roman" w:cs="Times New Roman"/>
          <w:snapToGrid w:val="0"/>
          <w:color w:val="auto"/>
          <w:kern w:val="21"/>
          <w:sz w:val="24"/>
          <w:szCs w:val="24"/>
          <w:highlight w:val="none"/>
          <w:lang w:eastAsia="zh-CN"/>
        </w:rPr>
        <w:t>本期仅做设备支架接地，选用60×</w:t>
      </w:r>
      <w:r>
        <w:rPr>
          <w:rFonts w:hint="default" w:ascii="Times New Roman" w:hAnsi="Times New Roman" w:cs="Times New Roman"/>
          <w:snapToGrid w:val="0"/>
          <w:color w:val="auto"/>
          <w:kern w:val="21"/>
          <w:sz w:val="24"/>
          <w:szCs w:val="24"/>
          <w:highlight w:val="none"/>
          <w:lang w:val="en-US" w:eastAsia="zh-CN"/>
        </w:rPr>
        <w:t>8</w:t>
      </w:r>
      <w:r>
        <w:rPr>
          <w:rFonts w:hint="default" w:ascii="Times New Roman" w:hAnsi="Times New Roman" w:cs="Times New Roman"/>
          <w:snapToGrid w:val="0"/>
          <w:color w:val="auto"/>
          <w:kern w:val="21"/>
          <w:sz w:val="24"/>
          <w:szCs w:val="24"/>
          <w:highlight w:val="none"/>
          <w:lang w:eastAsia="zh-CN"/>
        </w:rPr>
        <w:t>扁钢作设备引下线，与原接地网有效连接。</w:t>
      </w:r>
    </w:p>
    <w:p>
      <w:pPr>
        <w:keepNext w:val="0"/>
        <w:keepLines w:val="0"/>
        <w:pageBreakBefore w:val="0"/>
        <w:widowControl/>
        <w:tabs>
          <w:tab w:val="left" w:pos="360"/>
          <w:tab w:val="left" w:pos="540"/>
          <w:tab w:val="left" w:pos="567"/>
          <w:tab w:val="left" w:pos="897"/>
        </w:tabs>
        <w:kinsoku/>
        <w:wordWrap/>
        <w:overflowPunct/>
        <w:topLinePunct w:val="0"/>
        <w:autoSpaceDE/>
        <w:autoSpaceDN/>
        <w:bidi w:val="0"/>
        <w:adjustRightInd/>
        <w:snapToGrid/>
        <w:spacing w:line="460" w:lineRule="exact"/>
        <w:outlineLvl w:val="1"/>
        <w:rPr>
          <w:rFonts w:hint="default" w:ascii="Times New Roman" w:hAnsi="Times New Roman" w:eastAsia="宋体" w:cs="Times New Roman"/>
          <w:color w:val="auto"/>
          <w:kern w:val="21"/>
          <w:sz w:val="24"/>
          <w:szCs w:val="24"/>
          <w:highlight w:val="none"/>
        </w:rPr>
      </w:pPr>
      <w:bookmarkStart w:id="236" w:name="_Toc15059"/>
      <w:r>
        <w:rPr>
          <w:rFonts w:hint="default" w:ascii="Times New Roman" w:hAnsi="Times New Roman" w:eastAsia="宋体" w:cs="Times New Roman"/>
          <w:color w:val="auto"/>
          <w:kern w:val="21"/>
          <w:sz w:val="24"/>
          <w:szCs w:val="24"/>
          <w:highlight w:val="none"/>
        </w:rPr>
        <w:t>3.</w:t>
      </w:r>
      <w:r>
        <w:rPr>
          <w:rFonts w:hint="default" w:ascii="Times New Roman" w:hAnsi="Times New Roman" w:eastAsia="宋体" w:cs="Times New Roman"/>
          <w:color w:val="auto"/>
          <w:kern w:val="21"/>
          <w:sz w:val="24"/>
          <w:szCs w:val="24"/>
          <w:highlight w:val="none"/>
          <w:lang w:val="en-US" w:eastAsia="zh-CN"/>
        </w:rPr>
        <w:t>7</w:t>
      </w:r>
      <w:r>
        <w:rPr>
          <w:rFonts w:hint="default" w:ascii="Times New Roman" w:hAnsi="Times New Roman" w:eastAsia="宋体" w:cs="Times New Roman"/>
          <w:color w:val="auto"/>
          <w:kern w:val="21"/>
          <w:sz w:val="24"/>
          <w:szCs w:val="24"/>
          <w:highlight w:val="none"/>
        </w:rPr>
        <w:t xml:space="preserve">  电缆设施</w:t>
      </w:r>
      <w:bookmarkEnd w:id="235"/>
      <w:bookmarkEnd w:id="236"/>
    </w:p>
    <w:p>
      <w:pPr>
        <w:keepNext w:val="0"/>
        <w:keepLines w:val="0"/>
        <w:pageBreakBefore w:val="0"/>
        <w:widowControl w:val="0"/>
        <w:kinsoku/>
        <w:wordWrap/>
        <w:overflowPunct/>
        <w:topLinePunct w:val="0"/>
        <w:autoSpaceDE/>
        <w:autoSpaceDN/>
        <w:bidi w:val="0"/>
        <w:adjustRightInd/>
        <w:snapToGrid/>
        <w:spacing w:line="460" w:lineRule="exact"/>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（1）电缆设施</w:t>
      </w:r>
    </w:p>
    <w:p>
      <w:pPr>
        <w:keepNext w:val="0"/>
        <w:keepLines w:val="0"/>
        <w:pageBreakBefore w:val="0"/>
        <w:kinsoku/>
        <w:wordWrap/>
        <w:overflowPunct/>
        <w:topLinePunct w:val="0"/>
        <w:autoSpaceDE/>
        <w:autoSpaceDN/>
        <w:bidi w:val="0"/>
        <w:adjustRightInd/>
        <w:snapToGrid/>
        <w:spacing w:line="460" w:lineRule="exact"/>
        <w:ind w:firstLine="480" w:firstLineChars="200"/>
        <w:jc w:val="left"/>
        <w:textAlignment w:val="baseline"/>
        <w:rPr>
          <w:rFonts w:hint="default" w:ascii="Times New Roman" w:hAnsi="Times New Roman" w:cs="Times New Roman"/>
          <w:snapToGrid w:val="0"/>
          <w:color w:val="auto"/>
          <w:kern w:val="21"/>
          <w:sz w:val="24"/>
          <w:szCs w:val="24"/>
          <w:highlight w:val="none"/>
          <w:lang w:eastAsia="zh-CN"/>
        </w:rPr>
      </w:pPr>
      <w:r>
        <w:rPr>
          <w:rFonts w:hint="default" w:ascii="Times New Roman" w:hAnsi="Times New Roman" w:cs="Times New Roman"/>
          <w:snapToGrid w:val="0"/>
          <w:color w:val="auto"/>
          <w:kern w:val="21"/>
          <w:sz w:val="24"/>
          <w:szCs w:val="24"/>
          <w:highlight w:val="none"/>
          <w:lang w:eastAsia="zh-CN"/>
        </w:rPr>
        <w:t>户外电缆采用电缆沟、直埋和穿管敷设方式，10kV配电装置室、二次设备室、通过电缆</w:t>
      </w:r>
      <w:r>
        <w:rPr>
          <w:rFonts w:hint="default" w:ascii="Times New Roman" w:hAnsi="Times New Roman" w:cs="Times New Roman"/>
          <w:snapToGrid w:val="0"/>
          <w:color w:val="auto"/>
          <w:kern w:val="21"/>
          <w:sz w:val="24"/>
          <w:szCs w:val="24"/>
          <w:highlight w:val="none"/>
          <w:lang w:val="en-US" w:eastAsia="zh-CN"/>
        </w:rPr>
        <w:t>沟</w:t>
      </w:r>
      <w:r>
        <w:rPr>
          <w:rFonts w:hint="default" w:ascii="Times New Roman" w:hAnsi="Times New Roman" w:cs="Times New Roman"/>
          <w:snapToGrid w:val="0"/>
          <w:color w:val="auto"/>
          <w:kern w:val="21"/>
          <w:sz w:val="24"/>
          <w:szCs w:val="24"/>
          <w:highlight w:val="none"/>
          <w:lang w:eastAsia="zh-CN"/>
        </w:rPr>
        <w:t>与电缆竖井敷设。本期电容器、</w:t>
      </w:r>
      <w:r>
        <w:rPr>
          <w:rFonts w:hint="default" w:ascii="Times New Roman" w:hAnsi="Times New Roman" w:cs="Times New Roman"/>
          <w:snapToGrid w:val="0"/>
          <w:color w:val="auto"/>
          <w:kern w:val="21"/>
          <w:sz w:val="24"/>
          <w:szCs w:val="24"/>
          <w:highlight w:val="none"/>
          <w:lang w:val="en-US" w:eastAsia="zh-CN"/>
        </w:rPr>
        <w:t>接地变</w:t>
      </w:r>
      <w:r>
        <w:rPr>
          <w:rFonts w:hint="default" w:ascii="Times New Roman" w:hAnsi="Times New Roman" w:cs="Times New Roman"/>
          <w:snapToGrid w:val="0"/>
          <w:color w:val="auto"/>
          <w:kern w:val="21"/>
          <w:sz w:val="24"/>
          <w:szCs w:val="24"/>
          <w:highlight w:val="none"/>
          <w:lang w:eastAsia="zh-CN"/>
        </w:rPr>
        <w:t>电缆通过</w:t>
      </w:r>
      <w:r>
        <w:rPr>
          <w:rFonts w:hint="default" w:ascii="Times New Roman" w:hAnsi="Times New Roman" w:cs="Times New Roman"/>
          <w:snapToGrid w:val="0"/>
          <w:color w:val="auto"/>
          <w:kern w:val="21"/>
          <w:sz w:val="24"/>
          <w:szCs w:val="24"/>
          <w:highlight w:val="none"/>
          <w:lang w:val="en-US" w:eastAsia="zh-CN"/>
        </w:rPr>
        <w:t>穿管</w:t>
      </w:r>
      <w:r>
        <w:rPr>
          <w:rFonts w:hint="default" w:ascii="Times New Roman" w:hAnsi="Times New Roman" w:cs="Times New Roman"/>
          <w:snapToGrid w:val="0"/>
          <w:color w:val="auto"/>
          <w:kern w:val="21"/>
          <w:sz w:val="24"/>
          <w:szCs w:val="24"/>
          <w:highlight w:val="none"/>
          <w:lang w:eastAsia="zh-CN"/>
        </w:rPr>
        <w:t>直埋至电缆沟然后接入10kV</w:t>
      </w:r>
      <w:r>
        <w:rPr>
          <w:rFonts w:hint="default" w:ascii="Times New Roman" w:hAnsi="Times New Roman" w:cs="Times New Roman"/>
          <w:snapToGrid w:val="0"/>
          <w:color w:val="auto"/>
          <w:kern w:val="21"/>
          <w:sz w:val="24"/>
          <w:szCs w:val="24"/>
          <w:highlight w:val="none"/>
          <w:lang w:val="en-US" w:eastAsia="zh-CN"/>
        </w:rPr>
        <w:t>配电装置</w:t>
      </w:r>
      <w:r>
        <w:rPr>
          <w:rFonts w:hint="default" w:ascii="Times New Roman" w:hAnsi="Times New Roman" w:cs="Times New Roman"/>
          <w:snapToGrid w:val="0"/>
          <w:color w:val="auto"/>
          <w:kern w:val="21"/>
          <w:sz w:val="24"/>
          <w:szCs w:val="24"/>
          <w:highlight w:val="none"/>
          <w:lang w:eastAsia="zh-CN"/>
        </w:rPr>
        <w:t>室。</w:t>
      </w:r>
    </w:p>
    <w:p>
      <w:pPr>
        <w:keepNext w:val="0"/>
        <w:keepLines w:val="0"/>
        <w:pageBreakBefore w:val="0"/>
        <w:kinsoku/>
        <w:wordWrap/>
        <w:overflowPunct/>
        <w:topLinePunct w:val="0"/>
        <w:autoSpaceDE/>
        <w:autoSpaceDN/>
        <w:bidi w:val="0"/>
        <w:adjustRightInd/>
        <w:snapToGrid/>
        <w:spacing w:line="460" w:lineRule="exact"/>
        <w:ind w:firstLine="480" w:firstLineChars="200"/>
        <w:jc w:val="left"/>
        <w:textAlignment w:val="baseline"/>
        <w:rPr>
          <w:rFonts w:hint="default" w:ascii="Times New Roman" w:hAnsi="Times New Roman" w:cs="Times New Roman"/>
          <w:snapToGrid w:val="0"/>
          <w:color w:val="auto"/>
          <w:kern w:val="21"/>
          <w:sz w:val="24"/>
          <w:szCs w:val="24"/>
          <w:highlight w:val="none"/>
          <w:lang w:eastAsia="zh-CN"/>
        </w:rPr>
      </w:pPr>
      <w:r>
        <w:rPr>
          <w:rFonts w:hint="default" w:ascii="Times New Roman" w:hAnsi="Times New Roman" w:cs="Times New Roman"/>
          <w:snapToGrid w:val="0"/>
          <w:color w:val="auto"/>
          <w:kern w:val="21"/>
          <w:sz w:val="24"/>
          <w:szCs w:val="24"/>
          <w:highlight w:val="none"/>
          <w:lang w:val="zh-CN" w:eastAsia="zh-CN"/>
        </w:rPr>
        <w:t>变电站在通向二次设备室及高低压开关柜盘底开孔处采取有效阻燃的封堵处理，在主要回路的</w:t>
      </w:r>
      <w:r>
        <w:rPr>
          <w:rFonts w:hint="default" w:ascii="Times New Roman" w:hAnsi="Times New Roman" w:cs="Times New Roman"/>
          <w:snapToGrid w:val="0"/>
          <w:color w:val="auto"/>
          <w:kern w:val="21"/>
          <w:sz w:val="24"/>
          <w:szCs w:val="24"/>
          <w:highlight w:val="none"/>
          <w:lang w:eastAsia="zh-CN"/>
        </w:rPr>
        <w:t>电缆夹层与电缆竖井</w:t>
      </w:r>
      <w:r>
        <w:rPr>
          <w:rFonts w:hint="default" w:ascii="Times New Roman" w:hAnsi="Times New Roman" w:cs="Times New Roman"/>
          <w:snapToGrid w:val="0"/>
          <w:color w:val="auto"/>
          <w:kern w:val="21"/>
          <w:sz w:val="24"/>
          <w:szCs w:val="24"/>
          <w:highlight w:val="none"/>
          <w:lang w:val="zh-CN" w:eastAsia="zh-CN"/>
        </w:rPr>
        <w:t>中的适当部位设置阻火段，在靠近含油设备(主变等)的电缆沟盖板予以密封处理。</w:t>
      </w:r>
    </w:p>
    <w:p>
      <w:pPr>
        <w:keepNext w:val="0"/>
        <w:keepLines w:val="0"/>
        <w:pageBreakBefore w:val="0"/>
        <w:widowControl w:val="0"/>
        <w:kinsoku/>
        <w:wordWrap/>
        <w:overflowPunct/>
        <w:topLinePunct w:val="0"/>
        <w:autoSpaceDE/>
        <w:autoSpaceDN/>
        <w:bidi w:val="0"/>
        <w:adjustRightInd/>
        <w:snapToGrid/>
        <w:spacing w:line="460" w:lineRule="exact"/>
        <w:jc w:val="left"/>
        <w:textAlignment w:val="baseline"/>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（2）防火和阻燃措施</w:t>
      </w:r>
    </w:p>
    <w:p>
      <w:pPr>
        <w:keepNext w:val="0"/>
        <w:keepLines w:val="0"/>
        <w:pageBreakBefore w:val="0"/>
        <w:kinsoku/>
        <w:wordWrap/>
        <w:overflowPunct/>
        <w:topLinePunct w:val="0"/>
        <w:autoSpaceDE/>
        <w:autoSpaceDN/>
        <w:bidi w:val="0"/>
        <w:adjustRightInd/>
        <w:snapToGrid/>
        <w:spacing w:line="460" w:lineRule="exact"/>
        <w:ind w:firstLine="480" w:firstLineChars="200"/>
        <w:jc w:val="left"/>
        <w:textAlignment w:val="baseline"/>
        <w:rPr>
          <w:rFonts w:hint="default" w:ascii="Times New Roman" w:hAnsi="Times New Roman" w:cs="Times New Roman"/>
          <w:snapToGrid w:val="0"/>
          <w:color w:val="auto"/>
          <w:kern w:val="21"/>
          <w:sz w:val="24"/>
          <w:szCs w:val="24"/>
          <w:highlight w:val="none"/>
          <w:lang w:val="zh-CN" w:eastAsia="zh-CN"/>
        </w:rPr>
      </w:pPr>
      <w:r>
        <w:rPr>
          <w:rFonts w:hint="default" w:ascii="Times New Roman" w:hAnsi="Times New Roman" w:cs="Times New Roman"/>
          <w:snapToGrid w:val="0"/>
          <w:color w:val="auto"/>
          <w:kern w:val="21"/>
          <w:sz w:val="24"/>
          <w:szCs w:val="24"/>
          <w:highlight w:val="none"/>
          <w:lang w:val="zh-CN" w:eastAsia="zh-CN"/>
        </w:rPr>
        <w:t>结合《电力工程电缆设计</w:t>
      </w:r>
      <w:r>
        <w:rPr>
          <w:rFonts w:hint="default" w:ascii="Times New Roman" w:hAnsi="Times New Roman" w:cs="Times New Roman"/>
          <w:snapToGrid w:val="0"/>
          <w:color w:val="auto"/>
          <w:kern w:val="21"/>
          <w:sz w:val="24"/>
          <w:szCs w:val="24"/>
          <w:highlight w:val="none"/>
          <w:lang w:val="en-US" w:eastAsia="zh-CN"/>
        </w:rPr>
        <w:t>标准</w:t>
      </w:r>
      <w:r>
        <w:rPr>
          <w:rFonts w:hint="default" w:ascii="Times New Roman" w:hAnsi="Times New Roman" w:cs="Times New Roman"/>
          <w:snapToGrid w:val="0"/>
          <w:color w:val="auto"/>
          <w:kern w:val="21"/>
          <w:sz w:val="24"/>
          <w:szCs w:val="24"/>
          <w:highlight w:val="none"/>
          <w:lang w:val="zh-CN" w:eastAsia="zh-CN"/>
        </w:rPr>
        <w:t>》（GB50217—20</w:t>
      </w:r>
      <w:r>
        <w:rPr>
          <w:rFonts w:hint="default" w:ascii="Times New Roman" w:hAnsi="Times New Roman" w:cs="Times New Roman"/>
          <w:snapToGrid w:val="0"/>
          <w:color w:val="auto"/>
          <w:kern w:val="21"/>
          <w:sz w:val="24"/>
          <w:szCs w:val="24"/>
          <w:highlight w:val="none"/>
          <w:lang w:val="en-US" w:eastAsia="zh-CN"/>
        </w:rPr>
        <w:t>18</w:t>
      </w:r>
      <w:r>
        <w:rPr>
          <w:rFonts w:hint="default" w:ascii="Times New Roman" w:hAnsi="Times New Roman" w:cs="Times New Roman"/>
          <w:snapToGrid w:val="0"/>
          <w:color w:val="auto"/>
          <w:kern w:val="21"/>
          <w:sz w:val="24"/>
          <w:szCs w:val="24"/>
          <w:highlight w:val="none"/>
          <w:lang w:val="zh-CN" w:eastAsia="zh-CN"/>
        </w:rPr>
        <w:t>），《</w:t>
      </w:r>
      <w:r>
        <w:rPr>
          <w:rFonts w:hint="default" w:ascii="Times New Roman" w:hAnsi="Times New Roman" w:cs="Times New Roman"/>
          <w:snapToGrid w:val="0"/>
          <w:color w:val="auto"/>
          <w:kern w:val="21"/>
          <w:sz w:val="24"/>
          <w:szCs w:val="24"/>
          <w:highlight w:val="none"/>
          <w:lang w:val="en-US" w:eastAsia="zh-CN"/>
        </w:rPr>
        <w:t>火力发电厂与变电站设计防火标准</w:t>
      </w:r>
      <w:r>
        <w:rPr>
          <w:rFonts w:hint="default" w:ascii="Times New Roman" w:hAnsi="Times New Roman" w:cs="Times New Roman"/>
          <w:snapToGrid w:val="0"/>
          <w:color w:val="auto"/>
          <w:kern w:val="21"/>
          <w:sz w:val="24"/>
          <w:szCs w:val="24"/>
          <w:highlight w:val="none"/>
          <w:lang w:val="zh-CN" w:eastAsia="zh-CN"/>
        </w:rPr>
        <w:t>》（</w:t>
      </w:r>
      <w:r>
        <w:rPr>
          <w:rFonts w:hint="default" w:ascii="Times New Roman" w:hAnsi="Times New Roman" w:cs="Times New Roman"/>
          <w:snapToGrid w:val="0"/>
          <w:color w:val="auto"/>
          <w:kern w:val="21"/>
          <w:sz w:val="24"/>
          <w:szCs w:val="24"/>
          <w:highlight w:val="none"/>
          <w:lang w:val="en-US" w:eastAsia="zh-CN"/>
        </w:rPr>
        <w:t>GB50229</w:t>
      </w:r>
      <w:r>
        <w:rPr>
          <w:rFonts w:hint="default" w:ascii="Times New Roman" w:hAnsi="Times New Roman" w:cs="Times New Roman"/>
          <w:snapToGrid w:val="0"/>
          <w:color w:val="auto"/>
          <w:kern w:val="21"/>
          <w:sz w:val="24"/>
          <w:szCs w:val="24"/>
          <w:highlight w:val="none"/>
          <w:lang w:val="zh-CN" w:eastAsia="zh-CN"/>
        </w:rPr>
        <w:t>—</w:t>
      </w:r>
      <w:r>
        <w:rPr>
          <w:rFonts w:hint="default" w:ascii="Times New Roman" w:hAnsi="Times New Roman" w:cs="Times New Roman"/>
          <w:snapToGrid w:val="0"/>
          <w:color w:val="auto"/>
          <w:kern w:val="21"/>
          <w:sz w:val="24"/>
          <w:szCs w:val="24"/>
          <w:highlight w:val="none"/>
          <w:lang w:val="en-US" w:eastAsia="zh-CN"/>
        </w:rPr>
        <w:t>2019</w:t>
      </w:r>
      <w:r>
        <w:rPr>
          <w:rFonts w:hint="default" w:ascii="Times New Roman" w:hAnsi="Times New Roman" w:cs="Times New Roman"/>
          <w:snapToGrid w:val="0"/>
          <w:color w:val="auto"/>
          <w:kern w:val="21"/>
          <w:sz w:val="24"/>
          <w:szCs w:val="24"/>
          <w:highlight w:val="none"/>
          <w:lang w:val="zh-CN" w:eastAsia="zh-CN"/>
        </w:rPr>
        <w:t>），具体落实以下主要措施防止电缆着火延燃：</w:t>
      </w:r>
    </w:p>
    <w:p>
      <w:pPr>
        <w:keepNext w:val="0"/>
        <w:keepLines w:val="0"/>
        <w:pageBreakBefore w:val="0"/>
        <w:kinsoku/>
        <w:wordWrap/>
        <w:overflowPunct/>
        <w:topLinePunct w:val="0"/>
        <w:autoSpaceDE/>
        <w:autoSpaceDN/>
        <w:bidi w:val="0"/>
        <w:adjustRightInd/>
        <w:snapToGrid/>
        <w:spacing w:line="460" w:lineRule="exact"/>
        <w:ind w:firstLine="480" w:firstLineChars="200"/>
        <w:jc w:val="left"/>
        <w:textAlignment w:val="baseline"/>
        <w:rPr>
          <w:rFonts w:hint="default" w:ascii="Times New Roman" w:hAnsi="Times New Roman" w:cs="Times New Roman"/>
          <w:snapToGrid w:val="0"/>
          <w:color w:val="auto"/>
          <w:kern w:val="21"/>
          <w:sz w:val="24"/>
          <w:szCs w:val="24"/>
          <w:highlight w:val="none"/>
          <w:lang w:val="zh-CN" w:eastAsia="zh-CN"/>
        </w:rPr>
      </w:pPr>
      <w:r>
        <w:rPr>
          <w:rFonts w:hint="default" w:ascii="Times New Roman" w:hAnsi="Times New Roman" w:cs="Times New Roman"/>
          <w:snapToGrid w:val="0"/>
          <w:color w:val="auto"/>
          <w:kern w:val="21"/>
          <w:sz w:val="24"/>
          <w:szCs w:val="24"/>
          <w:highlight w:val="none"/>
          <w:lang w:val="zh-CN" w:eastAsia="zh-CN"/>
        </w:rPr>
        <w:t>1）在户外电缆沟至</w:t>
      </w:r>
      <w:r>
        <w:rPr>
          <w:rFonts w:hint="default" w:ascii="Times New Roman" w:hAnsi="Times New Roman" w:cs="Times New Roman"/>
          <w:snapToGrid w:val="0"/>
          <w:color w:val="auto"/>
          <w:kern w:val="21"/>
          <w:sz w:val="24"/>
          <w:szCs w:val="24"/>
          <w:highlight w:val="none"/>
          <w:lang w:val="en-US" w:eastAsia="zh-CN"/>
        </w:rPr>
        <w:t>配电装置</w:t>
      </w:r>
      <w:r>
        <w:rPr>
          <w:rFonts w:hint="default" w:ascii="Times New Roman" w:hAnsi="Times New Roman" w:cs="Times New Roman"/>
          <w:snapToGrid w:val="0"/>
          <w:color w:val="auto"/>
          <w:kern w:val="21"/>
          <w:sz w:val="24"/>
          <w:szCs w:val="24"/>
          <w:highlight w:val="none"/>
          <w:lang w:val="zh-CN" w:eastAsia="zh-CN"/>
        </w:rPr>
        <w:t>楼电缆沟接口处设置阻火墙和防鼠墙；</w:t>
      </w:r>
    </w:p>
    <w:p>
      <w:pPr>
        <w:keepNext w:val="0"/>
        <w:keepLines w:val="0"/>
        <w:pageBreakBefore w:val="0"/>
        <w:kinsoku/>
        <w:wordWrap/>
        <w:overflowPunct/>
        <w:topLinePunct w:val="0"/>
        <w:autoSpaceDE/>
        <w:autoSpaceDN/>
        <w:bidi w:val="0"/>
        <w:adjustRightInd/>
        <w:snapToGrid/>
        <w:spacing w:line="460" w:lineRule="exact"/>
        <w:ind w:firstLine="480" w:firstLineChars="200"/>
        <w:jc w:val="left"/>
        <w:textAlignment w:val="baseline"/>
        <w:rPr>
          <w:rFonts w:hint="default" w:ascii="Times New Roman" w:hAnsi="Times New Roman" w:cs="Times New Roman"/>
          <w:snapToGrid w:val="0"/>
          <w:color w:val="auto"/>
          <w:kern w:val="21"/>
          <w:sz w:val="24"/>
          <w:szCs w:val="24"/>
          <w:highlight w:val="none"/>
          <w:lang w:val="zh-CN" w:eastAsia="zh-CN"/>
        </w:rPr>
      </w:pPr>
      <w:r>
        <w:rPr>
          <w:rFonts w:hint="default" w:ascii="Times New Roman" w:hAnsi="Times New Roman" w:cs="Times New Roman"/>
          <w:snapToGrid w:val="0"/>
          <w:color w:val="auto"/>
          <w:kern w:val="21"/>
          <w:sz w:val="24"/>
          <w:szCs w:val="24"/>
          <w:highlight w:val="none"/>
          <w:lang w:val="zh-CN" w:eastAsia="zh-CN"/>
        </w:rPr>
        <w:t>2）在公用主电缆沟与引接分支电缆沟的接口处，多段配电装置对应的沟道适当分段等处设置阻火墙；</w:t>
      </w:r>
    </w:p>
    <w:p>
      <w:pPr>
        <w:keepNext w:val="0"/>
        <w:keepLines w:val="0"/>
        <w:pageBreakBefore w:val="0"/>
        <w:kinsoku/>
        <w:wordWrap/>
        <w:overflowPunct/>
        <w:topLinePunct w:val="0"/>
        <w:autoSpaceDE/>
        <w:autoSpaceDN/>
        <w:bidi w:val="0"/>
        <w:adjustRightInd/>
        <w:snapToGrid/>
        <w:spacing w:line="460" w:lineRule="exact"/>
        <w:ind w:firstLine="480" w:firstLineChars="200"/>
        <w:jc w:val="left"/>
        <w:textAlignment w:val="baseline"/>
        <w:rPr>
          <w:rFonts w:hint="default" w:ascii="Times New Roman" w:hAnsi="Times New Roman" w:cs="Times New Roman"/>
          <w:snapToGrid w:val="0"/>
          <w:color w:val="auto"/>
          <w:kern w:val="21"/>
          <w:sz w:val="24"/>
          <w:szCs w:val="24"/>
          <w:highlight w:val="none"/>
          <w:lang w:val="zh-CN" w:eastAsia="zh-CN"/>
        </w:rPr>
      </w:pPr>
      <w:r>
        <w:rPr>
          <w:rFonts w:hint="default" w:ascii="Times New Roman" w:hAnsi="Times New Roman" w:cs="Times New Roman"/>
          <w:snapToGrid w:val="0"/>
          <w:color w:val="auto"/>
          <w:kern w:val="21"/>
          <w:sz w:val="24"/>
          <w:szCs w:val="24"/>
          <w:highlight w:val="none"/>
          <w:lang w:val="zh-CN" w:eastAsia="zh-CN"/>
        </w:rPr>
        <w:t>3）电缆引至电气柜、屏、箱的开孔部位，电缆贯穿隔墙、底部电缆孔洞等处，采用耐火材料进行阻火封堵；</w:t>
      </w:r>
    </w:p>
    <w:p>
      <w:pPr>
        <w:keepNext w:val="0"/>
        <w:keepLines w:val="0"/>
        <w:pageBreakBefore w:val="0"/>
        <w:kinsoku/>
        <w:wordWrap/>
        <w:overflowPunct/>
        <w:topLinePunct w:val="0"/>
        <w:autoSpaceDE/>
        <w:autoSpaceDN/>
        <w:bidi w:val="0"/>
        <w:adjustRightInd/>
        <w:snapToGrid/>
        <w:spacing w:line="460" w:lineRule="exact"/>
        <w:ind w:firstLine="480" w:firstLineChars="200"/>
        <w:jc w:val="left"/>
        <w:textAlignment w:val="baseline"/>
        <w:rPr>
          <w:rFonts w:hint="default" w:ascii="Times New Roman" w:hAnsi="Times New Roman" w:cs="Times New Roman"/>
          <w:snapToGrid w:val="0"/>
          <w:color w:val="auto"/>
          <w:kern w:val="21"/>
          <w:sz w:val="24"/>
          <w:szCs w:val="24"/>
          <w:highlight w:val="none"/>
          <w:lang w:val="zh-CN" w:eastAsia="zh-CN"/>
        </w:rPr>
      </w:pPr>
      <w:r>
        <w:rPr>
          <w:rFonts w:hint="default" w:ascii="Times New Roman" w:hAnsi="Times New Roman" w:cs="Times New Roman"/>
          <w:snapToGrid w:val="0"/>
          <w:color w:val="auto"/>
          <w:kern w:val="21"/>
          <w:sz w:val="24"/>
          <w:szCs w:val="24"/>
          <w:highlight w:val="none"/>
          <w:lang w:val="zh-CN" w:eastAsia="zh-CN"/>
        </w:rPr>
        <w:t>4）电缆沟内每隔60m处设置阻火墙；</w:t>
      </w:r>
    </w:p>
    <w:p>
      <w:pPr>
        <w:keepNext w:val="0"/>
        <w:keepLines w:val="0"/>
        <w:pageBreakBefore w:val="0"/>
        <w:kinsoku/>
        <w:wordWrap/>
        <w:overflowPunct/>
        <w:topLinePunct w:val="0"/>
        <w:autoSpaceDE/>
        <w:autoSpaceDN/>
        <w:bidi w:val="0"/>
        <w:adjustRightInd/>
        <w:snapToGrid/>
        <w:spacing w:line="460" w:lineRule="exact"/>
        <w:ind w:firstLine="480" w:firstLineChars="200"/>
        <w:jc w:val="left"/>
        <w:textAlignment w:val="baseline"/>
        <w:rPr>
          <w:rFonts w:hint="default" w:ascii="Times New Roman" w:hAnsi="Times New Roman" w:cs="Times New Roman"/>
          <w:snapToGrid w:val="0"/>
          <w:color w:val="auto"/>
          <w:kern w:val="21"/>
          <w:sz w:val="24"/>
          <w:szCs w:val="24"/>
          <w:highlight w:val="none"/>
          <w:lang w:val="zh-CN" w:eastAsia="zh-CN"/>
        </w:rPr>
      </w:pPr>
      <w:r>
        <w:rPr>
          <w:rFonts w:hint="default" w:ascii="Times New Roman" w:hAnsi="Times New Roman" w:cs="Times New Roman"/>
          <w:snapToGrid w:val="0"/>
          <w:color w:val="auto"/>
          <w:kern w:val="21"/>
          <w:sz w:val="24"/>
          <w:szCs w:val="24"/>
          <w:highlight w:val="none"/>
          <w:lang w:val="zh-CN" w:eastAsia="zh-CN"/>
        </w:rPr>
        <w:t>5）屏、柜、箱底部1m长的电缆，户外电缆进入户内后1m长的电缆，阻火墙两侧各1m长的电缆，采用防火涂料涂刷；</w:t>
      </w:r>
    </w:p>
    <w:p>
      <w:pPr>
        <w:keepNext w:val="0"/>
        <w:keepLines w:val="0"/>
        <w:pageBreakBefore w:val="0"/>
        <w:kinsoku/>
        <w:wordWrap/>
        <w:overflowPunct/>
        <w:topLinePunct w:val="0"/>
        <w:autoSpaceDE/>
        <w:autoSpaceDN/>
        <w:bidi w:val="0"/>
        <w:adjustRightInd/>
        <w:snapToGrid/>
        <w:spacing w:line="460" w:lineRule="exact"/>
        <w:ind w:firstLine="480" w:firstLineChars="200"/>
        <w:jc w:val="left"/>
        <w:textAlignment w:val="baseline"/>
        <w:rPr>
          <w:rFonts w:hint="default" w:ascii="Times New Roman" w:hAnsi="Times New Roman" w:cs="Times New Roman"/>
          <w:color w:val="auto"/>
          <w:kern w:val="2"/>
          <w:sz w:val="24"/>
          <w:szCs w:val="24"/>
          <w:highlight w:val="yellow"/>
          <w:lang w:val="zh-CN" w:eastAsia="zh-CN"/>
        </w:rPr>
      </w:pPr>
      <w:r>
        <w:rPr>
          <w:rFonts w:hint="default" w:ascii="Times New Roman" w:hAnsi="Times New Roman" w:cs="Times New Roman"/>
          <w:snapToGrid w:val="0"/>
          <w:color w:val="auto"/>
          <w:kern w:val="21"/>
          <w:sz w:val="24"/>
          <w:szCs w:val="24"/>
          <w:highlight w:val="none"/>
          <w:lang w:val="zh-CN" w:eastAsia="zh-CN"/>
        </w:rPr>
        <w:t>6）对靠近含油设备（如变压器、电流互感器）的电缆采用穿管敷设，邻近的电缆沟盖板用水泥沙浆作预密封处理。</w:t>
      </w:r>
      <w:bookmarkEnd w:id="233"/>
    </w:p>
    <w:p>
      <w:pPr>
        <w:pStyle w:val="4"/>
        <w:keepNext/>
        <w:keepLines/>
        <w:pageBreakBefore w:val="0"/>
        <w:widowControl w:val="0"/>
        <w:numPr>
          <w:ilvl w:val="0"/>
          <w:numId w:val="0"/>
        </w:numPr>
        <w:kinsoku/>
        <w:wordWrap/>
        <w:overflowPunct/>
        <w:topLinePunct w:val="0"/>
        <w:autoSpaceDE/>
        <w:autoSpaceDN/>
        <w:bidi w:val="0"/>
        <w:snapToGrid w:val="0"/>
        <w:spacing w:before="0" w:beforeLines="0" w:beforeAutospacing="0" w:after="0" w:afterLines="0" w:afterAutospacing="0" w:line="460" w:lineRule="exact"/>
        <w:ind w:left="0" w:leftChars="0" w:right="0" w:firstLine="0" w:firstLineChars="0"/>
        <w:jc w:val="both"/>
        <w:textAlignment w:val="baseline"/>
        <w:outlineLvl w:val="0"/>
        <w:rPr>
          <w:rFonts w:hint="default" w:ascii="Times New Roman" w:hAnsi="Times New Roman" w:cs="Times New Roman"/>
          <w:color w:val="auto"/>
          <w:sz w:val="24"/>
          <w:szCs w:val="24"/>
          <w:highlight w:val="none"/>
        </w:rPr>
      </w:pPr>
      <w:bookmarkStart w:id="237" w:name="_Toc28802"/>
      <w:bookmarkStart w:id="238" w:name="_Toc20868"/>
      <w:bookmarkStart w:id="239" w:name="_Toc296606670"/>
      <w:r>
        <w:rPr>
          <w:rFonts w:hint="default" w:ascii="Times New Roman" w:hAnsi="Times New Roman" w:cs="Times New Roman"/>
          <w:color w:val="auto"/>
          <w:kern w:val="21"/>
          <w:sz w:val="24"/>
          <w:szCs w:val="24"/>
          <w:highlight w:val="yellow"/>
          <w:lang w:val="en-US" w:eastAsia="zh-CN"/>
        </w:rPr>
        <w:br w:type="page"/>
      </w:r>
      <w:bookmarkEnd w:id="237"/>
      <w:bookmarkStart w:id="240" w:name="_Toc12076"/>
      <w:bookmarkStart w:id="241" w:name="OLE_LINK27"/>
      <w:r>
        <w:rPr>
          <w:rFonts w:hint="default" w:ascii="Times New Roman" w:hAnsi="Times New Roman" w:cs="Times New Roman"/>
          <w:color w:val="auto"/>
          <w:kern w:val="21"/>
          <w:sz w:val="24"/>
          <w:szCs w:val="24"/>
          <w:highlight w:val="none"/>
          <w:lang w:val="en-US" w:eastAsia="zh-CN"/>
        </w:rPr>
        <w:t>4  二次系统</w:t>
      </w:r>
      <w:bookmarkEnd w:id="240"/>
    </w:p>
    <w:p>
      <w:pPr>
        <w:pageBreakBefore w:val="0"/>
        <w:widowControl/>
        <w:tabs>
          <w:tab w:val="left" w:pos="360"/>
          <w:tab w:val="left" w:pos="540"/>
          <w:tab w:val="left" w:pos="567"/>
          <w:tab w:val="left" w:pos="897"/>
        </w:tabs>
        <w:kinsoku/>
        <w:wordWrap/>
        <w:overflowPunct/>
        <w:topLinePunct w:val="0"/>
        <w:bidi w:val="0"/>
        <w:adjustRightInd w:val="0"/>
        <w:spacing w:line="460" w:lineRule="exact"/>
        <w:outlineLvl w:val="1"/>
        <w:rPr>
          <w:rFonts w:hint="default" w:ascii="Times New Roman" w:hAnsi="Times New Roman" w:cs="Times New Roman"/>
          <w:color w:val="auto"/>
          <w:kern w:val="21"/>
          <w:sz w:val="24"/>
          <w:szCs w:val="24"/>
          <w:highlight w:val="none"/>
        </w:rPr>
      </w:pPr>
      <w:bookmarkStart w:id="242" w:name="_Toc17985"/>
      <w:r>
        <w:rPr>
          <w:rFonts w:hint="default" w:ascii="Times New Roman" w:hAnsi="Times New Roman" w:cs="Times New Roman"/>
          <w:color w:val="auto"/>
          <w:kern w:val="21"/>
          <w:sz w:val="24"/>
          <w:szCs w:val="24"/>
          <w:highlight w:val="none"/>
        </w:rPr>
        <w:t>4.1  系统继电保护及安全自动装置</w:t>
      </w:r>
      <w:bookmarkEnd w:id="242"/>
    </w:p>
    <w:p>
      <w:pPr>
        <w:pageBreakBefore w:val="0"/>
        <w:kinsoku/>
        <w:wordWrap/>
        <w:overflowPunct/>
        <w:topLinePunct w:val="0"/>
        <w:bidi w:val="0"/>
        <w:spacing w:line="460" w:lineRule="exact"/>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lang w:val="en-US" w:eastAsia="zh-CN"/>
        </w:rPr>
        <w:t>4.1.1  一次系统概况</w:t>
      </w:r>
    </w:p>
    <w:p>
      <w:pPr>
        <w:pageBreakBefore w:val="0"/>
        <w:widowControl/>
        <w:kinsoku/>
        <w:wordWrap/>
        <w:overflowPunct/>
        <w:topLinePunct w:val="0"/>
        <w:bidi w:val="0"/>
        <w:spacing w:line="460" w:lineRule="exact"/>
        <w:ind w:right="249" w:firstLine="480" w:firstLineChars="200"/>
        <w:jc w:val="left"/>
        <w:rPr>
          <w:rFonts w:hint="default" w:ascii="Times New Roman" w:hAnsi="Times New Roman" w:cs="Times New Roman"/>
          <w:color w:val="auto"/>
          <w:sz w:val="24"/>
          <w:szCs w:val="24"/>
          <w:highlight w:val="none"/>
          <w:lang w:eastAsia="zh-CN"/>
        </w:rPr>
      </w:pPr>
      <w:r>
        <w:rPr>
          <w:rFonts w:hint="default" w:ascii="Times New Roman" w:hAnsi="Times New Roman" w:cs="Times New Roman"/>
          <w:color w:val="auto"/>
          <w:sz w:val="24"/>
          <w:szCs w:val="24"/>
          <w:highlight w:val="none"/>
          <w:lang w:val="en-US" w:eastAsia="zh-CN"/>
        </w:rPr>
        <w:t>青山</w:t>
      </w:r>
      <w:r>
        <w:rPr>
          <w:rFonts w:hint="default" w:ascii="Times New Roman" w:hAnsi="Times New Roman" w:cs="Times New Roman"/>
          <w:color w:val="auto"/>
          <w:sz w:val="24"/>
          <w:szCs w:val="24"/>
          <w:highlight w:val="none"/>
        </w:rPr>
        <w:t>变110kV</w:t>
      </w:r>
      <w:r>
        <w:rPr>
          <w:rFonts w:hint="default" w:ascii="Times New Roman" w:hAnsi="Times New Roman" w:cs="Times New Roman"/>
          <w:color w:val="auto"/>
          <w:sz w:val="24"/>
          <w:szCs w:val="24"/>
          <w:highlight w:val="none"/>
          <w:lang w:val="en-US" w:eastAsia="zh-CN"/>
        </w:rPr>
        <w:t>规划</w:t>
      </w:r>
      <w:r>
        <w:rPr>
          <w:rFonts w:hint="default" w:ascii="Times New Roman" w:hAnsi="Times New Roman" w:cs="Times New Roman"/>
          <w:color w:val="auto"/>
          <w:sz w:val="24"/>
          <w:szCs w:val="24"/>
          <w:highlight w:val="none"/>
          <w:lang w:eastAsia="zh-CN"/>
        </w:rPr>
        <w:t>单母线接</w:t>
      </w:r>
      <w:r>
        <w:rPr>
          <w:rFonts w:hint="default" w:ascii="Times New Roman" w:hAnsi="Times New Roman" w:cs="Times New Roman"/>
          <w:color w:val="auto"/>
          <w:sz w:val="24"/>
          <w:szCs w:val="24"/>
          <w:highlight w:val="none"/>
        </w:rPr>
        <w:t>线，出线</w:t>
      </w:r>
      <w:r>
        <w:rPr>
          <w:rFonts w:hint="default" w:ascii="Times New Roman" w:hAnsi="Times New Roman" w:cs="Times New Roman"/>
          <w:color w:val="auto"/>
          <w:sz w:val="24"/>
          <w:szCs w:val="24"/>
          <w:highlight w:val="none"/>
          <w:lang w:val="en-US" w:eastAsia="zh-CN"/>
        </w:rPr>
        <w:t>2</w:t>
      </w:r>
      <w:r>
        <w:rPr>
          <w:rFonts w:hint="default" w:ascii="Times New Roman" w:hAnsi="Times New Roman" w:cs="Times New Roman"/>
          <w:color w:val="auto"/>
          <w:sz w:val="24"/>
          <w:szCs w:val="24"/>
          <w:highlight w:val="none"/>
        </w:rPr>
        <w:t>回；</w:t>
      </w:r>
      <w:r>
        <w:rPr>
          <w:rFonts w:hint="default" w:ascii="Times New Roman" w:hAnsi="Times New Roman" w:cs="Times New Roman"/>
          <w:color w:val="auto"/>
          <w:sz w:val="24"/>
          <w:szCs w:val="24"/>
          <w:highlight w:val="none"/>
          <w:lang w:eastAsia="zh-CN"/>
        </w:rPr>
        <w:t>已建单母线接</w:t>
      </w:r>
      <w:r>
        <w:rPr>
          <w:rFonts w:hint="default" w:ascii="Times New Roman" w:hAnsi="Times New Roman" w:cs="Times New Roman"/>
          <w:color w:val="auto"/>
          <w:sz w:val="24"/>
          <w:szCs w:val="24"/>
          <w:highlight w:val="none"/>
        </w:rPr>
        <w:t>线，出线</w:t>
      </w:r>
      <w:r>
        <w:rPr>
          <w:rFonts w:hint="default" w:ascii="Times New Roman" w:hAnsi="Times New Roman" w:cs="Times New Roman"/>
          <w:color w:val="auto"/>
          <w:sz w:val="24"/>
          <w:szCs w:val="24"/>
          <w:highlight w:val="none"/>
          <w:lang w:eastAsia="zh-CN"/>
        </w:rPr>
        <w:t>1</w:t>
      </w:r>
      <w:r>
        <w:rPr>
          <w:rFonts w:hint="default" w:ascii="Times New Roman" w:hAnsi="Times New Roman" w:cs="Times New Roman"/>
          <w:color w:val="auto"/>
          <w:sz w:val="24"/>
          <w:szCs w:val="24"/>
          <w:highlight w:val="none"/>
        </w:rPr>
        <w:t>回，即:</w:t>
      </w:r>
      <w:r>
        <w:rPr>
          <w:rFonts w:hint="default" w:ascii="Times New Roman" w:hAnsi="Times New Roman" w:cs="Times New Roman"/>
          <w:color w:val="auto"/>
          <w:sz w:val="24"/>
          <w:szCs w:val="24"/>
          <w:highlight w:val="none"/>
          <w:lang w:eastAsia="zh-CN"/>
        </w:rPr>
        <w:t>杜青</w:t>
      </w:r>
      <w:r>
        <w:rPr>
          <w:rFonts w:hint="default" w:ascii="Times New Roman" w:hAnsi="Times New Roman" w:cs="Times New Roman"/>
          <w:color w:val="auto"/>
          <w:sz w:val="24"/>
          <w:szCs w:val="24"/>
          <w:highlight w:val="none"/>
        </w:rPr>
        <w:t>线</w:t>
      </w:r>
      <w:r>
        <w:rPr>
          <w:rFonts w:hint="default" w:ascii="Times New Roman" w:hAnsi="Times New Roman" w:cs="Times New Roman"/>
          <w:color w:val="auto"/>
          <w:sz w:val="24"/>
          <w:szCs w:val="24"/>
          <w:highlight w:val="none"/>
          <w:lang w:eastAsia="zh-CN"/>
        </w:rPr>
        <w:t>，且杜青线T接熙彩变，本期无出线。</w:t>
      </w:r>
    </w:p>
    <w:p>
      <w:pPr>
        <w:pageBreakBefore w:val="0"/>
        <w:kinsoku/>
        <w:wordWrap/>
        <w:overflowPunct/>
        <w:topLinePunct w:val="0"/>
        <w:bidi w:val="0"/>
        <w:spacing w:line="460" w:lineRule="exact"/>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lang w:val="en-US" w:eastAsia="zh-CN"/>
        </w:rPr>
        <w:t>4.1.2  现状和存在的问题</w:t>
      </w:r>
    </w:p>
    <w:p>
      <w:pPr>
        <w:pageBreakBefore w:val="0"/>
        <w:kinsoku/>
        <w:wordWrap/>
        <w:overflowPunct/>
        <w:topLinePunct w:val="0"/>
        <w:bidi w:val="0"/>
        <w:spacing w:line="460" w:lineRule="exact"/>
        <w:ind w:firstLine="480" w:firstLineChars="200"/>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（1）</w:t>
      </w:r>
      <w:r>
        <w:rPr>
          <w:rFonts w:hint="default" w:ascii="Times New Roman" w:hAnsi="Times New Roman" w:cs="Times New Roman"/>
          <w:snapToGrid w:val="0"/>
          <w:color w:val="auto"/>
          <w:kern w:val="21"/>
          <w:sz w:val="24"/>
          <w:szCs w:val="24"/>
          <w:highlight w:val="none"/>
          <w:lang w:val="en-US" w:eastAsia="zh-CN"/>
        </w:rPr>
        <w:t>11</w:t>
      </w:r>
      <w:r>
        <w:rPr>
          <w:rFonts w:hint="default" w:ascii="Times New Roman" w:hAnsi="Times New Roman" w:cs="Times New Roman"/>
          <w:snapToGrid w:val="0"/>
          <w:color w:val="auto"/>
          <w:kern w:val="21"/>
          <w:sz w:val="24"/>
          <w:szCs w:val="24"/>
          <w:highlight w:val="none"/>
        </w:rPr>
        <w:t>0kV</w:t>
      </w:r>
      <w:r>
        <w:rPr>
          <w:rFonts w:hint="default" w:ascii="Times New Roman" w:hAnsi="Times New Roman" w:cs="Times New Roman"/>
          <w:color w:val="auto"/>
          <w:sz w:val="24"/>
          <w:szCs w:val="24"/>
          <w:highlight w:val="none"/>
          <w:lang w:val="en-US" w:eastAsia="zh-CN"/>
        </w:rPr>
        <w:t>青山</w:t>
      </w:r>
      <w:r>
        <w:rPr>
          <w:rFonts w:hint="default" w:ascii="Times New Roman" w:hAnsi="Times New Roman" w:cs="Times New Roman"/>
          <w:color w:val="auto"/>
          <w:sz w:val="24"/>
          <w:szCs w:val="24"/>
          <w:highlight w:val="none"/>
          <w:lang w:eastAsia="zh-CN"/>
        </w:rPr>
        <w:t>变</w:t>
      </w:r>
      <w:r>
        <w:rPr>
          <w:rFonts w:hint="default" w:ascii="Times New Roman" w:hAnsi="Times New Roman" w:cs="Times New Roman"/>
          <w:color w:val="auto"/>
          <w:sz w:val="24"/>
          <w:szCs w:val="24"/>
          <w:highlight w:val="none"/>
          <w:lang w:val="zh-CN"/>
        </w:rPr>
        <w:t>现况</w:t>
      </w:r>
    </w:p>
    <w:p>
      <w:pPr>
        <w:pageBreakBefore w:val="0"/>
        <w:widowControl/>
        <w:kinsoku/>
        <w:wordWrap/>
        <w:overflowPunct/>
        <w:topLinePunct w:val="0"/>
        <w:bidi w:val="0"/>
        <w:spacing w:line="46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val="en-US" w:eastAsia="zh-CN"/>
        </w:rPr>
        <w:t>11</w:t>
      </w:r>
      <w:r>
        <w:rPr>
          <w:rFonts w:hint="default" w:ascii="Times New Roman" w:hAnsi="Times New Roman" w:cs="Times New Roman"/>
          <w:color w:val="auto"/>
          <w:sz w:val="24"/>
          <w:szCs w:val="24"/>
          <w:highlight w:val="none"/>
        </w:rPr>
        <w:t>0kV</w:t>
      </w:r>
      <w:r>
        <w:rPr>
          <w:rFonts w:hint="default" w:ascii="Times New Roman" w:hAnsi="Times New Roman" w:cs="Times New Roman"/>
          <w:color w:val="auto"/>
          <w:sz w:val="24"/>
          <w:szCs w:val="24"/>
          <w:highlight w:val="none"/>
          <w:lang w:val="en-US" w:eastAsia="zh-CN"/>
        </w:rPr>
        <w:t>青山</w:t>
      </w:r>
      <w:r>
        <w:rPr>
          <w:rFonts w:hint="default" w:ascii="Times New Roman" w:hAnsi="Times New Roman" w:cs="Times New Roman"/>
          <w:color w:val="auto"/>
          <w:sz w:val="24"/>
          <w:szCs w:val="24"/>
          <w:highlight w:val="none"/>
        </w:rPr>
        <w:t>变为</w:t>
      </w:r>
      <w:r>
        <w:rPr>
          <w:rFonts w:hint="default" w:ascii="Times New Roman" w:hAnsi="Times New Roman" w:cs="Times New Roman"/>
          <w:color w:val="auto"/>
          <w:sz w:val="24"/>
          <w:szCs w:val="24"/>
          <w:highlight w:val="none"/>
          <w:lang w:eastAsia="zh-CN"/>
        </w:rPr>
        <w:t>常规</w:t>
      </w:r>
      <w:r>
        <w:rPr>
          <w:rFonts w:hint="default" w:ascii="Times New Roman" w:hAnsi="Times New Roman" w:cs="Times New Roman"/>
          <w:color w:val="auto"/>
          <w:sz w:val="24"/>
          <w:szCs w:val="24"/>
          <w:highlight w:val="none"/>
        </w:rPr>
        <w:t>变电站</w:t>
      </w:r>
      <w:r>
        <w:rPr>
          <w:rFonts w:hint="default" w:ascii="Times New Roman" w:hAnsi="Times New Roman" w:cs="Times New Roman"/>
          <w:color w:val="auto"/>
          <w:kern w:val="2"/>
          <w:sz w:val="24"/>
          <w:szCs w:val="24"/>
          <w:highlight w:val="none"/>
          <w:lang w:val="en-US" w:eastAsia="zh-CN"/>
        </w:rPr>
        <w:t>，2010年投入运</w:t>
      </w:r>
      <w:r>
        <w:rPr>
          <w:rFonts w:hint="default" w:ascii="Times New Roman" w:hAnsi="Times New Roman" w:cs="Times New Roman"/>
          <w:snapToGrid w:val="0"/>
          <w:color w:val="auto"/>
          <w:kern w:val="21"/>
          <w:sz w:val="24"/>
          <w:szCs w:val="24"/>
          <w:highlight w:val="none"/>
        </w:rPr>
        <w:t>行，采用</w:t>
      </w:r>
      <w:r>
        <w:rPr>
          <w:rFonts w:hint="default" w:ascii="Times New Roman" w:hAnsi="Times New Roman" w:cs="Times New Roman"/>
          <w:snapToGrid w:val="0"/>
          <w:color w:val="auto"/>
          <w:kern w:val="21"/>
          <w:sz w:val="24"/>
          <w:szCs w:val="24"/>
          <w:highlight w:val="none"/>
          <w:lang w:val="zh-CN"/>
        </w:rPr>
        <w:t>国电南瑞科技</w:t>
      </w:r>
      <w:r>
        <w:rPr>
          <w:rFonts w:hint="default" w:ascii="Times New Roman" w:hAnsi="Times New Roman" w:cs="Times New Roman"/>
          <w:color w:val="auto"/>
          <w:kern w:val="4"/>
          <w:sz w:val="24"/>
          <w:szCs w:val="24"/>
          <w:highlight w:val="none"/>
        </w:rPr>
        <w:t>的</w:t>
      </w:r>
      <w:r>
        <w:rPr>
          <w:rFonts w:hint="default" w:ascii="Times New Roman" w:hAnsi="Times New Roman" w:cs="Times New Roman"/>
          <w:color w:val="auto"/>
          <w:sz w:val="24"/>
          <w:szCs w:val="24"/>
          <w:highlight w:val="none"/>
        </w:rPr>
        <w:t>计算机监控系统。</w:t>
      </w:r>
    </w:p>
    <w:p>
      <w:pPr>
        <w:pageBreakBefore w:val="0"/>
        <w:widowControl/>
        <w:kinsoku/>
        <w:wordWrap/>
        <w:overflowPunct/>
        <w:topLinePunct w:val="0"/>
        <w:bidi w:val="0"/>
        <w:spacing w:line="46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val="en-US" w:eastAsia="zh-CN"/>
        </w:rPr>
        <w:t>青山</w:t>
      </w:r>
      <w:r>
        <w:rPr>
          <w:rFonts w:hint="default" w:ascii="Times New Roman" w:hAnsi="Times New Roman" w:cs="Times New Roman"/>
          <w:color w:val="auto"/>
          <w:sz w:val="24"/>
          <w:szCs w:val="24"/>
          <w:highlight w:val="none"/>
        </w:rPr>
        <w:t>变110kV出线</w:t>
      </w:r>
      <w:r>
        <w:rPr>
          <w:rFonts w:hint="default" w:ascii="Times New Roman" w:hAnsi="Times New Roman" w:cs="Times New Roman"/>
          <w:color w:val="auto"/>
          <w:sz w:val="24"/>
          <w:szCs w:val="24"/>
          <w:highlight w:val="none"/>
          <w:lang w:eastAsia="zh-CN"/>
        </w:rPr>
        <w:t>1</w:t>
      </w:r>
      <w:r>
        <w:rPr>
          <w:rFonts w:hint="default" w:ascii="Times New Roman" w:hAnsi="Times New Roman" w:cs="Times New Roman"/>
          <w:color w:val="auto"/>
          <w:sz w:val="24"/>
          <w:szCs w:val="24"/>
          <w:highlight w:val="none"/>
        </w:rPr>
        <w:t>回，</w:t>
      </w:r>
      <w:r>
        <w:rPr>
          <w:rFonts w:hint="default" w:ascii="Times New Roman" w:hAnsi="Times New Roman" w:cs="Times New Roman"/>
          <w:color w:val="auto"/>
          <w:kern w:val="2"/>
          <w:sz w:val="24"/>
          <w:szCs w:val="24"/>
          <w:highlight w:val="none"/>
          <w:lang w:val="en-US" w:eastAsia="zh-CN"/>
        </w:rPr>
        <w:t>即:杜青线。</w:t>
      </w:r>
    </w:p>
    <w:p>
      <w:pPr>
        <w:pageBreakBefore w:val="0"/>
        <w:widowControl w:val="0"/>
        <w:kinsoku/>
        <w:wordWrap/>
        <w:overflowPunct/>
        <w:topLinePunct w:val="0"/>
        <w:autoSpaceDE w:val="0"/>
        <w:autoSpaceDN w:val="0"/>
        <w:bidi w:val="0"/>
        <w:spacing w:line="46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kern w:val="2"/>
          <w:sz w:val="24"/>
          <w:szCs w:val="24"/>
          <w:highlight w:val="none"/>
          <w:lang w:val="en-US" w:eastAsia="zh-CN"/>
        </w:rPr>
        <w:t xml:space="preserve">    110kV</w:t>
      </w:r>
      <w:r>
        <w:rPr>
          <w:rFonts w:hint="default" w:ascii="Times New Roman" w:hAnsi="Times New Roman" w:cs="Times New Roman"/>
          <w:color w:val="auto"/>
          <w:sz w:val="24"/>
          <w:szCs w:val="24"/>
          <w:highlight w:val="none"/>
          <w:lang w:eastAsia="zh-CN"/>
        </w:rPr>
        <w:t>杜青</w:t>
      </w:r>
      <w:r>
        <w:rPr>
          <w:rFonts w:hint="default" w:ascii="Times New Roman" w:hAnsi="Times New Roman" w:cs="Times New Roman"/>
          <w:color w:val="auto"/>
          <w:sz w:val="24"/>
          <w:szCs w:val="24"/>
          <w:highlight w:val="none"/>
        </w:rPr>
        <w:t>线</w:t>
      </w:r>
      <w:r>
        <w:rPr>
          <w:rFonts w:hint="default" w:ascii="Times New Roman" w:hAnsi="Times New Roman" w:cs="Times New Roman"/>
          <w:color w:val="auto"/>
          <w:kern w:val="2"/>
          <w:sz w:val="24"/>
          <w:szCs w:val="24"/>
          <w:highlight w:val="none"/>
          <w:lang w:val="en-US" w:eastAsia="zh-CN"/>
        </w:rPr>
        <w:t>青山、杜家庵、安彩侧均已配置1套</w:t>
      </w:r>
      <w:r>
        <w:rPr>
          <w:rFonts w:hint="default" w:ascii="Times New Roman" w:hAnsi="Times New Roman" w:cs="Times New Roman"/>
          <w:snapToGrid w:val="0"/>
          <w:color w:val="auto"/>
          <w:kern w:val="28"/>
          <w:sz w:val="24"/>
          <w:szCs w:val="24"/>
          <w:highlight w:val="none"/>
          <w:lang w:val="zh-CN" w:eastAsia="zh-CN"/>
        </w:rPr>
        <w:t>2019年</w:t>
      </w:r>
      <w:r>
        <w:rPr>
          <w:rFonts w:hint="default" w:ascii="Times New Roman" w:hAnsi="Times New Roman" w:cs="Times New Roman"/>
          <w:snapToGrid w:val="0"/>
          <w:color w:val="auto"/>
          <w:kern w:val="28"/>
          <w:sz w:val="24"/>
          <w:szCs w:val="24"/>
          <w:highlight w:val="none"/>
          <w:lang w:val="en-US" w:eastAsia="zh-CN"/>
        </w:rPr>
        <w:t>国电南瑞</w:t>
      </w:r>
      <w:r>
        <w:rPr>
          <w:rFonts w:hint="default" w:ascii="Times New Roman" w:hAnsi="Times New Roman" w:cs="Times New Roman"/>
          <w:snapToGrid w:val="0"/>
          <w:color w:val="auto"/>
          <w:kern w:val="28"/>
          <w:sz w:val="24"/>
          <w:szCs w:val="24"/>
          <w:highlight w:val="none"/>
          <w:lang w:val="zh-CN" w:eastAsia="zh-CN"/>
        </w:rPr>
        <w:t>的</w:t>
      </w:r>
      <w:r>
        <w:rPr>
          <w:rFonts w:hint="default" w:ascii="Times New Roman" w:hAnsi="Times New Roman" w:cs="Times New Roman"/>
          <w:snapToGrid w:val="0"/>
          <w:color w:val="auto"/>
          <w:kern w:val="28"/>
          <w:sz w:val="24"/>
          <w:szCs w:val="24"/>
          <w:highlight w:val="none"/>
          <w:lang w:val="en-US" w:eastAsia="zh-CN"/>
        </w:rPr>
        <w:t>NSR-304T-G三端光差保护装置</w:t>
      </w:r>
      <w:r>
        <w:rPr>
          <w:rFonts w:hint="default" w:ascii="Times New Roman" w:hAnsi="Times New Roman" w:cs="Times New Roman"/>
          <w:color w:val="auto"/>
          <w:kern w:val="2"/>
          <w:sz w:val="24"/>
          <w:szCs w:val="24"/>
          <w:highlight w:val="none"/>
          <w:lang w:val="en-US" w:eastAsia="zh-CN"/>
        </w:rPr>
        <w:t>。</w:t>
      </w:r>
    </w:p>
    <w:p>
      <w:pPr>
        <w:pageBreakBefore w:val="0"/>
        <w:kinsoku/>
        <w:wordWrap/>
        <w:overflowPunct/>
        <w:topLinePunct w:val="0"/>
        <w:bidi w:val="0"/>
        <w:spacing w:line="460" w:lineRule="exact"/>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color w:val="auto"/>
          <w:kern w:val="2"/>
          <w:sz w:val="24"/>
          <w:szCs w:val="24"/>
          <w:highlight w:val="none"/>
          <w:lang w:val="en-US" w:eastAsia="zh-CN"/>
        </w:rPr>
        <w:t>4.1.3  系统继电保护及安全自动配置</w:t>
      </w:r>
    </w:p>
    <w:p>
      <w:pPr>
        <w:pageBreakBefore w:val="0"/>
        <w:widowControl/>
        <w:kinsoku/>
        <w:wordWrap/>
        <w:overflowPunct/>
        <w:topLinePunct w:val="0"/>
        <w:bidi w:val="0"/>
        <w:spacing w:line="460" w:lineRule="exact"/>
        <w:ind w:firstLine="480" w:firstLineChars="200"/>
        <w:jc w:val="left"/>
        <w:rPr>
          <w:rFonts w:hint="default" w:ascii="Times New Roman" w:hAnsi="Times New Roman" w:cs="Times New Roman"/>
          <w:color w:val="auto"/>
          <w:spacing w:val="0"/>
          <w:kern w:val="2"/>
          <w:sz w:val="24"/>
          <w:szCs w:val="24"/>
          <w:highlight w:val="none"/>
        </w:rPr>
      </w:pPr>
      <w:r>
        <w:rPr>
          <w:rFonts w:hint="default" w:ascii="Times New Roman" w:hAnsi="Times New Roman" w:cs="Times New Roman"/>
          <w:color w:val="auto"/>
          <w:spacing w:val="0"/>
          <w:kern w:val="2"/>
          <w:sz w:val="24"/>
          <w:szCs w:val="24"/>
          <w:highlight w:val="none"/>
        </w:rPr>
        <w:t>本期</w:t>
      </w:r>
      <w:r>
        <w:rPr>
          <w:rFonts w:hint="default" w:ascii="Times New Roman" w:hAnsi="Times New Roman" w:cs="Times New Roman"/>
          <w:color w:val="auto"/>
          <w:sz w:val="24"/>
          <w:szCs w:val="24"/>
          <w:highlight w:val="none"/>
          <w:lang w:val="en-US" w:eastAsia="zh-CN"/>
        </w:rPr>
        <w:t>青山</w:t>
      </w:r>
      <w:r>
        <w:rPr>
          <w:rFonts w:hint="default" w:ascii="Times New Roman" w:hAnsi="Times New Roman" w:cs="Times New Roman"/>
          <w:color w:val="auto"/>
          <w:sz w:val="24"/>
          <w:szCs w:val="24"/>
          <w:highlight w:val="none"/>
        </w:rPr>
        <w:t>变</w:t>
      </w:r>
      <w:r>
        <w:rPr>
          <w:rFonts w:hint="default" w:ascii="Times New Roman" w:hAnsi="Times New Roman" w:cs="Times New Roman"/>
          <w:color w:val="auto"/>
          <w:spacing w:val="0"/>
          <w:kern w:val="2"/>
          <w:sz w:val="24"/>
          <w:szCs w:val="24"/>
          <w:highlight w:val="none"/>
        </w:rPr>
        <w:t>无出线，保护配置</w:t>
      </w:r>
      <w:r>
        <w:rPr>
          <w:rFonts w:hint="default" w:ascii="Times New Roman" w:hAnsi="Times New Roman" w:cs="Times New Roman"/>
          <w:color w:val="auto"/>
          <w:spacing w:val="0"/>
          <w:kern w:val="2"/>
          <w:sz w:val="24"/>
          <w:szCs w:val="24"/>
          <w:highlight w:val="none"/>
          <w:lang w:eastAsia="zh-CN"/>
        </w:rPr>
        <w:t>不变，保护配置满足本期工程要求</w:t>
      </w:r>
      <w:r>
        <w:rPr>
          <w:rFonts w:hint="default" w:ascii="Times New Roman" w:hAnsi="Times New Roman" w:cs="Times New Roman"/>
          <w:color w:val="auto"/>
          <w:spacing w:val="0"/>
          <w:kern w:val="2"/>
          <w:sz w:val="24"/>
          <w:szCs w:val="24"/>
          <w:highlight w:val="none"/>
        </w:rPr>
        <w:t>。</w:t>
      </w:r>
    </w:p>
    <w:p>
      <w:pPr>
        <w:pageBreakBefore w:val="0"/>
        <w:widowControl/>
        <w:tabs>
          <w:tab w:val="left" w:pos="360"/>
          <w:tab w:val="left" w:pos="540"/>
          <w:tab w:val="left" w:pos="567"/>
          <w:tab w:val="left" w:pos="897"/>
        </w:tabs>
        <w:kinsoku/>
        <w:wordWrap/>
        <w:overflowPunct/>
        <w:topLinePunct w:val="0"/>
        <w:bidi w:val="0"/>
        <w:adjustRightInd w:val="0"/>
        <w:spacing w:line="460" w:lineRule="exact"/>
        <w:outlineLvl w:val="1"/>
        <w:rPr>
          <w:rFonts w:hint="default" w:ascii="Times New Roman" w:hAnsi="Times New Roman" w:cs="Times New Roman"/>
          <w:color w:val="auto"/>
          <w:kern w:val="21"/>
          <w:sz w:val="24"/>
          <w:szCs w:val="24"/>
          <w:highlight w:val="none"/>
        </w:rPr>
      </w:pPr>
      <w:bookmarkStart w:id="243" w:name="_Toc17"/>
      <w:r>
        <w:rPr>
          <w:rFonts w:hint="default" w:ascii="Times New Roman" w:hAnsi="Times New Roman" w:cs="Times New Roman"/>
          <w:color w:val="auto"/>
          <w:kern w:val="21"/>
          <w:sz w:val="24"/>
          <w:szCs w:val="24"/>
          <w:highlight w:val="none"/>
        </w:rPr>
        <w:t>4.2  系统调度自动化</w:t>
      </w:r>
      <w:bookmarkEnd w:id="243"/>
    </w:p>
    <w:p>
      <w:pPr>
        <w:keepNext w:val="0"/>
        <w:keepLines w:val="0"/>
        <w:pageBreakBefore w:val="0"/>
        <w:kinsoku/>
        <w:wordWrap/>
        <w:overflowPunct/>
        <w:topLinePunct w:val="0"/>
        <w:autoSpaceDE/>
        <w:autoSpaceDN/>
        <w:bidi w:val="0"/>
        <w:snapToGrid/>
        <w:spacing w:line="460" w:lineRule="exact"/>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4.2.1  调度自动化现状</w:t>
      </w:r>
    </w:p>
    <w:p>
      <w:pPr>
        <w:keepNext w:val="0"/>
        <w:keepLines w:val="0"/>
        <w:pageBreakBefore w:val="0"/>
        <w:widowControl/>
        <w:tabs>
          <w:tab w:val="left" w:pos="680"/>
        </w:tabs>
        <w:kinsoku/>
        <w:wordWrap/>
        <w:overflowPunct/>
        <w:topLinePunct w:val="0"/>
        <w:autoSpaceDE/>
        <w:autoSpaceDN/>
        <w:bidi w:val="0"/>
        <w:snapToGrid/>
        <w:spacing w:line="460" w:lineRule="exact"/>
        <w:ind w:firstLine="480" w:firstLineChars="200"/>
        <w:rPr>
          <w:rFonts w:hint="default" w:ascii="Times New Roman" w:hAnsi="Times New Roman" w:cs="Times New Roman"/>
          <w:color w:val="auto"/>
          <w:kern w:val="21"/>
          <w:sz w:val="24"/>
          <w:szCs w:val="24"/>
          <w:highlight w:val="none"/>
          <w:lang w:val="zh-CN"/>
        </w:rPr>
      </w:pPr>
      <w:r>
        <w:rPr>
          <w:rFonts w:hint="default" w:ascii="Times New Roman" w:hAnsi="Times New Roman" w:cs="Times New Roman"/>
          <w:color w:val="auto"/>
          <w:sz w:val="24"/>
          <w:szCs w:val="24"/>
          <w:highlight w:val="none"/>
        </w:rPr>
        <w:t>安阳地调目前运行的主站系统为国电南瑞公司生产的智能电网调度技术支持系统（D5000），2013年投入运行，容量能满足本期信息接入需求</w:t>
      </w:r>
      <w:r>
        <w:rPr>
          <w:rFonts w:hint="default" w:ascii="Times New Roman" w:hAnsi="Times New Roman" w:cs="Times New Roman"/>
          <w:color w:val="auto"/>
          <w:kern w:val="21"/>
          <w:sz w:val="24"/>
          <w:szCs w:val="24"/>
          <w:highlight w:val="none"/>
          <w:lang w:val="zh-CN"/>
        </w:rPr>
        <w:t>。</w:t>
      </w:r>
    </w:p>
    <w:p>
      <w:pPr>
        <w:keepNext w:val="0"/>
        <w:keepLines w:val="0"/>
        <w:pageBreakBefore w:val="0"/>
        <w:kinsoku/>
        <w:wordWrap/>
        <w:overflowPunct/>
        <w:topLinePunct w:val="0"/>
        <w:autoSpaceDE/>
        <w:autoSpaceDN/>
        <w:bidi w:val="0"/>
        <w:snapToGrid/>
        <w:spacing w:line="460" w:lineRule="exact"/>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4.2.2  远动系统</w:t>
      </w:r>
    </w:p>
    <w:p>
      <w:pPr>
        <w:pStyle w:val="26"/>
        <w:keepNext w:val="0"/>
        <w:keepLines w:val="0"/>
        <w:pageBreakBefore w:val="0"/>
        <w:numPr>
          <w:ilvl w:val="0"/>
          <w:numId w:val="0"/>
        </w:numPr>
        <w:kinsoku/>
        <w:wordWrap/>
        <w:overflowPunct/>
        <w:topLinePunct w:val="0"/>
        <w:autoSpaceDE/>
        <w:autoSpaceDN/>
        <w:bidi w:val="0"/>
        <w:snapToGrid/>
        <w:spacing w:line="460" w:lineRule="exact"/>
        <w:ind w:firstLine="480" w:firstLineChars="200"/>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lang w:eastAsia="zh-CN"/>
        </w:rPr>
        <w:t>（</w:t>
      </w:r>
      <w:r>
        <w:rPr>
          <w:rFonts w:hint="default" w:ascii="Times New Roman" w:hAnsi="Times New Roman" w:cs="Times New Roman"/>
          <w:snapToGrid w:val="0"/>
          <w:color w:val="auto"/>
          <w:kern w:val="21"/>
          <w:sz w:val="24"/>
          <w:szCs w:val="24"/>
          <w:highlight w:val="none"/>
          <w:lang w:val="en-US" w:eastAsia="zh-CN"/>
        </w:rPr>
        <w:t>1</w:t>
      </w:r>
      <w:r>
        <w:rPr>
          <w:rFonts w:hint="default" w:ascii="Times New Roman" w:hAnsi="Times New Roman" w:cs="Times New Roman"/>
          <w:snapToGrid w:val="0"/>
          <w:color w:val="auto"/>
          <w:kern w:val="21"/>
          <w:sz w:val="24"/>
          <w:szCs w:val="24"/>
          <w:highlight w:val="none"/>
          <w:lang w:eastAsia="zh-CN"/>
        </w:rPr>
        <w:t>）</w:t>
      </w:r>
      <w:r>
        <w:rPr>
          <w:rFonts w:hint="default" w:ascii="Times New Roman" w:hAnsi="Times New Roman" w:cs="Times New Roman"/>
          <w:snapToGrid w:val="0"/>
          <w:color w:val="auto"/>
          <w:kern w:val="21"/>
          <w:sz w:val="24"/>
          <w:szCs w:val="24"/>
          <w:highlight w:val="none"/>
        </w:rPr>
        <w:t>调度关系</w:t>
      </w:r>
    </w:p>
    <w:p>
      <w:pPr>
        <w:keepNext w:val="0"/>
        <w:keepLines w:val="0"/>
        <w:pageBreakBefore w:val="0"/>
        <w:kinsoku/>
        <w:wordWrap/>
        <w:overflowPunct/>
        <w:topLinePunct w:val="0"/>
        <w:autoSpaceDE/>
        <w:autoSpaceDN/>
        <w:bidi w:val="0"/>
        <w:snapToGrid/>
        <w:spacing w:line="460" w:lineRule="exact"/>
        <w:ind w:firstLine="480" w:firstLineChars="200"/>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color w:val="auto"/>
          <w:sz w:val="24"/>
          <w:szCs w:val="24"/>
          <w:highlight w:val="none"/>
        </w:rPr>
        <w:t>11</w:t>
      </w:r>
      <w:r>
        <w:rPr>
          <w:rFonts w:hint="default" w:ascii="Times New Roman" w:hAnsi="Times New Roman" w:cs="Times New Roman"/>
          <w:color w:val="auto"/>
          <w:sz w:val="24"/>
          <w:szCs w:val="24"/>
          <w:highlight w:val="none"/>
          <w:lang w:val="zh-CN"/>
        </w:rPr>
        <w:t>0kV青山变属安阳地调</w:t>
      </w:r>
      <w:r>
        <w:rPr>
          <w:rFonts w:hint="default" w:ascii="Times New Roman" w:hAnsi="Times New Roman" w:cs="Times New Roman"/>
          <w:color w:val="auto"/>
          <w:sz w:val="24"/>
          <w:szCs w:val="24"/>
          <w:highlight w:val="none"/>
          <w:lang w:val="en-US" w:eastAsia="zh-CN"/>
        </w:rPr>
        <w:t>调度</w:t>
      </w:r>
      <w:r>
        <w:rPr>
          <w:rFonts w:hint="default" w:ascii="Times New Roman" w:hAnsi="Times New Roman" w:cs="Times New Roman"/>
          <w:color w:val="auto"/>
          <w:sz w:val="24"/>
          <w:szCs w:val="24"/>
          <w:highlight w:val="none"/>
          <w:lang w:val="zh-CN"/>
        </w:rPr>
        <w:t>管理，本期工程实施后，调度关系保持不变</w:t>
      </w:r>
      <w:r>
        <w:rPr>
          <w:rFonts w:hint="default" w:ascii="Times New Roman" w:hAnsi="Times New Roman" w:cs="Times New Roman"/>
          <w:color w:val="auto"/>
          <w:kern w:val="21"/>
          <w:sz w:val="24"/>
          <w:szCs w:val="24"/>
          <w:highlight w:val="none"/>
        </w:rPr>
        <w:t>。</w:t>
      </w:r>
    </w:p>
    <w:p>
      <w:pPr>
        <w:pStyle w:val="26"/>
        <w:keepNext w:val="0"/>
        <w:keepLines w:val="0"/>
        <w:pageBreakBefore w:val="0"/>
        <w:numPr>
          <w:ilvl w:val="0"/>
          <w:numId w:val="0"/>
        </w:numPr>
        <w:kinsoku/>
        <w:wordWrap/>
        <w:overflowPunct/>
        <w:topLinePunct w:val="0"/>
        <w:autoSpaceDE/>
        <w:autoSpaceDN/>
        <w:bidi w:val="0"/>
        <w:snapToGrid/>
        <w:spacing w:line="460" w:lineRule="exact"/>
        <w:ind w:firstLine="480" w:firstLineChars="200"/>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lang w:eastAsia="zh-CN"/>
        </w:rPr>
        <w:t>（</w:t>
      </w:r>
      <w:r>
        <w:rPr>
          <w:rFonts w:hint="default" w:ascii="Times New Roman" w:hAnsi="Times New Roman" w:cs="Times New Roman"/>
          <w:snapToGrid w:val="0"/>
          <w:color w:val="auto"/>
          <w:kern w:val="21"/>
          <w:sz w:val="24"/>
          <w:szCs w:val="24"/>
          <w:highlight w:val="none"/>
          <w:lang w:val="en-US" w:eastAsia="zh-CN"/>
        </w:rPr>
        <w:t>2</w:t>
      </w:r>
      <w:r>
        <w:rPr>
          <w:rFonts w:hint="default" w:ascii="Times New Roman" w:hAnsi="Times New Roman" w:cs="Times New Roman"/>
          <w:snapToGrid w:val="0"/>
          <w:color w:val="auto"/>
          <w:kern w:val="21"/>
          <w:sz w:val="24"/>
          <w:szCs w:val="24"/>
          <w:highlight w:val="none"/>
          <w:lang w:eastAsia="zh-CN"/>
        </w:rPr>
        <w:t>）</w:t>
      </w:r>
      <w:r>
        <w:rPr>
          <w:rFonts w:hint="default" w:ascii="Times New Roman" w:hAnsi="Times New Roman" w:cs="Times New Roman"/>
          <w:snapToGrid w:val="0"/>
          <w:color w:val="auto"/>
          <w:kern w:val="21"/>
          <w:sz w:val="24"/>
          <w:szCs w:val="24"/>
          <w:highlight w:val="none"/>
        </w:rPr>
        <w:t>远动系统现状</w:t>
      </w:r>
    </w:p>
    <w:p>
      <w:pPr>
        <w:keepNext w:val="0"/>
        <w:keepLines w:val="0"/>
        <w:pageBreakBefore w:val="0"/>
        <w:kinsoku/>
        <w:wordWrap/>
        <w:overflowPunct/>
        <w:topLinePunct w:val="0"/>
        <w:autoSpaceDE/>
        <w:autoSpaceDN/>
        <w:bidi w:val="0"/>
        <w:snapToGrid/>
        <w:spacing w:line="46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11</w:t>
      </w:r>
      <w:r>
        <w:rPr>
          <w:rFonts w:hint="default" w:ascii="Times New Roman" w:hAnsi="Times New Roman" w:cs="Times New Roman"/>
          <w:color w:val="auto"/>
          <w:sz w:val="24"/>
          <w:szCs w:val="24"/>
          <w:highlight w:val="none"/>
          <w:lang w:val="zh-CN"/>
        </w:rPr>
        <w:t>0kV青山变现有</w:t>
      </w:r>
      <w:r>
        <w:rPr>
          <w:rFonts w:hint="default" w:ascii="Times New Roman" w:hAnsi="Times New Roman" w:cs="Times New Roman"/>
          <w:color w:val="auto"/>
          <w:sz w:val="24"/>
          <w:szCs w:val="24"/>
          <w:highlight w:val="none"/>
          <w:lang w:val="en-US" w:eastAsia="zh-CN"/>
        </w:rPr>
        <w:t>两套</w:t>
      </w:r>
      <w:r>
        <w:rPr>
          <w:rFonts w:hint="default" w:ascii="Times New Roman" w:hAnsi="Times New Roman" w:cs="Times New Roman"/>
          <w:color w:val="auto"/>
          <w:sz w:val="24"/>
          <w:szCs w:val="24"/>
          <w:highlight w:val="none"/>
          <w:lang w:val="zh-CN"/>
        </w:rPr>
        <w:t>远动装置，</w:t>
      </w:r>
      <w:r>
        <w:rPr>
          <w:rFonts w:hint="default" w:ascii="Times New Roman" w:hAnsi="Times New Roman" w:cs="Times New Roman"/>
          <w:color w:val="auto"/>
          <w:sz w:val="24"/>
          <w:szCs w:val="24"/>
          <w:highlight w:val="none"/>
          <w:lang w:val="en-US" w:eastAsia="zh-CN"/>
        </w:rPr>
        <w:t>设备容量</w:t>
      </w:r>
      <w:r>
        <w:rPr>
          <w:rFonts w:hint="default" w:ascii="Times New Roman" w:hAnsi="Times New Roman" w:cs="Times New Roman"/>
          <w:color w:val="auto"/>
          <w:sz w:val="24"/>
          <w:szCs w:val="24"/>
          <w:highlight w:val="none"/>
          <w:lang w:val="zh-CN"/>
        </w:rPr>
        <w:t>能够满足本期扩建需求，本期需将</w:t>
      </w:r>
      <w:r>
        <w:rPr>
          <w:rFonts w:hint="default" w:ascii="Times New Roman" w:hAnsi="Times New Roman" w:cs="Times New Roman"/>
          <w:color w:val="auto"/>
          <w:sz w:val="24"/>
          <w:szCs w:val="24"/>
          <w:highlight w:val="none"/>
          <w:lang w:val="en-US" w:eastAsia="zh-CN"/>
        </w:rPr>
        <w:t>更改后的</w:t>
      </w:r>
      <w:r>
        <w:rPr>
          <w:rFonts w:hint="default" w:ascii="Times New Roman" w:hAnsi="Times New Roman" w:cs="Times New Roman"/>
          <w:color w:val="auto"/>
          <w:sz w:val="24"/>
          <w:szCs w:val="24"/>
          <w:highlight w:val="none"/>
          <w:lang w:val="zh-CN"/>
        </w:rPr>
        <w:t>远动信息接入现有远动设备，利用现有远动通道将信息传送至调度端</w:t>
      </w:r>
      <w:r>
        <w:rPr>
          <w:rFonts w:hint="default" w:ascii="Times New Roman" w:hAnsi="Times New Roman" w:cs="Times New Roman"/>
          <w:color w:val="auto"/>
          <w:sz w:val="24"/>
          <w:szCs w:val="24"/>
          <w:highlight w:val="none"/>
        </w:rPr>
        <w:t>。</w:t>
      </w:r>
    </w:p>
    <w:p>
      <w:pPr>
        <w:pStyle w:val="26"/>
        <w:keepNext w:val="0"/>
        <w:keepLines w:val="0"/>
        <w:pageBreakBefore w:val="0"/>
        <w:numPr>
          <w:ilvl w:val="0"/>
          <w:numId w:val="0"/>
        </w:numPr>
        <w:kinsoku/>
        <w:wordWrap/>
        <w:overflowPunct/>
        <w:topLinePunct w:val="0"/>
        <w:autoSpaceDE/>
        <w:autoSpaceDN/>
        <w:bidi w:val="0"/>
        <w:snapToGrid/>
        <w:spacing w:line="460" w:lineRule="exact"/>
        <w:ind w:firstLine="480" w:firstLineChars="200"/>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lang w:eastAsia="zh-CN"/>
        </w:rPr>
        <w:t>（</w:t>
      </w:r>
      <w:r>
        <w:rPr>
          <w:rFonts w:hint="default" w:ascii="Times New Roman" w:hAnsi="Times New Roman" w:cs="Times New Roman"/>
          <w:snapToGrid w:val="0"/>
          <w:color w:val="auto"/>
          <w:kern w:val="21"/>
          <w:sz w:val="24"/>
          <w:szCs w:val="24"/>
          <w:highlight w:val="none"/>
          <w:lang w:val="en-US" w:eastAsia="zh-CN"/>
        </w:rPr>
        <w:t>3</w:t>
      </w:r>
      <w:r>
        <w:rPr>
          <w:rFonts w:hint="default" w:ascii="Times New Roman" w:hAnsi="Times New Roman" w:cs="Times New Roman"/>
          <w:snapToGrid w:val="0"/>
          <w:color w:val="auto"/>
          <w:kern w:val="21"/>
          <w:sz w:val="24"/>
          <w:szCs w:val="24"/>
          <w:highlight w:val="none"/>
          <w:lang w:eastAsia="zh-CN"/>
        </w:rPr>
        <w:t>）</w:t>
      </w:r>
      <w:r>
        <w:rPr>
          <w:rFonts w:hint="default" w:ascii="Times New Roman" w:hAnsi="Times New Roman" w:cs="Times New Roman"/>
          <w:snapToGrid w:val="0"/>
          <w:color w:val="auto"/>
          <w:kern w:val="21"/>
          <w:sz w:val="24"/>
          <w:szCs w:val="24"/>
          <w:highlight w:val="none"/>
        </w:rPr>
        <w:t>远动信息采集内容</w:t>
      </w:r>
    </w:p>
    <w:p>
      <w:pPr>
        <w:keepNext w:val="0"/>
        <w:keepLines w:val="0"/>
        <w:pageBreakBefore w:val="0"/>
        <w:kinsoku/>
        <w:wordWrap/>
        <w:overflowPunct/>
        <w:topLinePunct w:val="0"/>
        <w:autoSpaceDE/>
        <w:autoSpaceDN/>
        <w:bidi w:val="0"/>
        <w:snapToGrid/>
        <w:spacing w:line="46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根据《电力系统调度自动化设计技术规程》DL/T5003-2005和调控一体化对远动信息的要求，结合本期工程建设规模，</w:t>
      </w:r>
      <w:r>
        <w:rPr>
          <w:rFonts w:hint="default" w:ascii="Times New Roman" w:hAnsi="Times New Roman" w:cs="Times New Roman"/>
          <w:color w:val="auto"/>
          <w:sz w:val="24"/>
          <w:szCs w:val="24"/>
          <w:highlight w:val="none"/>
          <w:lang w:eastAsia="zh-CN"/>
        </w:rPr>
        <w:t>需将以下</w:t>
      </w:r>
      <w:r>
        <w:rPr>
          <w:rFonts w:hint="default" w:ascii="Times New Roman" w:hAnsi="Times New Roman" w:cs="Times New Roman"/>
          <w:color w:val="auto"/>
          <w:sz w:val="24"/>
          <w:szCs w:val="24"/>
          <w:highlight w:val="none"/>
        </w:rPr>
        <w:t>远动信息</w:t>
      </w:r>
      <w:r>
        <w:rPr>
          <w:rFonts w:hint="default" w:ascii="Times New Roman" w:hAnsi="Times New Roman" w:cs="Times New Roman"/>
          <w:color w:val="auto"/>
          <w:sz w:val="24"/>
          <w:szCs w:val="24"/>
          <w:highlight w:val="none"/>
          <w:lang w:eastAsia="zh-CN"/>
        </w:rPr>
        <w:t>上传至调度端</w:t>
      </w:r>
      <w:r>
        <w:rPr>
          <w:rFonts w:hint="default" w:ascii="Times New Roman" w:hAnsi="Times New Roman" w:cs="Times New Roman"/>
          <w:color w:val="auto"/>
          <w:sz w:val="24"/>
          <w:szCs w:val="24"/>
          <w:highlight w:val="none"/>
        </w:rPr>
        <w:t>：</w:t>
      </w:r>
    </w:p>
    <w:p>
      <w:pPr>
        <w:keepNext w:val="0"/>
        <w:keepLines w:val="0"/>
        <w:pageBreakBefore w:val="0"/>
        <w:kinsoku/>
        <w:wordWrap/>
        <w:overflowPunct/>
        <w:topLinePunct w:val="0"/>
        <w:autoSpaceDE/>
        <w:autoSpaceDN/>
        <w:bidi w:val="0"/>
        <w:snapToGrid/>
        <w:spacing w:line="46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主变压器高、低压侧的有功功率、无功功率、电流、功率因数遥测；</w:t>
      </w:r>
    </w:p>
    <w:p>
      <w:pPr>
        <w:keepNext w:val="0"/>
        <w:keepLines w:val="0"/>
        <w:pageBreakBefore w:val="0"/>
        <w:kinsoku/>
        <w:wordWrap/>
        <w:overflowPunct/>
        <w:topLinePunct w:val="0"/>
        <w:autoSpaceDE/>
        <w:autoSpaceDN/>
        <w:bidi w:val="0"/>
        <w:snapToGrid/>
        <w:spacing w:line="46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主变油温遥测；</w:t>
      </w:r>
    </w:p>
    <w:p>
      <w:pPr>
        <w:keepNext w:val="0"/>
        <w:keepLines w:val="0"/>
        <w:pageBreakBefore w:val="0"/>
        <w:kinsoku/>
        <w:wordWrap/>
        <w:overflowPunct/>
        <w:topLinePunct w:val="0"/>
        <w:autoSpaceDE/>
        <w:autoSpaceDN/>
        <w:bidi w:val="0"/>
        <w:snapToGrid/>
        <w:spacing w:line="46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主变分接头档位遥测；</w:t>
      </w:r>
    </w:p>
    <w:p>
      <w:pPr>
        <w:keepNext w:val="0"/>
        <w:keepLines w:val="0"/>
        <w:pageBreakBefore w:val="0"/>
        <w:kinsoku/>
        <w:wordWrap/>
        <w:overflowPunct/>
        <w:topLinePunct w:val="0"/>
        <w:autoSpaceDE/>
        <w:autoSpaceDN/>
        <w:bidi w:val="0"/>
        <w:snapToGrid/>
        <w:spacing w:line="46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10kV电容器的无功功率、电流遥测；</w:t>
      </w:r>
    </w:p>
    <w:p>
      <w:pPr>
        <w:keepNext w:val="0"/>
        <w:keepLines w:val="0"/>
        <w:pageBreakBefore w:val="0"/>
        <w:kinsoku/>
        <w:wordWrap/>
        <w:overflowPunct/>
        <w:topLinePunct w:val="0"/>
        <w:autoSpaceDE/>
        <w:autoSpaceDN/>
        <w:bidi w:val="0"/>
        <w:snapToGrid/>
        <w:spacing w:line="46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主变压器高压侧所有隔离刀闸（含接地刀闸）位置信号遥信；</w:t>
      </w:r>
    </w:p>
    <w:p>
      <w:pPr>
        <w:keepNext w:val="0"/>
        <w:keepLines w:val="0"/>
        <w:pageBreakBefore w:val="0"/>
        <w:kinsoku/>
        <w:wordWrap/>
        <w:overflowPunct/>
        <w:topLinePunct w:val="0"/>
        <w:autoSpaceDE/>
        <w:autoSpaceDN/>
        <w:bidi w:val="0"/>
        <w:snapToGrid/>
        <w:spacing w:line="46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主变压器保护动作信号遥信；</w:t>
      </w:r>
    </w:p>
    <w:p>
      <w:pPr>
        <w:keepNext w:val="0"/>
        <w:keepLines w:val="0"/>
        <w:pageBreakBefore w:val="0"/>
        <w:kinsoku/>
        <w:wordWrap/>
        <w:overflowPunct/>
        <w:topLinePunct w:val="0"/>
        <w:autoSpaceDE/>
        <w:autoSpaceDN/>
        <w:bidi w:val="0"/>
        <w:snapToGrid/>
        <w:spacing w:line="46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主变压器高、低压侧变电设备及二次回路异常遥信；</w:t>
      </w:r>
    </w:p>
    <w:p>
      <w:pPr>
        <w:keepNext w:val="0"/>
        <w:keepLines w:val="0"/>
        <w:pageBreakBefore w:val="0"/>
        <w:kinsoku/>
        <w:wordWrap/>
        <w:overflowPunct/>
        <w:topLinePunct w:val="0"/>
        <w:autoSpaceDE/>
        <w:autoSpaceDN/>
        <w:bidi w:val="0"/>
        <w:snapToGrid/>
        <w:spacing w:line="46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主变抽头、中性点接地刀闸位置信号遥信；</w:t>
      </w:r>
    </w:p>
    <w:p>
      <w:pPr>
        <w:keepNext w:val="0"/>
        <w:keepLines w:val="0"/>
        <w:pageBreakBefore w:val="0"/>
        <w:kinsoku/>
        <w:wordWrap/>
        <w:overflowPunct/>
        <w:topLinePunct w:val="0"/>
        <w:autoSpaceDE/>
        <w:autoSpaceDN/>
        <w:bidi w:val="0"/>
        <w:snapToGrid/>
        <w:spacing w:line="46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主变压器油温过高信号遥信；</w:t>
      </w:r>
    </w:p>
    <w:p>
      <w:pPr>
        <w:keepNext w:val="0"/>
        <w:keepLines w:val="0"/>
        <w:pageBreakBefore w:val="0"/>
        <w:kinsoku/>
        <w:wordWrap/>
        <w:overflowPunct/>
        <w:topLinePunct w:val="0"/>
        <w:autoSpaceDE/>
        <w:autoSpaceDN/>
        <w:bidi w:val="0"/>
        <w:snapToGrid/>
        <w:spacing w:line="46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主变压器轻瓦斯动作信号遥信；</w:t>
      </w:r>
    </w:p>
    <w:p>
      <w:pPr>
        <w:keepNext w:val="0"/>
        <w:keepLines w:val="0"/>
        <w:pageBreakBefore w:val="0"/>
        <w:kinsoku/>
        <w:wordWrap/>
        <w:overflowPunct/>
        <w:topLinePunct w:val="0"/>
        <w:autoSpaceDE/>
        <w:autoSpaceDN/>
        <w:bidi w:val="0"/>
        <w:snapToGrid/>
        <w:spacing w:line="46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10kV电容器组保护动作信号遥信；</w:t>
      </w:r>
    </w:p>
    <w:p>
      <w:pPr>
        <w:keepNext w:val="0"/>
        <w:keepLines w:val="0"/>
        <w:pageBreakBefore w:val="0"/>
        <w:kinsoku/>
        <w:wordWrap/>
        <w:overflowPunct/>
        <w:topLinePunct w:val="0"/>
        <w:autoSpaceDE/>
        <w:autoSpaceDN/>
        <w:bidi w:val="0"/>
        <w:snapToGrid/>
        <w:spacing w:line="46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主变器高、低压侧断路器遥控信号；</w:t>
      </w:r>
    </w:p>
    <w:p>
      <w:pPr>
        <w:keepNext w:val="0"/>
        <w:keepLines w:val="0"/>
        <w:pageBreakBefore w:val="0"/>
        <w:kinsoku/>
        <w:wordWrap/>
        <w:overflowPunct/>
        <w:topLinePunct w:val="0"/>
        <w:autoSpaceDE/>
        <w:autoSpaceDN/>
        <w:bidi w:val="0"/>
        <w:snapToGrid/>
        <w:spacing w:line="46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无功电容器组投切遥控信号；</w:t>
      </w:r>
    </w:p>
    <w:p>
      <w:pPr>
        <w:keepNext w:val="0"/>
        <w:keepLines w:val="0"/>
        <w:pageBreakBefore w:val="0"/>
        <w:kinsoku/>
        <w:wordWrap/>
        <w:overflowPunct/>
        <w:topLinePunct w:val="0"/>
        <w:autoSpaceDE/>
        <w:autoSpaceDN/>
        <w:bidi w:val="0"/>
        <w:snapToGrid/>
        <w:spacing w:line="460" w:lineRule="exact"/>
        <w:ind w:firstLine="480" w:firstLineChars="200"/>
        <w:rPr>
          <w:rFonts w:hint="default" w:ascii="Times New Roman" w:hAnsi="Times New Roman" w:cs="Times New Roman"/>
          <w:color w:val="auto"/>
          <w:sz w:val="24"/>
          <w:szCs w:val="24"/>
          <w:highlight w:val="none"/>
          <w:lang w:val="zh-CN"/>
        </w:rPr>
      </w:pPr>
      <w:r>
        <w:rPr>
          <w:rFonts w:hint="default" w:ascii="Times New Roman" w:hAnsi="Times New Roman" w:cs="Times New Roman"/>
          <w:color w:val="auto"/>
          <w:sz w:val="24"/>
          <w:szCs w:val="24"/>
          <w:highlight w:val="none"/>
        </w:rPr>
        <w:t>变压器分接头调整信号</w:t>
      </w:r>
      <w:r>
        <w:rPr>
          <w:rFonts w:hint="default" w:ascii="Times New Roman" w:hAnsi="Times New Roman" w:cs="Times New Roman"/>
          <w:color w:val="auto"/>
          <w:sz w:val="24"/>
          <w:szCs w:val="24"/>
          <w:highlight w:val="none"/>
          <w:lang w:val="zh-CN"/>
        </w:rPr>
        <w:t>。</w:t>
      </w:r>
    </w:p>
    <w:p>
      <w:pPr>
        <w:keepNext w:val="0"/>
        <w:keepLines w:val="0"/>
        <w:pageBreakBefore w:val="0"/>
        <w:kinsoku/>
        <w:wordWrap/>
        <w:overflowPunct/>
        <w:topLinePunct w:val="0"/>
        <w:autoSpaceDE/>
        <w:autoSpaceDN/>
        <w:bidi w:val="0"/>
        <w:snapToGrid/>
        <w:spacing w:line="460" w:lineRule="exact"/>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4.2.3 电量计量系统</w:t>
      </w:r>
    </w:p>
    <w:p>
      <w:pPr>
        <w:keepNext w:val="0"/>
        <w:keepLines w:val="0"/>
        <w:pageBreakBefore w:val="0"/>
        <w:kinsoku/>
        <w:wordWrap/>
        <w:overflowPunct/>
        <w:topLinePunct w:val="0"/>
        <w:autoSpaceDE/>
        <w:autoSpaceDN/>
        <w:bidi w:val="0"/>
        <w:adjustRightInd w:val="0"/>
        <w:snapToGrid/>
        <w:spacing w:line="46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4.2.3.1 电采装置</w:t>
      </w:r>
    </w:p>
    <w:p>
      <w:pPr>
        <w:keepNext w:val="0"/>
        <w:keepLines w:val="0"/>
        <w:pageBreakBefore w:val="0"/>
        <w:kinsoku/>
        <w:wordWrap/>
        <w:overflowPunct/>
        <w:topLinePunct w:val="0"/>
        <w:autoSpaceDE/>
        <w:autoSpaceDN/>
        <w:bidi w:val="0"/>
        <w:adjustRightInd w:val="0"/>
        <w:snapToGrid/>
        <w:spacing w:line="46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val="zh-CN"/>
        </w:rPr>
        <w:t>青山变现</w:t>
      </w:r>
      <w:r>
        <w:rPr>
          <w:rFonts w:hint="default" w:ascii="Times New Roman" w:hAnsi="Times New Roman" w:cs="Times New Roman"/>
          <w:color w:val="auto"/>
          <w:sz w:val="24"/>
          <w:szCs w:val="24"/>
          <w:highlight w:val="none"/>
        </w:rPr>
        <w:t>有1套电能量数据采集终端，设备能够满足本期扩建需求。</w:t>
      </w:r>
    </w:p>
    <w:p>
      <w:pPr>
        <w:keepNext w:val="0"/>
        <w:keepLines w:val="0"/>
        <w:pageBreakBefore w:val="0"/>
        <w:kinsoku/>
        <w:wordWrap/>
        <w:overflowPunct/>
        <w:topLinePunct w:val="0"/>
        <w:autoSpaceDE/>
        <w:autoSpaceDN/>
        <w:bidi w:val="0"/>
        <w:adjustRightInd w:val="0"/>
        <w:snapToGrid/>
        <w:spacing w:line="460" w:lineRule="exact"/>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4.2.3.2 非关口计量系统</w:t>
      </w:r>
    </w:p>
    <w:p>
      <w:pPr>
        <w:keepNext w:val="0"/>
        <w:keepLines w:val="0"/>
        <w:pageBreakBefore w:val="0"/>
        <w:kinsoku/>
        <w:wordWrap/>
        <w:overflowPunct/>
        <w:topLinePunct w:val="0"/>
        <w:autoSpaceDE/>
        <w:autoSpaceDN/>
        <w:bidi w:val="0"/>
        <w:adjustRightInd w:val="0"/>
        <w:snapToGrid/>
        <w:spacing w:line="460" w:lineRule="exact"/>
        <w:ind w:firstLine="480" w:firstLineChars="20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本期改造更换的10kV出线柜、10kV进线柜和10kV站用变所需电能表利旧。</w:t>
      </w:r>
    </w:p>
    <w:p>
      <w:pPr>
        <w:keepNext w:val="0"/>
        <w:keepLines w:val="0"/>
        <w:pageBreakBefore w:val="0"/>
        <w:kinsoku/>
        <w:wordWrap/>
        <w:overflowPunct/>
        <w:topLinePunct w:val="0"/>
        <w:autoSpaceDE/>
        <w:autoSpaceDN/>
        <w:bidi w:val="0"/>
        <w:adjustRightInd w:val="0"/>
        <w:snapToGrid/>
        <w:spacing w:line="460" w:lineRule="exact"/>
        <w:ind w:firstLine="480" w:firstLineChars="200"/>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本期新增的10kV电容器柜增加1块0.5S三相三线制电能表，就地安装在开关柜。</w:t>
      </w:r>
    </w:p>
    <w:p>
      <w:pPr>
        <w:pStyle w:val="26"/>
        <w:keepNext w:val="0"/>
        <w:keepLines w:val="0"/>
        <w:pageBreakBefore w:val="0"/>
        <w:kinsoku/>
        <w:wordWrap/>
        <w:overflowPunct/>
        <w:topLinePunct w:val="0"/>
        <w:autoSpaceDE/>
        <w:autoSpaceDN/>
        <w:bidi w:val="0"/>
        <w:snapToGrid/>
        <w:spacing w:line="460" w:lineRule="exact"/>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4.2.4 调度数据专网</w:t>
      </w:r>
    </w:p>
    <w:p>
      <w:pPr>
        <w:keepNext w:val="0"/>
        <w:keepLines w:val="0"/>
        <w:pageBreakBefore w:val="0"/>
        <w:kinsoku/>
        <w:wordWrap/>
        <w:overflowPunct/>
        <w:topLinePunct w:val="0"/>
        <w:autoSpaceDE/>
        <w:autoSpaceDN/>
        <w:bidi w:val="0"/>
        <w:adjustRightInd w:val="0"/>
        <w:snapToGrid/>
        <w:spacing w:line="460" w:lineRule="exact"/>
        <w:ind w:firstLine="480" w:firstLineChars="200"/>
        <w:rPr>
          <w:rFonts w:hint="default" w:ascii="Times New Roman" w:hAnsi="Times New Roman" w:cs="Times New Roman"/>
          <w:color w:val="auto"/>
          <w:sz w:val="24"/>
          <w:szCs w:val="24"/>
          <w:highlight w:val="none"/>
          <w:lang w:val="zh-CN" w:eastAsia="zh-CN"/>
        </w:rPr>
      </w:pPr>
      <w:r>
        <w:rPr>
          <w:rFonts w:hint="default" w:ascii="Times New Roman" w:hAnsi="Times New Roman" w:cs="Times New Roman"/>
          <w:color w:val="auto"/>
          <w:sz w:val="24"/>
          <w:szCs w:val="24"/>
          <w:highlight w:val="none"/>
          <w:lang w:val="zh-CN"/>
        </w:rPr>
        <w:t>青山变现有</w:t>
      </w:r>
      <w:r>
        <w:rPr>
          <w:rFonts w:hint="default" w:ascii="Times New Roman" w:hAnsi="Times New Roman" w:cs="Times New Roman"/>
          <w:color w:val="auto"/>
          <w:sz w:val="24"/>
          <w:szCs w:val="24"/>
          <w:highlight w:val="none"/>
          <w:lang w:val="en-US" w:eastAsia="zh-CN"/>
        </w:rPr>
        <w:t>2</w:t>
      </w:r>
      <w:r>
        <w:rPr>
          <w:rFonts w:hint="default" w:ascii="Times New Roman" w:hAnsi="Times New Roman" w:cs="Times New Roman"/>
          <w:color w:val="auto"/>
          <w:sz w:val="24"/>
          <w:szCs w:val="24"/>
          <w:highlight w:val="none"/>
          <w:lang w:val="zh-CN"/>
        </w:rPr>
        <w:t>套调度数据专网设备，</w:t>
      </w:r>
      <w:r>
        <w:rPr>
          <w:rFonts w:hint="default" w:ascii="Times New Roman" w:hAnsi="Times New Roman" w:cs="Times New Roman"/>
          <w:color w:val="auto"/>
          <w:sz w:val="24"/>
          <w:szCs w:val="24"/>
          <w:highlight w:val="none"/>
          <w:lang w:val="en-US" w:eastAsia="zh-CN"/>
        </w:rPr>
        <w:t>每套均含1台路由器和2台交换机，设备容量</w:t>
      </w:r>
      <w:r>
        <w:rPr>
          <w:rFonts w:hint="default" w:ascii="Times New Roman" w:hAnsi="Times New Roman" w:cs="Times New Roman"/>
          <w:color w:val="auto"/>
          <w:sz w:val="24"/>
          <w:szCs w:val="24"/>
          <w:highlight w:val="none"/>
          <w:lang w:val="zh-CN"/>
        </w:rPr>
        <w:t>能够满足本期接入需求。</w:t>
      </w:r>
    </w:p>
    <w:p>
      <w:pPr>
        <w:pStyle w:val="26"/>
        <w:keepNext w:val="0"/>
        <w:keepLines w:val="0"/>
        <w:pageBreakBefore w:val="0"/>
        <w:kinsoku/>
        <w:wordWrap/>
        <w:overflowPunct/>
        <w:topLinePunct w:val="0"/>
        <w:autoSpaceDE/>
        <w:autoSpaceDN/>
        <w:bidi w:val="0"/>
        <w:snapToGrid/>
        <w:spacing w:line="460" w:lineRule="exact"/>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 xml:space="preserve">4.2.5 二次系统安全防护 </w:t>
      </w:r>
    </w:p>
    <w:p>
      <w:pPr>
        <w:keepNext w:val="0"/>
        <w:keepLines w:val="0"/>
        <w:pageBreakBefore w:val="0"/>
        <w:kinsoku/>
        <w:wordWrap/>
        <w:overflowPunct/>
        <w:topLinePunct w:val="0"/>
        <w:autoSpaceDE/>
        <w:autoSpaceDN/>
        <w:bidi w:val="0"/>
        <w:adjustRightInd w:val="0"/>
        <w:snapToGrid/>
        <w:spacing w:line="460" w:lineRule="exact"/>
        <w:ind w:firstLine="480" w:firstLineChars="200"/>
        <w:rPr>
          <w:rFonts w:hint="default" w:ascii="Times New Roman" w:hAnsi="Times New Roman" w:cs="Times New Roman"/>
          <w:color w:val="auto"/>
          <w:sz w:val="24"/>
          <w:szCs w:val="24"/>
          <w:highlight w:val="none"/>
          <w:lang w:val="zh-CN"/>
        </w:rPr>
      </w:pPr>
      <w:r>
        <w:rPr>
          <w:rFonts w:hint="default" w:ascii="Times New Roman" w:hAnsi="Times New Roman" w:cs="Times New Roman"/>
          <w:color w:val="auto"/>
          <w:sz w:val="24"/>
          <w:szCs w:val="24"/>
          <w:highlight w:val="none"/>
          <w:lang w:val="zh-CN"/>
        </w:rPr>
        <w:t>青山变现有1套二次系统安全防护设备，</w:t>
      </w:r>
      <w:r>
        <w:rPr>
          <w:rFonts w:hint="default" w:ascii="Times New Roman" w:hAnsi="Times New Roman" w:cs="Times New Roman"/>
          <w:color w:val="auto"/>
          <w:sz w:val="24"/>
          <w:szCs w:val="24"/>
          <w:highlight w:val="none"/>
          <w:lang w:val="en-US" w:eastAsia="zh-CN"/>
        </w:rPr>
        <w:t>含4台纵向加密认证装置，设备容量</w:t>
      </w:r>
      <w:r>
        <w:rPr>
          <w:rFonts w:hint="default" w:ascii="Times New Roman" w:hAnsi="Times New Roman" w:cs="Times New Roman"/>
          <w:color w:val="auto"/>
          <w:sz w:val="24"/>
          <w:szCs w:val="24"/>
          <w:highlight w:val="none"/>
          <w:lang w:val="zh-CN"/>
        </w:rPr>
        <w:t>能够满足本期接入需求。</w:t>
      </w:r>
    </w:p>
    <w:p>
      <w:pPr>
        <w:pStyle w:val="26"/>
        <w:keepNext w:val="0"/>
        <w:keepLines w:val="0"/>
        <w:pageBreakBefore w:val="0"/>
        <w:kinsoku/>
        <w:wordWrap/>
        <w:overflowPunct/>
        <w:topLinePunct w:val="0"/>
        <w:autoSpaceDE/>
        <w:autoSpaceDN/>
        <w:bidi w:val="0"/>
        <w:snapToGrid/>
        <w:spacing w:line="460" w:lineRule="exact"/>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4.2.6 网络监测装置</w:t>
      </w:r>
    </w:p>
    <w:p>
      <w:pPr>
        <w:keepNext w:val="0"/>
        <w:keepLines w:val="0"/>
        <w:pageBreakBefore w:val="0"/>
        <w:kinsoku/>
        <w:wordWrap/>
        <w:overflowPunct/>
        <w:topLinePunct w:val="0"/>
        <w:autoSpaceDE/>
        <w:autoSpaceDN/>
        <w:bidi w:val="0"/>
        <w:adjustRightInd w:val="0"/>
        <w:snapToGrid/>
        <w:spacing w:line="460" w:lineRule="exact"/>
        <w:ind w:firstLine="480" w:firstLineChars="200"/>
        <w:rPr>
          <w:rFonts w:hint="default" w:ascii="Times New Roman" w:hAnsi="Times New Roman" w:cs="Times New Roman"/>
          <w:color w:val="auto"/>
          <w:sz w:val="24"/>
          <w:szCs w:val="24"/>
          <w:highlight w:val="none"/>
          <w:lang w:val="zh-CN"/>
        </w:rPr>
      </w:pPr>
      <w:r>
        <w:rPr>
          <w:rFonts w:hint="default" w:ascii="Times New Roman" w:hAnsi="Times New Roman" w:cs="Times New Roman"/>
          <w:color w:val="auto"/>
          <w:sz w:val="24"/>
          <w:szCs w:val="24"/>
          <w:highlight w:val="none"/>
          <w:lang w:val="zh-CN"/>
        </w:rPr>
        <w:t>青山变</w:t>
      </w:r>
      <w:r>
        <w:rPr>
          <w:rFonts w:hint="default" w:ascii="Times New Roman" w:hAnsi="Times New Roman" w:cs="Times New Roman"/>
          <w:color w:val="auto"/>
          <w:sz w:val="24"/>
          <w:szCs w:val="24"/>
          <w:highlight w:val="none"/>
          <w:lang w:val="en-US" w:eastAsia="zh-CN"/>
        </w:rPr>
        <w:t>现有2台</w:t>
      </w:r>
      <w:r>
        <w:rPr>
          <w:rFonts w:hint="default" w:ascii="Times New Roman" w:hAnsi="Times New Roman" w:cs="Times New Roman"/>
          <w:color w:val="auto"/>
          <w:sz w:val="24"/>
          <w:szCs w:val="24"/>
          <w:highlight w:val="none"/>
          <w:lang w:val="zh-CN"/>
        </w:rPr>
        <w:t>网络安全监测装置，</w:t>
      </w:r>
      <w:r>
        <w:rPr>
          <w:rFonts w:hint="default" w:ascii="Times New Roman" w:hAnsi="Times New Roman" w:cs="Times New Roman"/>
          <w:color w:val="auto"/>
          <w:sz w:val="24"/>
          <w:szCs w:val="24"/>
          <w:highlight w:val="none"/>
          <w:lang w:val="en-US" w:eastAsia="zh-CN"/>
        </w:rPr>
        <w:t>设备容量</w:t>
      </w:r>
      <w:r>
        <w:rPr>
          <w:rFonts w:hint="default" w:ascii="Times New Roman" w:hAnsi="Times New Roman" w:cs="Times New Roman"/>
          <w:color w:val="auto"/>
          <w:sz w:val="24"/>
          <w:szCs w:val="24"/>
          <w:highlight w:val="none"/>
          <w:lang w:val="zh-CN"/>
        </w:rPr>
        <w:t>能够满足本期接入需求。</w:t>
      </w:r>
    </w:p>
    <w:p>
      <w:pPr>
        <w:pageBreakBefore w:val="0"/>
        <w:widowControl/>
        <w:tabs>
          <w:tab w:val="left" w:pos="360"/>
          <w:tab w:val="left" w:pos="540"/>
          <w:tab w:val="left" w:pos="567"/>
          <w:tab w:val="left" w:pos="897"/>
        </w:tabs>
        <w:kinsoku/>
        <w:wordWrap/>
        <w:overflowPunct/>
        <w:topLinePunct w:val="0"/>
        <w:bidi w:val="0"/>
        <w:adjustRightInd w:val="0"/>
        <w:spacing w:line="460" w:lineRule="exact"/>
        <w:outlineLvl w:val="1"/>
        <w:rPr>
          <w:rFonts w:hint="default" w:ascii="Times New Roman" w:hAnsi="Times New Roman" w:cs="Times New Roman"/>
          <w:color w:val="auto"/>
          <w:kern w:val="21"/>
          <w:sz w:val="24"/>
          <w:szCs w:val="24"/>
          <w:highlight w:val="none"/>
        </w:rPr>
      </w:pPr>
      <w:bookmarkStart w:id="244" w:name="_Toc803"/>
      <w:r>
        <w:rPr>
          <w:rFonts w:hint="default" w:ascii="Times New Roman" w:hAnsi="Times New Roman" w:cs="Times New Roman"/>
          <w:color w:val="auto"/>
          <w:kern w:val="21"/>
          <w:sz w:val="24"/>
          <w:szCs w:val="24"/>
          <w:highlight w:val="none"/>
        </w:rPr>
        <w:t>4.3  系统通信</w:t>
      </w:r>
      <w:bookmarkEnd w:id="244"/>
    </w:p>
    <w:p>
      <w:pPr>
        <w:keepNext w:val="0"/>
        <w:keepLines w:val="0"/>
        <w:pageBreakBefore w:val="0"/>
        <w:kinsoku/>
        <w:wordWrap/>
        <w:overflowPunct/>
        <w:topLinePunct w:val="0"/>
        <w:autoSpaceDE/>
        <w:autoSpaceDN/>
        <w:bidi w:val="0"/>
        <w:adjustRightInd w:val="0"/>
        <w:snapToGrid/>
        <w:spacing w:line="460" w:lineRule="exact"/>
        <w:jc w:val="left"/>
        <w:textAlignment w:val="baseline"/>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4.3.1 工程建设综述</w:t>
      </w:r>
    </w:p>
    <w:p>
      <w:pPr>
        <w:keepNext w:val="0"/>
        <w:keepLines w:val="0"/>
        <w:pageBreakBefore w:val="0"/>
        <w:kinsoku/>
        <w:wordWrap/>
        <w:overflowPunct/>
        <w:topLinePunct w:val="0"/>
        <w:autoSpaceDE/>
        <w:autoSpaceDN/>
        <w:bidi w:val="0"/>
        <w:adjustRightInd w:val="0"/>
        <w:snapToGrid/>
        <w:spacing w:line="460" w:lineRule="exact"/>
        <w:jc w:val="left"/>
        <w:textAlignment w:val="baseline"/>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4.3.1.1 相关光缆现况及发展</w:t>
      </w:r>
    </w:p>
    <w:p>
      <w:pPr>
        <w:keepNext w:val="0"/>
        <w:keepLines w:val="0"/>
        <w:pageBreakBefore w:val="0"/>
        <w:kinsoku/>
        <w:wordWrap/>
        <w:overflowPunct/>
        <w:topLinePunct w:val="0"/>
        <w:autoSpaceDE/>
        <w:autoSpaceDN/>
        <w:bidi w:val="0"/>
        <w:adjustRightInd w:val="0"/>
        <w:snapToGrid/>
        <w:spacing w:line="460" w:lineRule="exact"/>
        <w:ind w:firstLine="480" w:firstLineChars="200"/>
        <w:jc w:val="left"/>
        <w:textAlignment w:val="baseline"/>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青山变</w:t>
      </w:r>
      <w:r>
        <w:rPr>
          <w:rFonts w:hint="default" w:ascii="Times New Roman" w:hAnsi="Times New Roman" w:cs="Times New Roman"/>
          <w:color w:val="auto"/>
          <w:sz w:val="24"/>
          <w:szCs w:val="24"/>
          <w:highlight w:val="none"/>
        </w:rPr>
        <w:t>－</w:t>
      </w:r>
      <w:r>
        <w:rPr>
          <w:rFonts w:hint="default" w:ascii="Times New Roman" w:hAnsi="Times New Roman" w:cs="Times New Roman"/>
          <w:color w:val="auto"/>
          <w:sz w:val="24"/>
          <w:szCs w:val="24"/>
          <w:highlight w:val="none"/>
          <w:lang w:val="en-US" w:eastAsia="zh-CN"/>
        </w:rPr>
        <w:t>熙彩变</w:t>
      </w:r>
      <w:r>
        <w:rPr>
          <w:rFonts w:hint="default" w:ascii="Times New Roman" w:hAnsi="Times New Roman" w:cs="Times New Roman"/>
          <w:color w:val="auto"/>
          <w:sz w:val="24"/>
          <w:szCs w:val="24"/>
          <w:highlight w:val="none"/>
        </w:rPr>
        <w:t>现有1根</w:t>
      </w:r>
      <w:r>
        <w:rPr>
          <w:rFonts w:hint="default" w:ascii="Times New Roman" w:hAnsi="Times New Roman" w:cs="Times New Roman"/>
          <w:color w:val="auto"/>
          <w:sz w:val="24"/>
          <w:szCs w:val="24"/>
          <w:highlight w:val="none"/>
          <w:lang w:val="en-US" w:eastAsia="zh-CN"/>
        </w:rPr>
        <w:t>48</w:t>
      </w:r>
      <w:r>
        <w:rPr>
          <w:rFonts w:hint="default" w:ascii="Times New Roman" w:hAnsi="Times New Roman" w:cs="Times New Roman"/>
          <w:color w:val="auto"/>
          <w:sz w:val="24"/>
          <w:szCs w:val="24"/>
          <w:highlight w:val="none"/>
        </w:rPr>
        <w:t>芯</w:t>
      </w:r>
      <w:r>
        <w:rPr>
          <w:rFonts w:hint="default" w:ascii="Times New Roman" w:hAnsi="Times New Roman" w:cs="Times New Roman"/>
          <w:color w:val="auto"/>
          <w:sz w:val="24"/>
          <w:szCs w:val="24"/>
          <w:highlight w:val="none"/>
          <w:lang w:val="en-US" w:eastAsia="zh-CN"/>
        </w:rPr>
        <w:t>OPGW+</w:t>
      </w:r>
      <w:r>
        <w:rPr>
          <w:rFonts w:hint="default" w:ascii="Times New Roman" w:hAnsi="Times New Roman" w:cs="Times New Roman"/>
          <w:color w:val="auto"/>
          <w:sz w:val="24"/>
          <w:szCs w:val="24"/>
          <w:highlight w:val="none"/>
        </w:rPr>
        <w:t>ADSS光缆。</w:t>
      </w:r>
    </w:p>
    <w:p>
      <w:pPr>
        <w:keepNext w:val="0"/>
        <w:keepLines w:val="0"/>
        <w:pageBreakBefore w:val="0"/>
        <w:widowControl w:val="0"/>
        <w:kinsoku/>
        <w:wordWrap/>
        <w:overflowPunct/>
        <w:topLinePunct w:val="0"/>
        <w:autoSpaceDE/>
        <w:autoSpaceDN/>
        <w:bidi w:val="0"/>
        <w:adjustRightInd w:val="0"/>
        <w:snapToGrid/>
        <w:spacing w:line="460" w:lineRule="exact"/>
        <w:ind w:firstLine="480" w:firstLineChars="200"/>
        <w:jc w:val="left"/>
        <w:textAlignment w:val="baseline"/>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相关站点光缆现状图如下所示：</w:t>
      </w:r>
    </w:p>
    <w:p>
      <w:pPr>
        <w:pStyle w:val="2"/>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drawing>
          <wp:anchor distT="0" distB="0" distL="114300" distR="114300" simplePos="0" relativeHeight="251664384" behindDoc="0" locked="0" layoutInCell="1" allowOverlap="1">
            <wp:simplePos x="0" y="0"/>
            <wp:positionH relativeFrom="column">
              <wp:posOffset>864235</wp:posOffset>
            </wp:positionH>
            <wp:positionV relativeFrom="paragraph">
              <wp:posOffset>248285</wp:posOffset>
            </wp:positionV>
            <wp:extent cx="3974465" cy="3707130"/>
            <wp:effectExtent l="0" t="0" r="6985" b="7620"/>
            <wp:wrapSquare wrapText="bothSides"/>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21"/>
                    <a:stretch>
                      <a:fillRect/>
                    </a:stretch>
                  </pic:blipFill>
                  <pic:spPr>
                    <a:xfrm>
                      <a:off x="0" y="0"/>
                      <a:ext cx="3974465" cy="3707130"/>
                    </a:xfrm>
                    <a:prstGeom prst="rect">
                      <a:avLst/>
                    </a:prstGeom>
                    <a:noFill/>
                    <a:ln>
                      <a:noFill/>
                    </a:ln>
                  </pic:spPr>
                </pic:pic>
              </a:graphicData>
            </a:graphic>
          </wp:anchor>
        </w:drawing>
      </w:r>
    </w:p>
    <w:p>
      <w:pPr>
        <w:pStyle w:val="48"/>
        <w:keepNext w:val="0"/>
        <w:keepLines w:val="0"/>
        <w:pageBreakBefore w:val="0"/>
        <w:widowControl w:val="0"/>
        <w:kinsoku/>
        <w:wordWrap/>
        <w:overflowPunct/>
        <w:topLinePunct w:val="0"/>
        <w:autoSpaceDE/>
        <w:autoSpaceDN/>
        <w:bidi w:val="0"/>
        <w:spacing w:line="460" w:lineRule="exact"/>
        <w:outlineLvl w:val="9"/>
        <w:rPr>
          <w:rFonts w:hint="default" w:ascii="Times New Roman" w:hAnsi="Times New Roman" w:eastAsia="宋体" w:cs="Times New Roman"/>
          <w:snapToGrid/>
          <w:color w:val="auto"/>
          <w:kern w:val="2"/>
          <w:sz w:val="24"/>
          <w:szCs w:val="24"/>
          <w:highlight w:val="none"/>
          <w:lang w:val="en-US" w:eastAsia="zh-CN"/>
        </w:rPr>
      </w:pPr>
      <w:bookmarkStart w:id="245" w:name="_Toc13177"/>
      <w:bookmarkStart w:id="246" w:name="_Toc5913"/>
      <w:bookmarkStart w:id="247" w:name="_Toc8027"/>
      <w:bookmarkStart w:id="248" w:name="_Toc26004"/>
      <w:bookmarkStart w:id="249" w:name="_Toc17682"/>
    </w:p>
    <w:p>
      <w:pPr>
        <w:pStyle w:val="48"/>
        <w:keepNext w:val="0"/>
        <w:keepLines w:val="0"/>
        <w:pageBreakBefore w:val="0"/>
        <w:widowControl w:val="0"/>
        <w:kinsoku/>
        <w:wordWrap/>
        <w:overflowPunct/>
        <w:topLinePunct w:val="0"/>
        <w:autoSpaceDE/>
        <w:autoSpaceDN/>
        <w:bidi w:val="0"/>
        <w:spacing w:line="460" w:lineRule="exact"/>
        <w:outlineLvl w:val="9"/>
        <w:rPr>
          <w:rFonts w:hint="default" w:ascii="Times New Roman" w:hAnsi="Times New Roman" w:eastAsia="宋体" w:cs="Times New Roman"/>
          <w:snapToGrid/>
          <w:color w:val="auto"/>
          <w:kern w:val="2"/>
          <w:sz w:val="24"/>
          <w:szCs w:val="24"/>
          <w:highlight w:val="none"/>
          <w:lang w:val="en-US" w:eastAsia="zh-CN"/>
        </w:rPr>
      </w:pPr>
    </w:p>
    <w:p>
      <w:pPr>
        <w:pStyle w:val="48"/>
        <w:keepNext w:val="0"/>
        <w:keepLines w:val="0"/>
        <w:pageBreakBefore w:val="0"/>
        <w:widowControl w:val="0"/>
        <w:kinsoku/>
        <w:wordWrap/>
        <w:overflowPunct/>
        <w:topLinePunct w:val="0"/>
        <w:autoSpaceDE/>
        <w:autoSpaceDN/>
        <w:bidi w:val="0"/>
        <w:spacing w:line="460" w:lineRule="exact"/>
        <w:outlineLvl w:val="9"/>
        <w:rPr>
          <w:rFonts w:hint="default" w:ascii="Times New Roman" w:hAnsi="Times New Roman" w:eastAsia="宋体" w:cs="Times New Roman"/>
          <w:snapToGrid/>
          <w:color w:val="auto"/>
          <w:kern w:val="2"/>
          <w:sz w:val="24"/>
          <w:szCs w:val="24"/>
          <w:highlight w:val="none"/>
          <w:lang w:val="en-US" w:eastAsia="zh-CN"/>
        </w:rPr>
      </w:pPr>
    </w:p>
    <w:p>
      <w:pPr>
        <w:pStyle w:val="48"/>
        <w:keepNext w:val="0"/>
        <w:keepLines w:val="0"/>
        <w:pageBreakBefore w:val="0"/>
        <w:widowControl w:val="0"/>
        <w:kinsoku/>
        <w:wordWrap/>
        <w:overflowPunct/>
        <w:topLinePunct w:val="0"/>
        <w:autoSpaceDE/>
        <w:autoSpaceDN/>
        <w:bidi w:val="0"/>
        <w:spacing w:line="460" w:lineRule="exact"/>
        <w:outlineLvl w:val="9"/>
        <w:rPr>
          <w:rFonts w:hint="default" w:ascii="Times New Roman" w:hAnsi="Times New Roman" w:eastAsia="宋体" w:cs="Times New Roman"/>
          <w:snapToGrid/>
          <w:color w:val="auto"/>
          <w:kern w:val="2"/>
          <w:sz w:val="24"/>
          <w:szCs w:val="24"/>
          <w:highlight w:val="none"/>
          <w:lang w:val="en-US" w:eastAsia="zh-CN"/>
        </w:rPr>
      </w:pPr>
    </w:p>
    <w:p>
      <w:pPr>
        <w:pStyle w:val="48"/>
        <w:keepNext w:val="0"/>
        <w:keepLines w:val="0"/>
        <w:pageBreakBefore w:val="0"/>
        <w:widowControl w:val="0"/>
        <w:kinsoku/>
        <w:wordWrap/>
        <w:overflowPunct/>
        <w:topLinePunct w:val="0"/>
        <w:autoSpaceDE/>
        <w:autoSpaceDN/>
        <w:bidi w:val="0"/>
        <w:spacing w:line="460" w:lineRule="exact"/>
        <w:outlineLvl w:val="9"/>
        <w:rPr>
          <w:rFonts w:hint="default" w:ascii="Times New Roman" w:hAnsi="Times New Roman" w:eastAsia="宋体" w:cs="Times New Roman"/>
          <w:snapToGrid/>
          <w:color w:val="auto"/>
          <w:kern w:val="2"/>
          <w:sz w:val="24"/>
          <w:szCs w:val="24"/>
          <w:highlight w:val="none"/>
          <w:lang w:val="en-US" w:eastAsia="zh-CN"/>
        </w:rPr>
      </w:pPr>
    </w:p>
    <w:p>
      <w:pPr>
        <w:pStyle w:val="48"/>
        <w:keepNext w:val="0"/>
        <w:keepLines w:val="0"/>
        <w:pageBreakBefore w:val="0"/>
        <w:widowControl w:val="0"/>
        <w:kinsoku/>
        <w:wordWrap/>
        <w:overflowPunct/>
        <w:topLinePunct w:val="0"/>
        <w:autoSpaceDE/>
        <w:autoSpaceDN/>
        <w:bidi w:val="0"/>
        <w:spacing w:line="460" w:lineRule="exact"/>
        <w:outlineLvl w:val="9"/>
        <w:rPr>
          <w:rFonts w:hint="default" w:ascii="Times New Roman" w:hAnsi="Times New Roman" w:eastAsia="宋体" w:cs="Times New Roman"/>
          <w:snapToGrid/>
          <w:color w:val="auto"/>
          <w:kern w:val="2"/>
          <w:sz w:val="24"/>
          <w:szCs w:val="24"/>
          <w:highlight w:val="none"/>
          <w:lang w:val="en-US" w:eastAsia="zh-CN"/>
        </w:rPr>
      </w:pPr>
    </w:p>
    <w:p>
      <w:pPr>
        <w:pStyle w:val="48"/>
        <w:keepNext w:val="0"/>
        <w:keepLines w:val="0"/>
        <w:pageBreakBefore w:val="0"/>
        <w:widowControl w:val="0"/>
        <w:kinsoku/>
        <w:wordWrap/>
        <w:overflowPunct/>
        <w:topLinePunct w:val="0"/>
        <w:autoSpaceDE/>
        <w:autoSpaceDN/>
        <w:bidi w:val="0"/>
        <w:spacing w:line="460" w:lineRule="exact"/>
        <w:outlineLvl w:val="9"/>
        <w:rPr>
          <w:rFonts w:hint="default" w:ascii="Times New Roman" w:hAnsi="Times New Roman" w:eastAsia="宋体" w:cs="Times New Roman"/>
          <w:snapToGrid/>
          <w:color w:val="auto"/>
          <w:kern w:val="2"/>
          <w:sz w:val="24"/>
          <w:szCs w:val="24"/>
          <w:highlight w:val="none"/>
          <w:lang w:val="en-US" w:eastAsia="zh-CN"/>
        </w:rPr>
      </w:pPr>
    </w:p>
    <w:p>
      <w:pPr>
        <w:pStyle w:val="48"/>
        <w:keepNext w:val="0"/>
        <w:keepLines w:val="0"/>
        <w:pageBreakBefore w:val="0"/>
        <w:widowControl w:val="0"/>
        <w:kinsoku/>
        <w:wordWrap/>
        <w:overflowPunct/>
        <w:topLinePunct w:val="0"/>
        <w:autoSpaceDE/>
        <w:autoSpaceDN/>
        <w:bidi w:val="0"/>
        <w:spacing w:line="460" w:lineRule="exact"/>
        <w:outlineLvl w:val="9"/>
        <w:rPr>
          <w:rFonts w:hint="default" w:ascii="Times New Roman" w:hAnsi="Times New Roman" w:eastAsia="宋体" w:cs="Times New Roman"/>
          <w:snapToGrid/>
          <w:color w:val="auto"/>
          <w:kern w:val="2"/>
          <w:sz w:val="24"/>
          <w:szCs w:val="24"/>
          <w:highlight w:val="none"/>
          <w:lang w:val="en-US" w:eastAsia="zh-CN"/>
        </w:rPr>
      </w:pPr>
    </w:p>
    <w:p>
      <w:pPr>
        <w:pStyle w:val="48"/>
        <w:keepNext w:val="0"/>
        <w:keepLines w:val="0"/>
        <w:pageBreakBefore w:val="0"/>
        <w:widowControl w:val="0"/>
        <w:kinsoku/>
        <w:wordWrap/>
        <w:overflowPunct/>
        <w:topLinePunct w:val="0"/>
        <w:autoSpaceDE/>
        <w:autoSpaceDN/>
        <w:bidi w:val="0"/>
        <w:spacing w:line="460" w:lineRule="exact"/>
        <w:outlineLvl w:val="9"/>
        <w:rPr>
          <w:rFonts w:hint="default" w:ascii="Times New Roman" w:hAnsi="Times New Roman" w:eastAsia="宋体" w:cs="Times New Roman"/>
          <w:snapToGrid/>
          <w:color w:val="auto"/>
          <w:kern w:val="2"/>
          <w:sz w:val="24"/>
          <w:szCs w:val="24"/>
          <w:highlight w:val="none"/>
          <w:lang w:val="en-US" w:eastAsia="zh-CN"/>
        </w:rPr>
      </w:pPr>
    </w:p>
    <w:p>
      <w:pPr>
        <w:pStyle w:val="48"/>
        <w:keepNext w:val="0"/>
        <w:keepLines w:val="0"/>
        <w:pageBreakBefore w:val="0"/>
        <w:widowControl w:val="0"/>
        <w:kinsoku/>
        <w:wordWrap/>
        <w:overflowPunct/>
        <w:topLinePunct w:val="0"/>
        <w:autoSpaceDE/>
        <w:autoSpaceDN/>
        <w:bidi w:val="0"/>
        <w:spacing w:line="460" w:lineRule="exact"/>
        <w:outlineLvl w:val="9"/>
        <w:rPr>
          <w:rFonts w:hint="default" w:ascii="Times New Roman" w:hAnsi="Times New Roman" w:eastAsia="宋体" w:cs="Times New Roman"/>
          <w:snapToGrid/>
          <w:color w:val="auto"/>
          <w:kern w:val="2"/>
          <w:sz w:val="24"/>
          <w:szCs w:val="24"/>
          <w:highlight w:val="none"/>
          <w:lang w:val="en-US" w:eastAsia="zh-CN"/>
        </w:rPr>
      </w:pPr>
    </w:p>
    <w:p>
      <w:pPr>
        <w:pStyle w:val="48"/>
        <w:keepNext w:val="0"/>
        <w:keepLines w:val="0"/>
        <w:pageBreakBefore w:val="0"/>
        <w:widowControl w:val="0"/>
        <w:kinsoku/>
        <w:wordWrap/>
        <w:overflowPunct/>
        <w:topLinePunct w:val="0"/>
        <w:autoSpaceDE/>
        <w:autoSpaceDN/>
        <w:bidi w:val="0"/>
        <w:spacing w:line="460" w:lineRule="exact"/>
        <w:outlineLvl w:val="9"/>
        <w:rPr>
          <w:rFonts w:hint="default" w:ascii="Times New Roman" w:hAnsi="Times New Roman" w:eastAsia="宋体" w:cs="Times New Roman"/>
          <w:snapToGrid/>
          <w:color w:val="auto"/>
          <w:kern w:val="2"/>
          <w:sz w:val="24"/>
          <w:szCs w:val="24"/>
          <w:highlight w:val="none"/>
          <w:lang w:val="en-US" w:eastAsia="zh-CN"/>
        </w:rPr>
      </w:pPr>
      <w:r>
        <w:rPr>
          <w:rFonts w:hint="default" w:ascii="Times New Roman" w:hAnsi="Times New Roman" w:eastAsia="宋体" w:cs="Times New Roman"/>
          <w:snapToGrid/>
          <w:color w:val="auto"/>
          <w:kern w:val="2"/>
          <w:sz w:val="24"/>
          <w:szCs w:val="24"/>
          <w:highlight w:val="none"/>
          <w:lang w:val="en-US" w:eastAsia="zh-CN"/>
        </w:rPr>
        <w:t>图4-1  SDH通信通道组织现状图</w:t>
      </w:r>
      <w:bookmarkEnd w:id="245"/>
      <w:bookmarkEnd w:id="246"/>
      <w:bookmarkEnd w:id="247"/>
      <w:bookmarkEnd w:id="248"/>
      <w:bookmarkEnd w:id="249"/>
    </w:p>
    <w:p>
      <w:pPr>
        <w:keepNext w:val="0"/>
        <w:keepLines w:val="0"/>
        <w:pageBreakBefore w:val="0"/>
        <w:widowControl w:val="0"/>
        <w:kinsoku/>
        <w:wordWrap/>
        <w:overflowPunct/>
        <w:topLinePunct w:val="0"/>
        <w:autoSpaceDE/>
        <w:autoSpaceDN/>
        <w:bidi w:val="0"/>
        <w:snapToGrid/>
        <w:spacing w:line="460" w:lineRule="exact"/>
        <w:rPr>
          <w:rFonts w:hint="default" w:ascii="Times New Roman" w:hAnsi="Times New Roman" w:cs="Times New Roman"/>
          <w:color w:val="auto"/>
          <w:kern w:val="21"/>
          <w:sz w:val="24"/>
          <w:szCs w:val="24"/>
          <w:highlight w:val="none"/>
        </w:rPr>
      </w:pPr>
      <w:r>
        <w:rPr>
          <w:rFonts w:hint="default" w:ascii="Times New Roman" w:hAnsi="Times New Roman" w:cs="Times New Roman"/>
          <w:color w:val="auto"/>
          <w:sz w:val="24"/>
          <w:szCs w:val="24"/>
          <w:highlight w:val="none"/>
        </w:rPr>
        <w:t>4.3.1</w:t>
      </w:r>
      <w:r>
        <w:rPr>
          <w:rFonts w:hint="default" w:ascii="Times New Roman" w:hAnsi="Times New Roman" w:cs="Times New Roman"/>
          <w:color w:val="auto"/>
          <w:kern w:val="21"/>
          <w:sz w:val="24"/>
          <w:szCs w:val="24"/>
          <w:highlight w:val="none"/>
        </w:rPr>
        <w:t>.2 相关传输网现况及发展</w:t>
      </w:r>
    </w:p>
    <w:p>
      <w:pPr>
        <w:keepNext w:val="0"/>
        <w:keepLines w:val="0"/>
        <w:pageBreakBefore w:val="0"/>
        <w:widowControl w:val="0"/>
        <w:kinsoku/>
        <w:wordWrap/>
        <w:overflowPunct/>
        <w:topLinePunct w:val="0"/>
        <w:autoSpaceDE/>
        <w:autoSpaceDN/>
        <w:bidi w:val="0"/>
        <w:snapToGrid/>
        <w:spacing w:line="460" w:lineRule="exact"/>
        <w:ind w:firstLineChars="200"/>
        <w:jc w:val="left"/>
        <w:textAlignment w:val="baseline"/>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（1）SDH传输网</w:t>
      </w:r>
    </w:p>
    <w:p>
      <w:pPr>
        <w:keepNext w:val="0"/>
        <w:keepLines w:val="0"/>
        <w:pageBreakBefore w:val="0"/>
        <w:widowControl w:val="0"/>
        <w:kinsoku/>
        <w:wordWrap/>
        <w:overflowPunct/>
        <w:topLinePunct w:val="0"/>
        <w:autoSpaceDE/>
        <w:autoSpaceDN/>
        <w:bidi w:val="0"/>
        <w:adjustRightInd w:val="0"/>
        <w:snapToGrid/>
        <w:spacing w:line="460" w:lineRule="exact"/>
        <w:ind w:firstLineChars="200"/>
        <w:jc w:val="left"/>
        <w:textAlignment w:val="baseline"/>
        <w:rPr>
          <w:rFonts w:hint="default" w:ascii="Times New Roman" w:hAnsi="Times New Roman" w:eastAsia="宋体" w:cs="Times New Roman"/>
          <w:color w:val="auto"/>
          <w:kern w:val="2"/>
          <w:sz w:val="24"/>
          <w:szCs w:val="24"/>
          <w:highlight w:val="none"/>
          <w:lang w:val="zh-CN" w:eastAsia="zh-CN"/>
        </w:rPr>
      </w:pPr>
      <w:r>
        <w:rPr>
          <w:rFonts w:hint="default" w:ascii="Times New Roman" w:hAnsi="Times New Roman" w:eastAsia="宋体" w:cs="Times New Roman"/>
          <w:color w:val="auto"/>
          <w:kern w:val="2"/>
          <w:sz w:val="24"/>
          <w:szCs w:val="24"/>
          <w:highlight w:val="none"/>
          <w:lang w:val="zh-CN" w:eastAsia="zh-CN"/>
        </w:rPr>
        <w:t>安阳地区以地调及220kV变电站为节点建设有安阳地区骨干环网，传输速率为2.5Gbit/s。其它站点（110kV及以下变电站、县调、二级机构）两点接入2.5Gbit/s骨干环，建设155~622Mbit/s接入环。网内目前运行有泰乐及华为两个厂家的设备，泰乐设备逐渐退出运行。</w:t>
      </w:r>
    </w:p>
    <w:p>
      <w:pPr>
        <w:keepNext w:val="0"/>
        <w:keepLines w:val="0"/>
        <w:pageBreakBefore w:val="0"/>
        <w:widowControl w:val="0"/>
        <w:kinsoku/>
        <w:wordWrap/>
        <w:overflowPunct/>
        <w:topLinePunct w:val="0"/>
        <w:autoSpaceDE/>
        <w:autoSpaceDN/>
        <w:bidi w:val="0"/>
        <w:adjustRightInd/>
        <w:snapToGrid/>
        <w:spacing w:line="460" w:lineRule="exact"/>
        <w:ind w:firstLineChars="200"/>
        <w:textAlignment w:val="baseline"/>
        <w:rPr>
          <w:rFonts w:hint="default" w:ascii="Times New Roman" w:hAnsi="Times New Roman" w:eastAsia="宋体" w:cs="Times New Roman"/>
          <w:color w:val="auto"/>
          <w:kern w:val="21"/>
          <w:sz w:val="24"/>
          <w:szCs w:val="24"/>
          <w:highlight w:val="none"/>
        </w:rPr>
      </w:pPr>
      <w:r>
        <w:rPr>
          <w:rFonts w:hint="default" w:ascii="Times New Roman" w:hAnsi="Times New Roman" w:eastAsia="宋体" w:cs="Times New Roman"/>
          <w:color w:val="auto"/>
          <w:kern w:val="21"/>
          <w:sz w:val="24"/>
          <w:szCs w:val="24"/>
          <w:highlight w:val="none"/>
        </w:rPr>
        <w:t>详见</w:t>
      </w:r>
      <w:r>
        <w:rPr>
          <w:rFonts w:hint="default" w:ascii="Times New Roman" w:hAnsi="Times New Roman" w:eastAsia="宋体" w:cs="Times New Roman"/>
          <w:color w:val="auto"/>
          <w:kern w:val="21"/>
          <w:sz w:val="24"/>
          <w:szCs w:val="24"/>
          <w:highlight w:val="none"/>
          <w:lang w:val="en-US" w:eastAsia="zh-CN"/>
        </w:rPr>
        <w:t>QSZR</w:t>
      </w:r>
      <w:r>
        <w:rPr>
          <w:rFonts w:hint="default" w:ascii="Times New Roman" w:hAnsi="Times New Roman" w:eastAsia="宋体" w:cs="Times New Roman"/>
          <w:color w:val="auto"/>
          <w:kern w:val="21"/>
          <w:sz w:val="24"/>
          <w:szCs w:val="24"/>
          <w:highlight w:val="none"/>
        </w:rPr>
        <w:t>-</w:t>
      </w:r>
      <w:r>
        <w:rPr>
          <w:rFonts w:hint="default" w:ascii="Times New Roman" w:hAnsi="Times New Roman" w:eastAsia="宋体" w:cs="Times New Roman"/>
          <w:color w:val="auto"/>
          <w:kern w:val="21"/>
          <w:sz w:val="24"/>
          <w:szCs w:val="24"/>
          <w:highlight w:val="none"/>
          <w:lang w:val="en-US" w:eastAsia="zh-CN"/>
        </w:rPr>
        <w:t>TX</w:t>
      </w:r>
      <w:r>
        <w:rPr>
          <w:rFonts w:hint="default" w:ascii="Times New Roman" w:hAnsi="Times New Roman" w:eastAsia="宋体" w:cs="Times New Roman"/>
          <w:color w:val="auto"/>
          <w:kern w:val="21"/>
          <w:sz w:val="24"/>
          <w:szCs w:val="24"/>
          <w:highlight w:val="none"/>
        </w:rPr>
        <w:t>-02 安阳地区SDH传输网通道拓扑图（华为）</w:t>
      </w:r>
    </w:p>
    <w:p>
      <w:pPr>
        <w:keepNext w:val="0"/>
        <w:keepLines w:val="0"/>
        <w:pageBreakBefore w:val="0"/>
        <w:widowControl w:val="0"/>
        <w:kinsoku/>
        <w:wordWrap/>
        <w:overflowPunct/>
        <w:topLinePunct w:val="0"/>
        <w:autoSpaceDE/>
        <w:autoSpaceDN/>
        <w:bidi w:val="0"/>
        <w:adjustRightInd w:val="0"/>
        <w:snapToGrid/>
        <w:spacing w:line="460" w:lineRule="exact"/>
        <w:ind w:firstLineChars="200"/>
        <w:jc w:val="left"/>
        <w:textAlignment w:val="baseline"/>
        <w:rPr>
          <w:rFonts w:hint="default" w:ascii="Times New Roman" w:hAnsi="Times New Roman" w:cs="Times New Roman"/>
          <w:color w:val="auto"/>
          <w:kern w:val="21"/>
          <w:sz w:val="24"/>
          <w:szCs w:val="24"/>
          <w:highlight w:val="none"/>
          <w:lang w:val="zh-CN"/>
        </w:rPr>
      </w:pPr>
      <w:r>
        <w:rPr>
          <w:rFonts w:hint="default" w:ascii="Times New Roman" w:hAnsi="Times New Roman" w:cs="Times New Roman"/>
          <w:color w:val="auto"/>
          <w:kern w:val="21"/>
          <w:sz w:val="24"/>
          <w:szCs w:val="24"/>
          <w:highlight w:val="none"/>
        </w:rPr>
        <w:t>（</w:t>
      </w:r>
      <w:r>
        <w:rPr>
          <w:rFonts w:hint="default" w:ascii="Times New Roman" w:hAnsi="Times New Roman" w:cs="Times New Roman"/>
          <w:color w:val="auto"/>
          <w:kern w:val="21"/>
          <w:sz w:val="24"/>
          <w:szCs w:val="24"/>
          <w:highlight w:val="none"/>
          <w:lang w:val="en-US" w:eastAsia="zh-CN"/>
        </w:rPr>
        <w:t>2</w:t>
      </w:r>
      <w:r>
        <w:rPr>
          <w:rFonts w:hint="default" w:ascii="Times New Roman" w:hAnsi="Times New Roman" w:cs="Times New Roman"/>
          <w:color w:val="auto"/>
          <w:kern w:val="21"/>
          <w:sz w:val="24"/>
          <w:szCs w:val="24"/>
          <w:highlight w:val="none"/>
        </w:rPr>
        <w:t>）</w:t>
      </w:r>
      <w:r>
        <w:rPr>
          <w:rFonts w:hint="default" w:ascii="Times New Roman" w:hAnsi="Times New Roman" w:cs="Times New Roman"/>
          <w:color w:val="auto"/>
          <w:kern w:val="21"/>
          <w:sz w:val="24"/>
          <w:szCs w:val="24"/>
          <w:highlight w:val="none"/>
          <w:lang w:eastAsia="zh-CN"/>
        </w:rPr>
        <w:t>青山变</w:t>
      </w:r>
    </w:p>
    <w:p>
      <w:pPr>
        <w:keepNext w:val="0"/>
        <w:keepLines w:val="0"/>
        <w:pageBreakBefore w:val="0"/>
        <w:widowControl w:val="0"/>
        <w:kinsoku/>
        <w:wordWrap/>
        <w:overflowPunct/>
        <w:topLinePunct w:val="0"/>
        <w:autoSpaceDE/>
        <w:autoSpaceDN/>
        <w:bidi w:val="0"/>
        <w:adjustRightInd w:val="0"/>
        <w:snapToGrid/>
        <w:spacing w:line="460" w:lineRule="exact"/>
        <w:ind w:firstLine="480" w:firstLineChars="200"/>
        <w:jc w:val="left"/>
        <w:textAlignment w:val="baseline"/>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val="zh-CN"/>
        </w:rPr>
        <w:t>青山变现有1套</w:t>
      </w:r>
      <w:r>
        <w:rPr>
          <w:rFonts w:hint="default" w:ascii="Times New Roman" w:hAnsi="Times New Roman" w:cs="Times New Roman"/>
          <w:color w:val="auto"/>
          <w:sz w:val="24"/>
          <w:szCs w:val="24"/>
          <w:highlight w:val="none"/>
          <w:lang w:val="en-US" w:eastAsia="zh-CN"/>
        </w:rPr>
        <w:t>华为</w:t>
      </w:r>
      <w:r>
        <w:rPr>
          <w:rFonts w:hint="default" w:ascii="Times New Roman" w:hAnsi="Times New Roman" w:cs="Times New Roman"/>
          <w:color w:val="auto"/>
          <w:sz w:val="24"/>
          <w:szCs w:val="24"/>
          <w:highlight w:val="none"/>
          <w:lang w:val="zh-CN"/>
        </w:rPr>
        <w:t>SDH设备，型号</w:t>
      </w:r>
      <w:r>
        <w:rPr>
          <w:rFonts w:hint="default" w:ascii="Times New Roman" w:hAnsi="Times New Roman" w:cs="Times New Roman"/>
          <w:color w:val="auto"/>
          <w:sz w:val="24"/>
          <w:szCs w:val="24"/>
          <w:highlight w:val="none"/>
          <w:lang w:val="en-US" w:eastAsia="zh-CN"/>
        </w:rPr>
        <w:t>OSN3500</w:t>
      </w:r>
      <w:r>
        <w:rPr>
          <w:rFonts w:hint="default" w:ascii="Times New Roman" w:hAnsi="Times New Roman" w:cs="Times New Roman"/>
          <w:color w:val="auto"/>
          <w:sz w:val="24"/>
          <w:szCs w:val="24"/>
          <w:highlight w:val="none"/>
          <w:lang w:val="zh-CN"/>
        </w:rPr>
        <w:t>，</w:t>
      </w:r>
      <w:r>
        <w:rPr>
          <w:rFonts w:hint="default" w:ascii="Times New Roman" w:hAnsi="Times New Roman" w:cs="Times New Roman"/>
          <w:color w:val="auto"/>
          <w:sz w:val="24"/>
          <w:szCs w:val="24"/>
          <w:highlight w:val="none"/>
          <w:lang w:val="en-US" w:eastAsia="zh-CN"/>
        </w:rPr>
        <w:t>2020</w:t>
      </w:r>
      <w:r>
        <w:rPr>
          <w:rFonts w:hint="default" w:ascii="Times New Roman" w:hAnsi="Times New Roman" w:cs="Times New Roman"/>
          <w:color w:val="auto"/>
          <w:sz w:val="24"/>
          <w:szCs w:val="24"/>
          <w:highlight w:val="none"/>
          <w:lang w:val="zh-CN"/>
        </w:rPr>
        <w:t>年投入运行，</w:t>
      </w:r>
      <w:r>
        <w:rPr>
          <w:rFonts w:hint="default" w:ascii="Times New Roman" w:hAnsi="Times New Roman" w:cs="Times New Roman"/>
          <w:color w:val="auto"/>
          <w:sz w:val="24"/>
          <w:szCs w:val="24"/>
          <w:highlight w:val="none"/>
          <w:lang w:val="en-US" w:eastAsia="zh-CN"/>
        </w:rPr>
        <w:t>设备容量满足本期接入需求</w:t>
      </w:r>
      <w:r>
        <w:rPr>
          <w:rFonts w:hint="default" w:ascii="Times New Roman" w:hAnsi="Times New Roman" w:cs="Times New Roman"/>
          <w:color w:val="auto"/>
          <w:sz w:val="24"/>
          <w:szCs w:val="24"/>
          <w:highlight w:val="none"/>
        </w:rPr>
        <w:t>。</w:t>
      </w:r>
    </w:p>
    <w:p>
      <w:pPr>
        <w:keepNext w:val="0"/>
        <w:keepLines w:val="0"/>
        <w:pageBreakBefore w:val="0"/>
        <w:widowControl w:val="0"/>
        <w:kinsoku/>
        <w:wordWrap/>
        <w:overflowPunct/>
        <w:topLinePunct w:val="0"/>
        <w:autoSpaceDE/>
        <w:autoSpaceDN/>
        <w:bidi w:val="0"/>
        <w:adjustRightInd w:val="0"/>
        <w:snapToGrid/>
        <w:spacing w:line="460" w:lineRule="exact"/>
        <w:ind w:firstLine="480" w:firstLineChars="200"/>
        <w:jc w:val="left"/>
        <w:textAlignment w:val="baseline"/>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val="zh-CN"/>
        </w:rPr>
        <w:t>青山变现有</w:t>
      </w:r>
      <w:r>
        <w:rPr>
          <w:rFonts w:hint="default" w:ascii="Times New Roman" w:hAnsi="Times New Roman" w:cs="Times New Roman"/>
          <w:color w:val="auto"/>
          <w:sz w:val="24"/>
          <w:szCs w:val="24"/>
          <w:highlight w:val="none"/>
        </w:rPr>
        <w:t>1套</w:t>
      </w:r>
      <w:r>
        <w:rPr>
          <w:rFonts w:hint="default" w:ascii="Times New Roman" w:hAnsi="Times New Roman" w:cs="Times New Roman"/>
          <w:color w:val="auto"/>
          <w:sz w:val="24"/>
          <w:szCs w:val="24"/>
          <w:highlight w:val="none"/>
          <w:lang w:val="en-US" w:eastAsia="zh-CN"/>
        </w:rPr>
        <w:t>华为</w:t>
      </w:r>
      <w:r>
        <w:rPr>
          <w:rFonts w:hint="default" w:ascii="Times New Roman" w:hAnsi="Times New Roman" w:cs="Times New Roman"/>
          <w:color w:val="auto"/>
          <w:sz w:val="24"/>
          <w:szCs w:val="24"/>
          <w:highlight w:val="none"/>
        </w:rPr>
        <w:t>PCM设备，型号</w:t>
      </w:r>
      <w:r>
        <w:rPr>
          <w:rFonts w:hint="default" w:ascii="Times New Roman" w:hAnsi="Times New Roman" w:cs="Times New Roman"/>
          <w:color w:val="auto"/>
          <w:sz w:val="24"/>
          <w:szCs w:val="24"/>
          <w:highlight w:val="none"/>
          <w:lang w:val="en-US" w:eastAsia="zh-CN"/>
        </w:rPr>
        <w:t>UA5</w:t>
      </w:r>
      <w:r>
        <w:rPr>
          <w:rFonts w:hint="default" w:ascii="Times New Roman" w:hAnsi="Times New Roman" w:cs="Times New Roman"/>
          <w:color w:val="auto"/>
          <w:sz w:val="24"/>
          <w:szCs w:val="24"/>
          <w:highlight w:val="none"/>
        </w:rPr>
        <w:t>000，</w:t>
      </w:r>
      <w:r>
        <w:rPr>
          <w:rFonts w:hint="default" w:ascii="Times New Roman" w:hAnsi="Times New Roman" w:cs="Times New Roman"/>
          <w:color w:val="auto"/>
          <w:sz w:val="24"/>
          <w:szCs w:val="24"/>
          <w:highlight w:val="none"/>
          <w:lang w:val="en-US" w:eastAsia="zh-CN"/>
        </w:rPr>
        <w:t>2020</w:t>
      </w:r>
      <w:r>
        <w:rPr>
          <w:rFonts w:hint="default" w:ascii="Times New Roman" w:hAnsi="Times New Roman" w:cs="Times New Roman"/>
          <w:color w:val="auto"/>
          <w:sz w:val="24"/>
          <w:szCs w:val="24"/>
          <w:highlight w:val="none"/>
        </w:rPr>
        <w:t>年投入运行</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lang w:val="en-US" w:eastAsia="zh-CN"/>
        </w:rPr>
        <w:t>设备容量满足本期接入需求</w:t>
      </w:r>
      <w:r>
        <w:rPr>
          <w:rFonts w:hint="default" w:ascii="Times New Roman" w:hAnsi="Times New Roman" w:cs="Times New Roman"/>
          <w:color w:val="auto"/>
          <w:sz w:val="24"/>
          <w:szCs w:val="24"/>
          <w:highlight w:val="none"/>
        </w:rPr>
        <w:t>。</w:t>
      </w:r>
    </w:p>
    <w:p>
      <w:pPr>
        <w:keepNext w:val="0"/>
        <w:keepLines w:val="0"/>
        <w:pageBreakBefore w:val="0"/>
        <w:widowControl w:val="0"/>
        <w:kinsoku/>
        <w:wordWrap/>
        <w:overflowPunct/>
        <w:topLinePunct w:val="0"/>
        <w:autoSpaceDE/>
        <w:autoSpaceDN/>
        <w:bidi w:val="0"/>
        <w:adjustRightInd w:val="0"/>
        <w:snapToGrid/>
        <w:spacing w:line="460" w:lineRule="exact"/>
        <w:jc w:val="left"/>
        <w:textAlignment w:val="baseline"/>
        <w:rPr>
          <w:rFonts w:hint="default" w:ascii="Times New Roman" w:hAnsi="Times New Roman" w:cs="Times New Roman"/>
          <w:color w:val="auto"/>
          <w:sz w:val="24"/>
          <w:szCs w:val="24"/>
          <w:highlight w:val="none"/>
          <w:lang w:val="zh-CN"/>
        </w:rPr>
      </w:pPr>
      <w:r>
        <w:rPr>
          <w:rFonts w:hint="default" w:ascii="Times New Roman" w:hAnsi="Times New Roman" w:cs="Times New Roman"/>
          <w:color w:val="auto"/>
          <w:sz w:val="24"/>
          <w:szCs w:val="24"/>
          <w:highlight w:val="none"/>
        </w:rPr>
        <w:t>4.3</w:t>
      </w:r>
      <w:r>
        <w:rPr>
          <w:rFonts w:hint="default" w:ascii="Times New Roman" w:hAnsi="Times New Roman" w:cs="Times New Roman"/>
          <w:color w:val="auto"/>
          <w:sz w:val="24"/>
          <w:szCs w:val="24"/>
          <w:highlight w:val="none"/>
          <w:lang w:val="zh-CN"/>
        </w:rPr>
        <w:t>.</w:t>
      </w:r>
      <w:r>
        <w:rPr>
          <w:rFonts w:hint="default" w:ascii="Times New Roman" w:hAnsi="Times New Roman" w:cs="Times New Roman"/>
          <w:color w:val="auto"/>
          <w:sz w:val="24"/>
          <w:szCs w:val="24"/>
          <w:highlight w:val="none"/>
        </w:rPr>
        <w:t>2</w:t>
      </w:r>
      <w:r>
        <w:rPr>
          <w:rFonts w:hint="default" w:ascii="Times New Roman" w:hAnsi="Times New Roman" w:cs="Times New Roman"/>
          <w:color w:val="auto"/>
          <w:sz w:val="24"/>
          <w:szCs w:val="24"/>
          <w:highlight w:val="none"/>
          <w:lang w:val="zh-CN"/>
        </w:rPr>
        <w:t xml:space="preserve"> 系统通信方案</w:t>
      </w:r>
    </w:p>
    <w:p>
      <w:pPr>
        <w:keepNext w:val="0"/>
        <w:keepLines w:val="0"/>
        <w:pageBreakBefore w:val="0"/>
        <w:widowControl w:val="0"/>
        <w:kinsoku/>
        <w:wordWrap/>
        <w:overflowPunct/>
        <w:topLinePunct w:val="0"/>
        <w:autoSpaceDE/>
        <w:autoSpaceDN/>
        <w:bidi w:val="0"/>
        <w:adjustRightInd w:val="0"/>
        <w:snapToGrid/>
        <w:spacing w:line="460" w:lineRule="exact"/>
        <w:ind w:firstLine="480" w:firstLineChars="200"/>
        <w:jc w:val="left"/>
        <w:textAlignment w:val="baseline"/>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青山变</w:t>
      </w:r>
      <w:r>
        <w:rPr>
          <w:rFonts w:hint="default" w:ascii="Times New Roman" w:hAnsi="Times New Roman" w:cs="Times New Roman"/>
          <w:color w:val="auto"/>
          <w:sz w:val="24"/>
          <w:szCs w:val="24"/>
          <w:highlight w:val="none"/>
          <w:lang w:val="zh-CN"/>
        </w:rPr>
        <w:t>－</w:t>
      </w:r>
      <w:r>
        <w:rPr>
          <w:rFonts w:hint="default" w:ascii="Times New Roman" w:hAnsi="Times New Roman" w:cs="Times New Roman"/>
          <w:color w:val="auto"/>
          <w:sz w:val="24"/>
          <w:szCs w:val="24"/>
          <w:highlight w:val="none"/>
          <w:lang w:val="en-US" w:eastAsia="zh-CN"/>
        </w:rPr>
        <w:t>熙彩变现有双622M光通信电路，满足本期接入需求，本期维持现有通信通道不变。</w:t>
      </w:r>
    </w:p>
    <w:p>
      <w:pPr>
        <w:keepNext w:val="0"/>
        <w:keepLines w:val="0"/>
        <w:pageBreakBefore w:val="0"/>
        <w:widowControl w:val="0"/>
        <w:kinsoku/>
        <w:wordWrap/>
        <w:overflowPunct/>
        <w:topLinePunct w:val="0"/>
        <w:autoSpaceDE/>
        <w:autoSpaceDN/>
        <w:bidi w:val="0"/>
        <w:adjustRightInd w:val="0"/>
        <w:snapToGrid/>
        <w:spacing w:line="460" w:lineRule="exact"/>
        <w:ind w:firstLine="480" w:firstLineChars="200"/>
        <w:jc w:val="left"/>
        <w:textAlignment w:val="baseline"/>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SDH通信通道组织现状图如下所示：</w:t>
      </w:r>
    </w:p>
    <w:p>
      <w:pPr>
        <w:keepNext w:val="0"/>
        <w:keepLines w:val="0"/>
        <w:pageBreakBefore w:val="0"/>
        <w:widowControl w:val="0"/>
        <w:kinsoku/>
        <w:wordWrap/>
        <w:overflowPunct/>
        <w:topLinePunct w:val="0"/>
        <w:autoSpaceDE/>
        <w:autoSpaceDN/>
        <w:adjustRightInd w:val="0"/>
        <w:snapToGrid/>
        <w:spacing w:line="460" w:lineRule="exact"/>
        <w:ind w:firstLine="480" w:firstLineChars="200"/>
        <w:jc w:val="left"/>
        <w:textAlignment w:val="baseline"/>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rPr>
        <w:drawing>
          <wp:anchor distT="0" distB="0" distL="114300" distR="114300" simplePos="0" relativeHeight="251661312" behindDoc="0" locked="0" layoutInCell="1" allowOverlap="1">
            <wp:simplePos x="0" y="0"/>
            <wp:positionH relativeFrom="column">
              <wp:posOffset>162560</wp:posOffset>
            </wp:positionH>
            <wp:positionV relativeFrom="paragraph">
              <wp:posOffset>346710</wp:posOffset>
            </wp:positionV>
            <wp:extent cx="5842000" cy="2329815"/>
            <wp:effectExtent l="0" t="0" r="6350" b="13335"/>
            <wp:wrapTopAndBottom/>
            <wp:docPr id="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pic:cNvPicPr>
                      <a:picLocks noChangeAspect="1"/>
                    </pic:cNvPicPr>
                  </pic:nvPicPr>
                  <pic:blipFill>
                    <a:blip r:embed="rId22"/>
                    <a:stretch>
                      <a:fillRect/>
                    </a:stretch>
                  </pic:blipFill>
                  <pic:spPr>
                    <a:xfrm>
                      <a:off x="0" y="0"/>
                      <a:ext cx="5842000" cy="2329815"/>
                    </a:xfrm>
                    <a:prstGeom prst="rect">
                      <a:avLst/>
                    </a:prstGeom>
                    <a:noFill/>
                    <a:ln>
                      <a:noFill/>
                    </a:ln>
                  </pic:spPr>
                </pic:pic>
              </a:graphicData>
            </a:graphic>
          </wp:anchor>
        </w:drawing>
      </w:r>
    </w:p>
    <w:p>
      <w:pPr>
        <w:pStyle w:val="48"/>
        <w:outlineLvl w:val="9"/>
        <w:rPr>
          <w:rFonts w:hint="default" w:ascii="Times New Roman" w:hAnsi="Times New Roman" w:cs="Times New Roman"/>
          <w:color w:val="auto"/>
          <w:sz w:val="24"/>
          <w:szCs w:val="24"/>
          <w:highlight w:val="none"/>
          <w:lang w:val="en-US" w:eastAsia="zh-CN"/>
        </w:rPr>
      </w:pPr>
      <w:bookmarkStart w:id="250" w:name="_Toc17411"/>
      <w:bookmarkStart w:id="251" w:name="_Toc25195"/>
      <w:bookmarkStart w:id="252" w:name="_Toc30107"/>
      <w:bookmarkStart w:id="253" w:name="_Toc29374"/>
      <w:r>
        <w:rPr>
          <w:rFonts w:hint="default" w:ascii="Times New Roman" w:hAnsi="Times New Roman" w:eastAsia="宋体" w:cs="Times New Roman"/>
          <w:snapToGrid/>
          <w:color w:val="auto"/>
          <w:kern w:val="2"/>
          <w:sz w:val="24"/>
          <w:szCs w:val="24"/>
          <w:highlight w:val="none"/>
          <w:lang w:val="en-US" w:eastAsia="zh-CN"/>
        </w:rPr>
        <w:t>图4-2 SDH通信通道组织现状图</w:t>
      </w:r>
      <w:bookmarkEnd w:id="250"/>
      <w:bookmarkEnd w:id="251"/>
      <w:bookmarkEnd w:id="252"/>
      <w:bookmarkEnd w:id="253"/>
    </w:p>
    <w:p>
      <w:pPr>
        <w:keepNext w:val="0"/>
        <w:keepLines w:val="0"/>
        <w:pageBreakBefore w:val="0"/>
        <w:widowControl/>
        <w:tabs>
          <w:tab w:val="left" w:pos="360"/>
          <w:tab w:val="left" w:pos="540"/>
          <w:tab w:val="left" w:pos="567"/>
          <w:tab w:val="left" w:pos="897"/>
        </w:tabs>
        <w:kinsoku/>
        <w:wordWrap/>
        <w:overflowPunct/>
        <w:topLinePunct w:val="0"/>
        <w:autoSpaceDE/>
        <w:autoSpaceDN/>
        <w:bidi w:val="0"/>
        <w:adjustRightInd w:val="0"/>
        <w:snapToGrid/>
        <w:spacing w:line="460" w:lineRule="exact"/>
        <w:textAlignment w:val="auto"/>
        <w:outlineLvl w:val="1"/>
        <w:rPr>
          <w:rFonts w:hint="default" w:ascii="Times New Roman" w:hAnsi="Times New Roman" w:cs="Times New Roman"/>
          <w:color w:val="auto"/>
          <w:kern w:val="21"/>
          <w:sz w:val="24"/>
          <w:szCs w:val="24"/>
          <w:highlight w:val="none"/>
        </w:rPr>
      </w:pPr>
      <w:bookmarkStart w:id="254" w:name="_Toc24722"/>
      <w:r>
        <w:rPr>
          <w:rFonts w:hint="default" w:ascii="Times New Roman" w:hAnsi="Times New Roman" w:cs="Times New Roman"/>
          <w:color w:val="auto"/>
          <w:kern w:val="21"/>
          <w:sz w:val="24"/>
          <w:szCs w:val="24"/>
          <w:highlight w:val="none"/>
        </w:rPr>
        <w:t>4.4  变电站自动化系统</w:t>
      </w:r>
      <w:bookmarkEnd w:id="254"/>
    </w:p>
    <w:p>
      <w:pPr>
        <w:keepNext w:val="0"/>
        <w:keepLines w:val="0"/>
        <w:pageBreakBefore w:val="0"/>
        <w:kinsoku/>
        <w:wordWrap/>
        <w:overflowPunct/>
        <w:topLinePunct w:val="0"/>
        <w:autoSpaceDE/>
        <w:autoSpaceDN/>
        <w:bidi w:val="0"/>
        <w:snapToGrid/>
        <w:spacing w:line="460" w:lineRule="exact"/>
        <w:textAlignment w:val="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4.4.1  管理模式</w:t>
      </w:r>
    </w:p>
    <w:p>
      <w:pPr>
        <w:keepNext w:val="0"/>
        <w:keepLines w:val="0"/>
        <w:pageBreakBefore w:val="0"/>
        <w:kinsoku/>
        <w:wordWrap/>
        <w:overflowPunct/>
        <w:topLinePunct w:val="0"/>
        <w:autoSpaceDE/>
        <w:autoSpaceDN/>
        <w:bidi w:val="0"/>
        <w:snapToGrid/>
        <w:spacing w:line="460" w:lineRule="exact"/>
        <w:ind w:firstLine="480" w:firstLineChars="200"/>
        <w:textAlignment w:val="auto"/>
        <w:rPr>
          <w:rFonts w:hint="default" w:ascii="Times New Roman" w:hAnsi="Times New Roman" w:cs="Times New Roman"/>
          <w:snapToGrid w:val="0"/>
          <w:color w:val="auto"/>
          <w:kern w:val="21"/>
          <w:sz w:val="24"/>
          <w:szCs w:val="24"/>
          <w:highlight w:val="none"/>
          <w:lang w:val="zh-CN"/>
        </w:rPr>
      </w:pPr>
      <w:r>
        <w:rPr>
          <w:rFonts w:hint="default" w:ascii="Times New Roman" w:hAnsi="Times New Roman" w:cs="Times New Roman"/>
          <w:snapToGrid w:val="0"/>
          <w:color w:val="auto"/>
          <w:kern w:val="21"/>
          <w:sz w:val="24"/>
          <w:szCs w:val="24"/>
          <w:highlight w:val="none"/>
          <w:lang w:val="zh-CN" w:eastAsia="zh-CN"/>
        </w:rPr>
        <w:t>本变电站</w:t>
      </w:r>
      <w:r>
        <w:rPr>
          <w:rFonts w:hint="default" w:ascii="Times New Roman" w:hAnsi="Times New Roman" w:cs="Times New Roman"/>
          <w:snapToGrid w:val="0"/>
          <w:color w:val="auto"/>
          <w:kern w:val="21"/>
          <w:sz w:val="24"/>
          <w:szCs w:val="24"/>
          <w:highlight w:val="none"/>
          <w:lang w:val="en-US" w:eastAsia="zh-CN"/>
        </w:rPr>
        <w:t>2010年投入运行，采用</w:t>
      </w:r>
      <w:r>
        <w:rPr>
          <w:rFonts w:hint="default" w:ascii="Times New Roman" w:hAnsi="Times New Roman" w:cs="Times New Roman"/>
          <w:snapToGrid w:val="0"/>
          <w:color w:val="auto"/>
          <w:kern w:val="21"/>
          <w:sz w:val="24"/>
          <w:szCs w:val="24"/>
          <w:highlight w:val="none"/>
          <w:lang w:val="zh-CN" w:eastAsia="zh-CN"/>
        </w:rPr>
        <w:t>国电南瑞科技</w:t>
      </w:r>
      <w:r>
        <w:rPr>
          <w:rFonts w:hint="default" w:ascii="Times New Roman" w:hAnsi="Times New Roman" w:cs="Times New Roman"/>
          <w:snapToGrid w:val="0"/>
          <w:color w:val="auto"/>
          <w:kern w:val="21"/>
          <w:sz w:val="24"/>
          <w:szCs w:val="24"/>
          <w:highlight w:val="none"/>
          <w:lang w:val="en-US" w:eastAsia="zh-CN"/>
        </w:rPr>
        <w:t>的综合自动化系统</w:t>
      </w:r>
      <w:r>
        <w:rPr>
          <w:rFonts w:hint="default" w:ascii="Times New Roman" w:hAnsi="Times New Roman" w:cs="Times New Roman"/>
          <w:snapToGrid w:val="0"/>
          <w:color w:val="auto"/>
          <w:kern w:val="21"/>
          <w:sz w:val="24"/>
          <w:szCs w:val="24"/>
          <w:highlight w:val="none"/>
          <w:lang w:val="zh-CN" w:eastAsia="zh-CN"/>
        </w:rPr>
        <w:t>，分层分布式方案，实现变电站可靠、合理、完善的监视、测量和控制，并具备遥控、遥调、遥信、遥测功能。</w:t>
      </w:r>
      <w:r>
        <w:rPr>
          <w:rFonts w:hint="default" w:ascii="Times New Roman" w:hAnsi="Times New Roman" w:cs="Times New Roman"/>
          <w:snapToGrid w:val="0"/>
          <w:color w:val="auto"/>
          <w:kern w:val="21"/>
          <w:sz w:val="24"/>
          <w:szCs w:val="24"/>
          <w:highlight w:val="none"/>
          <w:lang w:val="en-US" w:eastAsia="zh-CN"/>
        </w:rPr>
        <w:t>本期扩建采用原有的计算机监控系统，相应系统软件修改。</w:t>
      </w:r>
    </w:p>
    <w:p>
      <w:pPr>
        <w:keepNext w:val="0"/>
        <w:keepLines w:val="0"/>
        <w:pageBreakBefore w:val="0"/>
        <w:kinsoku/>
        <w:wordWrap/>
        <w:overflowPunct/>
        <w:topLinePunct w:val="0"/>
        <w:autoSpaceDE/>
        <w:autoSpaceDN/>
        <w:bidi w:val="0"/>
        <w:snapToGrid/>
        <w:spacing w:line="460" w:lineRule="exact"/>
        <w:textAlignment w:val="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4.4.2  监测、监控范围</w:t>
      </w:r>
    </w:p>
    <w:p>
      <w:pPr>
        <w:keepNext w:val="0"/>
        <w:keepLines w:val="0"/>
        <w:pageBreakBefore w:val="0"/>
        <w:kinsoku/>
        <w:wordWrap/>
        <w:overflowPunct/>
        <w:topLinePunct w:val="0"/>
        <w:autoSpaceDE/>
        <w:autoSpaceDN/>
        <w:bidi w:val="0"/>
        <w:snapToGrid/>
        <w:spacing w:line="460" w:lineRule="exact"/>
        <w:ind w:firstLine="480" w:firstLineChars="200"/>
        <w:textAlignment w:val="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该站自动化系统的监控范围按照DL/T 5103-2012《35kV～220kV无人值班变电站设计技术规程》执行。本期变电站自动化系统监控、监测范围主要包括：</w:t>
      </w:r>
    </w:p>
    <w:p>
      <w:pPr>
        <w:keepNext w:val="0"/>
        <w:keepLines w:val="0"/>
        <w:pageBreakBefore w:val="0"/>
        <w:kinsoku/>
        <w:wordWrap/>
        <w:overflowPunct/>
        <w:topLinePunct w:val="0"/>
        <w:autoSpaceDE/>
        <w:autoSpaceDN/>
        <w:bidi w:val="0"/>
        <w:snapToGrid/>
        <w:spacing w:line="460" w:lineRule="exact"/>
        <w:textAlignment w:val="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 xml:space="preserve">   （1）监控对象</w:t>
      </w:r>
    </w:p>
    <w:p>
      <w:pPr>
        <w:keepNext w:val="0"/>
        <w:keepLines w:val="0"/>
        <w:pageBreakBefore w:val="0"/>
        <w:kinsoku/>
        <w:wordWrap/>
        <w:overflowPunct/>
        <w:topLinePunct w:val="0"/>
        <w:autoSpaceDE/>
        <w:autoSpaceDN/>
        <w:bidi w:val="0"/>
        <w:snapToGrid/>
        <w:spacing w:line="460" w:lineRule="exact"/>
        <w:ind w:firstLine="480" w:firstLineChars="200"/>
        <w:textAlignment w:val="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110kV断路器、隔离刀、接地刀；10kV断路器、10kV手车位置；主变压器有载分接开关。</w:t>
      </w:r>
    </w:p>
    <w:p>
      <w:pPr>
        <w:keepNext w:val="0"/>
        <w:keepLines w:val="0"/>
        <w:pageBreakBefore w:val="0"/>
        <w:kinsoku/>
        <w:wordWrap/>
        <w:overflowPunct/>
        <w:topLinePunct w:val="0"/>
        <w:autoSpaceDE/>
        <w:autoSpaceDN/>
        <w:bidi w:val="0"/>
        <w:snapToGrid/>
        <w:spacing w:line="460" w:lineRule="exact"/>
        <w:textAlignment w:val="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 xml:space="preserve">   （2）监测的开关量</w:t>
      </w:r>
    </w:p>
    <w:p>
      <w:pPr>
        <w:keepNext w:val="0"/>
        <w:keepLines w:val="0"/>
        <w:pageBreakBefore w:val="0"/>
        <w:kinsoku/>
        <w:wordWrap/>
        <w:overflowPunct/>
        <w:topLinePunct w:val="0"/>
        <w:autoSpaceDE/>
        <w:autoSpaceDN/>
        <w:bidi w:val="0"/>
        <w:snapToGrid/>
        <w:spacing w:line="460" w:lineRule="exact"/>
        <w:ind w:firstLine="480" w:firstLineChars="200"/>
        <w:textAlignment w:val="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110kV断路器、隔离刀、接地刀位置信号；10kV断路器、10kV手车位置；主变压器分接头位置信号；主变压器瓦斯、油温、油位、压力释放等信号；保护及自动装置动作、报警信号。</w:t>
      </w:r>
    </w:p>
    <w:p>
      <w:pPr>
        <w:keepNext w:val="0"/>
        <w:keepLines w:val="0"/>
        <w:pageBreakBefore w:val="0"/>
        <w:kinsoku/>
        <w:wordWrap/>
        <w:overflowPunct/>
        <w:topLinePunct w:val="0"/>
        <w:autoSpaceDE/>
        <w:autoSpaceDN/>
        <w:bidi w:val="0"/>
        <w:snapToGrid/>
        <w:spacing w:line="460" w:lineRule="exact"/>
        <w:textAlignment w:val="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 xml:space="preserve">   （3）监测的模拟量</w:t>
      </w:r>
    </w:p>
    <w:p>
      <w:pPr>
        <w:keepNext w:val="0"/>
        <w:keepLines w:val="0"/>
        <w:pageBreakBefore w:val="0"/>
        <w:kinsoku/>
        <w:wordWrap/>
        <w:overflowPunct/>
        <w:topLinePunct w:val="0"/>
        <w:autoSpaceDE/>
        <w:autoSpaceDN/>
        <w:bidi w:val="0"/>
        <w:snapToGrid/>
        <w:spacing w:line="460" w:lineRule="exact"/>
        <w:ind w:firstLine="480" w:firstLineChars="200"/>
        <w:textAlignment w:val="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110kV线路电流、有功功率、无功功率、功率因数；主变110kV、10kV侧电流、有功功率、无功功率、功率因数；10kV出线电流；10kV电容器电流、无功功率；10kV</w:t>
      </w:r>
      <w:r>
        <w:rPr>
          <w:rFonts w:hint="default" w:ascii="Times New Roman" w:hAnsi="Times New Roman" w:cs="Times New Roman"/>
          <w:snapToGrid w:val="0"/>
          <w:color w:val="auto"/>
          <w:kern w:val="21"/>
          <w:sz w:val="24"/>
          <w:szCs w:val="24"/>
          <w:highlight w:val="none"/>
          <w:lang w:val="en-US" w:eastAsia="zh-CN"/>
        </w:rPr>
        <w:t>接地</w:t>
      </w:r>
      <w:r>
        <w:rPr>
          <w:rFonts w:hint="default" w:ascii="Times New Roman" w:hAnsi="Times New Roman" w:cs="Times New Roman"/>
          <w:snapToGrid w:val="0"/>
          <w:color w:val="auto"/>
          <w:kern w:val="21"/>
          <w:sz w:val="24"/>
          <w:szCs w:val="24"/>
          <w:highlight w:val="none"/>
          <w:lang w:eastAsia="zh-CN"/>
        </w:rPr>
        <w:t>变</w:t>
      </w:r>
      <w:r>
        <w:rPr>
          <w:rFonts w:hint="default" w:ascii="Times New Roman" w:hAnsi="Times New Roman" w:cs="Times New Roman"/>
          <w:snapToGrid w:val="0"/>
          <w:color w:val="auto"/>
          <w:kern w:val="21"/>
          <w:sz w:val="24"/>
          <w:szCs w:val="24"/>
          <w:highlight w:val="none"/>
        </w:rPr>
        <w:t>电流；110kV、10kV、380V母线电压；交直流一体化电源系统的重要馈线开关状态及其报警信号。</w:t>
      </w:r>
    </w:p>
    <w:p>
      <w:pPr>
        <w:keepNext w:val="0"/>
        <w:keepLines w:val="0"/>
        <w:pageBreakBefore w:val="0"/>
        <w:kinsoku/>
        <w:wordWrap/>
        <w:overflowPunct/>
        <w:topLinePunct w:val="0"/>
        <w:autoSpaceDE/>
        <w:autoSpaceDN/>
        <w:bidi w:val="0"/>
        <w:snapToGrid/>
        <w:spacing w:line="460" w:lineRule="exact"/>
        <w:textAlignment w:val="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 xml:space="preserve">   （4）监测的电能量</w:t>
      </w:r>
    </w:p>
    <w:p>
      <w:pPr>
        <w:keepNext w:val="0"/>
        <w:keepLines w:val="0"/>
        <w:pageBreakBefore w:val="0"/>
        <w:kinsoku/>
        <w:wordWrap/>
        <w:overflowPunct/>
        <w:topLinePunct w:val="0"/>
        <w:autoSpaceDE/>
        <w:autoSpaceDN/>
        <w:bidi w:val="0"/>
        <w:snapToGrid/>
        <w:spacing w:line="460" w:lineRule="exact"/>
        <w:ind w:firstLine="480" w:firstLineChars="200"/>
        <w:textAlignment w:val="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110kV线路、主变110kV、10kV侧有功、无功电能量；10kV出线有功、无功电能量；10kV电容器无功电能量；10kV</w:t>
      </w:r>
      <w:r>
        <w:rPr>
          <w:rFonts w:hint="default" w:ascii="Times New Roman" w:hAnsi="Times New Roman" w:cs="Times New Roman"/>
          <w:snapToGrid w:val="0"/>
          <w:color w:val="auto"/>
          <w:kern w:val="21"/>
          <w:sz w:val="24"/>
          <w:szCs w:val="24"/>
          <w:highlight w:val="none"/>
          <w:lang w:val="en-US" w:eastAsia="zh-CN"/>
        </w:rPr>
        <w:t>接地</w:t>
      </w:r>
      <w:r>
        <w:rPr>
          <w:rFonts w:hint="default" w:ascii="Times New Roman" w:hAnsi="Times New Roman" w:cs="Times New Roman"/>
          <w:snapToGrid w:val="0"/>
          <w:color w:val="auto"/>
          <w:kern w:val="21"/>
          <w:sz w:val="24"/>
          <w:szCs w:val="24"/>
          <w:highlight w:val="none"/>
          <w:lang w:eastAsia="zh-CN"/>
        </w:rPr>
        <w:t>变</w:t>
      </w:r>
      <w:r>
        <w:rPr>
          <w:rFonts w:hint="default" w:ascii="Times New Roman" w:hAnsi="Times New Roman" w:cs="Times New Roman"/>
          <w:snapToGrid w:val="0"/>
          <w:color w:val="auto"/>
          <w:kern w:val="21"/>
          <w:sz w:val="24"/>
          <w:szCs w:val="24"/>
          <w:highlight w:val="none"/>
        </w:rPr>
        <w:t>有功电能量。</w:t>
      </w:r>
    </w:p>
    <w:p>
      <w:pPr>
        <w:keepNext w:val="0"/>
        <w:keepLines w:val="0"/>
        <w:pageBreakBefore w:val="0"/>
        <w:kinsoku/>
        <w:wordWrap/>
        <w:overflowPunct/>
        <w:topLinePunct w:val="0"/>
        <w:autoSpaceDE/>
        <w:autoSpaceDN/>
        <w:bidi w:val="0"/>
        <w:snapToGrid/>
        <w:spacing w:line="460" w:lineRule="exact"/>
        <w:textAlignment w:val="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4.4.3  设备配置</w:t>
      </w:r>
    </w:p>
    <w:p>
      <w:pPr>
        <w:keepNext w:val="0"/>
        <w:keepLines w:val="0"/>
        <w:pageBreakBefore w:val="0"/>
        <w:kinsoku/>
        <w:wordWrap/>
        <w:overflowPunct/>
        <w:topLinePunct w:val="0"/>
        <w:autoSpaceDE/>
        <w:autoSpaceDN/>
        <w:bidi w:val="0"/>
        <w:snapToGrid/>
        <w:spacing w:line="460" w:lineRule="exact"/>
        <w:ind w:firstLine="480" w:firstLineChars="200"/>
        <w:textAlignment w:val="auto"/>
        <w:rPr>
          <w:rFonts w:hint="default" w:ascii="Times New Roman" w:hAnsi="Times New Roman" w:cs="Times New Roman"/>
          <w:snapToGrid w:val="0"/>
          <w:color w:val="auto"/>
          <w:kern w:val="21"/>
          <w:sz w:val="24"/>
          <w:szCs w:val="24"/>
          <w:highlight w:val="none"/>
          <w:lang w:val="zh-CN"/>
        </w:rPr>
      </w:pPr>
      <w:r>
        <w:rPr>
          <w:rFonts w:hint="default" w:ascii="Times New Roman" w:hAnsi="Times New Roman" w:cs="Times New Roman"/>
          <w:snapToGrid w:val="0"/>
          <w:color w:val="auto"/>
          <w:kern w:val="21"/>
          <w:sz w:val="24"/>
          <w:szCs w:val="24"/>
          <w:highlight w:val="none"/>
        </w:rPr>
        <w:t>本期</w:t>
      </w:r>
      <w:r>
        <w:rPr>
          <w:rFonts w:hint="default" w:ascii="Times New Roman" w:hAnsi="Times New Roman" w:cs="Times New Roman"/>
          <w:snapToGrid w:val="0"/>
          <w:color w:val="auto"/>
          <w:kern w:val="21"/>
          <w:sz w:val="24"/>
          <w:szCs w:val="24"/>
          <w:highlight w:val="none"/>
          <w:lang w:eastAsia="zh-CN"/>
        </w:rPr>
        <w:t>主变增容，</w:t>
      </w:r>
      <w:r>
        <w:rPr>
          <w:rFonts w:hint="default" w:ascii="Times New Roman" w:hAnsi="Times New Roman" w:cs="Times New Roman"/>
          <w:snapToGrid w:val="0"/>
          <w:color w:val="auto"/>
          <w:kern w:val="21"/>
          <w:sz w:val="24"/>
          <w:szCs w:val="24"/>
          <w:highlight w:val="none"/>
        </w:rPr>
        <w:t>采用原有的计算机监控系统，相应系统软件修改。</w:t>
      </w:r>
    </w:p>
    <w:p>
      <w:pPr>
        <w:keepNext w:val="0"/>
        <w:keepLines w:val="0"/>
        <w:pageBreakBefore w:val="0"/>
        <w:kinsoku/>
        <w:wordWrap/>
        <w:overflowPunct/>
        <w:topLinePunct w:val="0"/>
        <w:autoSpaceDE/>
        <w:autoSpaceDN/>
        <w:bidi w:val="0"/>
        <w:snapToGrid/>
        <w:spacing w:line="460" w:lineRule="exact"/>
        <w:textAlignment w:val="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 xml:space="preserve">    站控层</w:t>
      </w:r>
      <w:r>
        <w:rPr>
          <w:rFonts w:hint="default" w:ascii="Times New Roman" w:hAnsi="Times New Roman" w:cs="Times New Roman"/>
          <w:snapToGrid w:val="0"/>
          <w:color w:val="auto"/>
          <w:kern w:val="21"/>
          <w:sz w:val="24"/>
          <w:szCs w:val="24"/>
          <w:highlight w:val="none"/>
          <w:lang w:eastAsia="zh-CN"/>
        </w:rPr>
        <w:t>、间隔层</w:t>
      </w:r>
      <w:r>
        <w:rPr>
          <w:rFonts w:hint="default" w:ascii="Times New Roman" w:hAnsi="Times New Roman" w:cs="Times New Roman"/>
          <w:snapToGrid w:val="0"/>
          <w:color w:val="auto"/>
          <w:kern w:val="21"/>
          <w:sz w:val="24"/>
          <w:szCs w:val="24"/>
          <w:highlight w:val="none"/>
        </w:rPr>
        <w:t>设备已按最终规模设计，满足本期工程需求。</w:t>
      </w:r>
    </w:p>
    <w:p>
      <w:pPr>
        <w:keepNext w:val="0"/>
        <w:keepLines w:val="0"/>
        <w:pageBreakBefore w:val="0"/>
        <w:widowControl/>
        <w:tabs>
          <w:tab w:val="left" w:pos="360"/>
          <w:tab w:val="left" w:pos="540"/>
          <w:tab w:val="left" w:pos="567"/>
          <w:tab w:val="left" w:pos="897"/>
        </w:tabs>
        <w:kinsoku/>
        <w:wordWrap/>
        <w:overflowPunct/>
        <w:topLinePunct w:val="0"/>
        <w:autoSpaceDE/>
        <w:autoSpaceDN/>
        <w:bidi w:val="0"/>
        <w:adjustRightInd w:val="0"/>
        <w:snapToGrid/>
        <w:spacing w:line="460" w:lineRule="exact"/>
        <w:textAlignment w:val="auto"/>
        <w:outlineLvl w:val="1"/>
        <w:rPr>
          <w:rFonts w:hint="default" w:ascii="Times New Roman" w:hAnsi="Times New Roman" w:cs="Times New Roman"/>
          <w:color w:val="auto"/>
          <w:kern w:val="21"/>
          <w:sz w:val="24"/>
          <w:szCs w:val="24"/>
          <w:highlight w:val="none"/>
        </w:rPr>
      </w:pPr>
      <w:bookmarkStart w:id="255" w:name="_Toc19259"/>
      <w:bookmarkStart w:id="256" w:name="_Toc27266"/>
      <w:r>
        <w:rPr>
          <w:rFonts w:hint="default" w:ascii="Times New Roman" w:hAnsi="Times New Roman" w:cs="Times New Roman"/>
          <w:color w:val="auto"/>
          <w:kern w:val="21"/>
          <w:sz w:val="24"/>
          <w:szCs w:val="24"/>
          <w:highlight w:val="none"/>
        </w:rPr>
        <w:t>4.5  元件保护及自动装置</w:t>
      </w:r>
      <w:bookmarkEnd w:id="255"/>
    </w:p>
    <w:p>
      <w:pPr>
        <w:keepNext w:val="0"/>
        <w:keepLines w:val="0"/>
        <w:pageBreakBefore w:val="0"/>
        <w:kinsoku/>
        <w:wordWrap/>
        <w:overflowPunct/>
        <w:topLinePunct w:val="0"/>
        <w:autoSpaceDE/>
        <w:autoSpaceDN/>
        <w:bidi w:val="0"/>
        <w:snapToGrid/>
        <w:spacing w:line="460" w:lineRule="exact"/>
        <w:ind w:firstLine="480" w:firstLineChars="200"/>
        <w:textAlignment w:val="auto"/>
        <w:rPr>
          <w:rFonts w:hint="default" w:ascii="Times New Roman" w:hAnsi="Times New Roman" w:cs="Times New Roman"/>
          <w:snapToGrid w:val="0"/>
          <w:color w:val="auto"/>
          <w:kern w:val="21"/>
          <w:sz w:val="24"/>
          <w:szCs w:val="24"/>
          <w:highlight w:val="none"/>
          <w:lang w:val="zh-CN"/>
        </w:rPr>
      </w:pPr>
      <w:r>
        <w:rPr>
          <w:rFonts w:hint="default" w:ascii="Times New Roman" w:hAnsi="Times New Roman" w:cs="Times New Roman"/>
          <w:snapToGrid w:val="0"/>
          <w:color w:val="auto"/>
          <w:kern w:val="21"/>
          <w:sz w:val="24"/>
          <w:szCs w:val="24"/>
          <w:highlight w:val="none"/>
          <w:lang w:val="zh-CN"/>
        </w:rPr>
        <w:t>保护配置按《继电保护和自动装置技术规程》（GB-14285-2006）及有关规定的要求，全部选用微机型保护。</w:t>
      </w:r>
    </w:p>
    <w:p>
      <w:pPr>
        <w:keepNext w:val="0"/>
        <w:keepLines w:val="0"/>
        <w:pageBreakBefore w:val="0"/>
        <w:kinsoku/>
        <w:wordWrap/>
        <w:overflowPunct/>
        <w:topLinePunct w:val="0"/>
        <w:autoSpaceDE/>
        <w:autoSpaceDN/>
        <w:bidi w:val="0"/>
        <w:snapToGrid/>
        <w:spacing w:line="460" w:lineRule="exact"/>
        <w:textAlignment w:val="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4.5.1  保护现状</w:t>
      </w:r>
    </w:p>
    <w:p>
      <w:pPr>
        <w:keepNext w:val="0"/>
        <w:keepLines w:val="0"/>
        <w:pageBreakBefore w:val="0"/>
        <w:kinsoku/>
        <w:wordWrap/>
        <w:overflowPunct/>
        <w:topLinePunct w:val="0"/>
        <w:autoSpaceDE/>
        <w:autoSpaceDN/>
        <w:bidi w:val="0"/>
        <w:snapToGrid/>
        <w:spacing w:line="460" w:lineRule="exact"/>
        <w:ind w:firstLine="480" w:firstLineChars="200"/>
        <w:textAlignment w:val="auto"/>
        <w:rPr>
          <w:rFonts w:hint="default" w:ascii="Times New Roman" w:hAnsi="Times New Roman" w:cs="Times New Roman"/>
          <w:snapToGrid w:val="0"/>
          <w:color w:val="auto"/>
          <w:kern w:val="21"/>
          <w:sz w:val="24"/>
          <w:szCs w:val="24"/>
          <w:highlight w:val="none"/>
          <w:lang w:eastAsia="zh-CN"/>
        </w:rPr>
      </w:pPr>
      <w:r>
        <w:rPr>
          <w:rFonts w:hint="default" w:ascii="Times New Roman" w:hAnsi="Times New Roman" w:cs="Times New Roman"/>
          <w:snapToGrid w:val="0"/>
          <w:color w:val="auto"/>
          <w:kern w:val="21"/>
          <w:sz w:val="24"/>
          <w:szCs w:val="24"/>
          <w:highlight w:val="none"/>
          <w:lang w:eastAsia="zh-CN"/>
        </w:rPr>
        <w:t>1</w:t>
      </w:r>
      <w:r>
        <w:rPr>
          <w:rFonts w:hint="default" w:ascii="Times New Roman" w:hAnsi="Times New Roman" w:cs="Times New Roman"/>
          <w:snapToGrid w:val="0"/>
          <w:color w:val="auto"/>
          <w:kern w:val="21"/>
          <w:sz w:val="24"/>
          <w:szCs w:val="24"/>
          <w:highlight w:val="none"/>
        </w:rPr>
        <w:t>#</w:t>
      </w:r>
      <w:r>
        <w:rPr>
          <w:rFonts w:hint="default" w:ascii="Times New Roman" w:hAnsi="Times New Roman" w:cs="Times New Roman"/>
          <w:snapToGrid w:val="0"/>
          <w:color w:val="auto"/>
          <w:kern w:val="21"/>
          <w:sz w:val="24"/>
          <w:szCs w:val="24"/>
          <w:highlight w:val="none"/>
          <w:lang w:val="zh-CN" w:eastAsia="zh-CN"/>
        </w:rPr>
        <w:t>主变压器保护配置：</w:t>
      </w:r>
      <w:r>
        <w:rPr>
          <w:rFonts w:hint="default" w:ascii="Times New Roman" w:hAnsi="Times New Roman" w:cs="Times New Roman"/>
          <w:snapToGrid w:val="0"/>
          <w:color w:val="auto"/>
          <w:kern w:val="21"/>
          <w:sz w:val="24"/>
          <w:szCs w:val="24"/>
          <w:highlight w:val="none"/>
          <w:lang w:val="en-US" w:eastAsia="zh-CN"/>
        </w:rPr>
        <w:t>采用</w:t>
      </w:r>
      <w:r>
        <w:rPr>
          <w:rFonts w:hint="default" w:ascii="Times New Roman" w:hAnsi="Times New Roman" w:cs="Times New Roman"/>
          <w:snapToGrid w:val="0"/>
          <w:color w:val="auto"/>
          <w:kern w:val="21"/>
          <w:sz w:val="24"/>
          <w:szCs w:val="24"/>
          <w:highlight w:val="none"/>
          <w:lang w:val="zh-CN"/>
        </w:rPr>
        <w:t>南瑞科技</w:t>
      </w:r>
      <w:r>
        <w:rPr>
          <w:rFonts w:hint="default" w:ascii="Times New Roman" w:hAnsi="Times New Roman" w:cs="Times New Roman"/>
          <w:snapToGrid w:val="0"/>
          <w:color w:val="auto"/>
          <w:kern w:val="21"/>
          <w:sz w:val="24"/>
          <w:szCs w:val="24"/>
          <w:highlight w:val="none"/>
          <w:lang w:eastAsia="zh-CN"/>
        </w:rPr>
        <w:t>NSR691RF-D00-E型</w:t>
      </w:r>
      <w:r>
        <w:rPr>
          <w:rFonts w:hint="default" w:ascii="Times New Roman" w:hAnsi="Times New Roman" w:cs="Times New Roman"/>
          <w:snapToGrid w:val="0"/>
          <w:color w:val="auto"/>
          <w:kern w:val="21"/>
          <w:sz w:val="24"/>
          <w:szCs w:val="24"/>
          <w:highlight w:val="none"/>
          <w:lang w:val="zh-CN" w:eastAsia="zh-CN"/>
        </w:rPr>
        <w:t>差动保护装置1套、</w:t>
      </w:r>
      <w:r>
        <w:rPr>
          <w:rFonts w:hint="default" w:ascii="Times New Roman" w:hAnsi="Times New Roman" w:cs="Times New Roman"/>
          <w:snapToGrid w:val="0"/>
          <w:color w:val="auto"/>
          <w:kern w:val="21"/>
          <w:sz w:val="24"/>
          <w:szCs w:val="24"/>
          <w:highlight w:val="none"/>
          <w:lang w:val="zh-CN"/>
        </w:rPr>
        <w:t>南瑞科技</w:t>
      </w:r>
      <w:r>
        <w:rPr>
          <w:rFonts w:hint="default" w:ascii="Times New Roman" w:hAnsi="Times New Roman" w:cs="Times New Roman"/>
          <w:snapToGrid w:val="0"/>
          <w:color w:val="auto"/>
          <w:kern w:val="21"/>
          <w:sz w:val="24"/>
          <w:szCs w:val="24"/>
          <w:highlight w:val="none"/>
          <w:lang w:eastAsia="zh-CN"/>
        </w:rPr>
        <w:t>NSR691RF-D00-E型</w:t>
      </w:r>
      <w:r>
        <w:rPr>
          <w:rFonts w:hint="default" w:ascii="Times New Roman" w:hAnsi="Times New Roman" w:cs="Times New Roman"/>
          <w:snapToGrid w:val="0"/>
          <w:color w:val="auto"/>
          <w:kern w:val="21"/>
          <w:sz w:val="24"/>
          <w:szCs w:val="24"/>
          <w:highlight w:val="none"/>
          <w:lang w:val="zh-CN" w:eastAsia="zh-CN"/>
        </w:rPr>
        <w:t>后备保护装置</w:t>
      </w:r>
      <w:r>
        <w:rPr>
          <w:rFonts w:hint="default" w:ascii="Times New Roman" w:hAnsi="Times New Roman" w:cs="Times New Roman"/>
          <w:snapToGrid w:val="0"/>
          <w:color w:val="auto"/>
          <w:kern w:val="21"/>
          <w:sz w:val="24"/>
          <w:szCs w:val="24"/>
          <w:highlight w:val="none"/>
          <w:lang w:eastAsia="zh-CN"/>
        </w:rPr>
        <w:t>2套</w:t>
      </w:r>
      <w:r>
        <w:rPr>
          <w:rFonts w:hint="default" w:ascii="Times New Roman" w:hAnsi="Times New Roman" w:cs="Times New Roman"/>
          <w:snapToGrid w:val="0"/>
          <w:color w:val="auto"/>
          <w:kern w:val="21"/>
          <w:sz w:val="24"/>
          <w:szCs w:val="24"/>
          <w:highlight w:val="none"/>
          <w:lang w:val="zh-CN" w:eastAsia="zh-CN"/>
        </w:rPr>
        <w:t>、</w:t>
      </w:r>
      <w:r>
        <w:rPr>
          <w:rFonts w:hint="default" w:ascii="Times New Roman" w:hAnsi="Times New Roman" w:cs="Times New Roman"/>
          <w:snapToGrid w:val="0"/>
          <w:color w:val="auto"/>
          <w:kern w:val="21"/>
          <w:sz w:val="24"/>
          <w:szCs w:val="24"/>
          <w:highlight w:val="none"/>
          <w:lang w:val="zh-CN"/>
        </w:rPr>
        <w:t>南瑞科技N</w:t>
      </w:r>
      <w:r>
        <w:rPr>
          <w:rFonts w:hint="default" w:ascii="Times New Roman" w:hAnsi="Times New Roman" w:cs="Times New Roman"/>
          <w:snapToGrid w:val="0"/>
          <w:color w:val="auto"/>
          <w:kern w:val="21"/>
          <w:sz w:val="24"/>
          <w:szCs w:val="24"/>
          <w:highlight w:val="none"/>
          <w:lang w:eastAsia="zh-CN"/>
        </w:rPr>
        <w:t>SR699RF-D01型</w:t>
      </w:r>
      <w:r>
        <w:rPr>
          <w:rFonts w:hint="default" w:ascii="Times New Roman" w:hAnsi="Times New Roman" w:cs="Times New Roman"/>
          <w:snapToGrid w:val="0"/>
          <w:color w:val="auto"/>
          <w:kern w:val="21"/>
          <w:sz w:val="24"/>
          <w:szCs w:val="24"/>
          <w:highlight w:val="none"/>
          <w:lang w:val="zh-CN" w:eastAsia="zh-CN"/>
        </w:rPr>
        <w:t>主变操作及非电量保护装置</w:t>
      </w:r>
      <w:r>
        <w:rPr>
          <w:rFonts w:hint="default" w:ascii="Times New Roman" w:hAnsi="Times New Roman" w:cs="Times New Roman"/>
          <w:snapToGrid w:val="0"/>
          <w:color w:val="auto"/>
          <w:kern w:val="21"/>
          <w:sz w:val="24"/>
          <w:szCs w:val="24"/>
          <w:highlight w:val="none"/>
          <w:lang w:eastAsia="zh-CN"/>
        </w:rPr>
        <w:t>1套</w:t>
      </w:r>
      <w:r>
        <w:rPr>
          <w:rFonts w:hint="default" w:ascii="Times New Roman" w:hAnsi="Times New Roman" w:cs="Times New Roman"/>
          <w:snapToGrid w:val="0"/>
          <w:color w:val="auto"/>
          <w:kern w:val="21"/>
          <w:sz w:val="24"/>
          <w:szCs w:val="24"/>
          <w:highlight w:val="none"/>
          <w:lang w:val="zh-CN" w:eastAsia="zh-CN"/>
        </w:rPr>
        <w:t>。</w:t>
      </w:r>
      <w:r>
        <w:rPr>
          <w:rFonts w:hint="default" w:ascii="Times New Roman" w:hAnsi="Times New Roman" w:cs="Times New Roman"/>
          <w:snapToGrid w:val="0"/>
          <w:color w:val="auto"/>
          <w:kern w:val="21"/>
          <w:sz w:val="24"/>
          <w:szCs w:val="24"/>
          <w:highlight w:val="none"/>
          <w:lang w:val="zh-CN"/>
        </w:rPr>
        <w:t>南瑞科技</w:t>
      </w:r>
      <w:r>
        <w:rPr>
          <w:rFonts w:hint="default" w:ascii="Times New Roman" w:hAnsi="Times New Roman" w:cs="Times New Roman"/>
          <w:snapToGrid w:val="0"/>
          <w:color w:val="auto"/>
          <w:kern w:val="21"/>
          <w:sz w:val="24"/>
          <w:szCs w:val="24"/>
          <w:highlight w:val="none"/>
          <w:lang w:eastAsia="zh-CN"/>
        </w:rPr>
        <w:t>NSR685RF-D00-E型综合</w:t>
      </w:r>
      <w:r>
        <w:rPr>
          <w:rFonts w:hint="default" w:ascii="Times New Roman" w:hAnsi="Times New Roman" w:cs="Times New Roman"/>
          <w:snapToGrid w:val="0"/>
          <w:color w:val="auto"/>
          <w:kern w:val="21"/>
          <w:sz w:val="24"/>
          <w:szCs w:val="24"/>
          <w:highlight w:val="none"/>
          <w:lang w:val="zh-CN" w:eastAsia="zh-CN"/>
        </w:rPr>
        <w:t>测控装置</w:t>
      </w:r>
      <w:r>
        <w:rPr>
          <w:rFonts w:hint="default" w:ascii="Times New Roman" w:hAnsi="Times New Roman" w:cs="Times New Roman"/>
          <w:snapToGrid w:val="0"/>
          <w:color w:val="auto"/>
          <w:kern w:val="21"/>
          <w:sz w:val="24"/>
          <w:szCs w:val="24"/>
          <w:highlight w:val="none"/>
          <w:lang w:eastAsia="zh-CN"/>
        </w:rPr>
        <w:t>1套，2016年投入运行。设备运行良好，满足本期工程要求。</w:t>
      </w:r>
    </w:p>
    <w:p>
      <w:pPr>
        <w:keepNext w:val="0"/>
        <w:keepLines w:val="0"/>
        <w:pageBreakBefore w:val="0"/>
        <w:kinsoku/>
        <w:wordWrap/>
        <w:overflowPunct/>
        <w:topLinePunct w:val="0"/>
        <w:autoSpaceDE/>
        <w:autoSpaceDN/>
        <w:bidi w:val="0"/>
        <w:snapToGrid/>
        <w:spacing w:line="460" w:lineRule="exact"/>
        <w:ind w:firstLine="480" w:firstLineChars="200"/>
        <w:textAlignment w:val="auto"/>
        <w:rPr>
          <w:rFonts w:hint="default" w:ascii="Times New Roman" w:hAnsi="Times New Roman" w:cs="Times New Roman"/>
          <w:snapToGrid w:val="0"/>
          <w:color w:val="auto"/>
          <w:kern w:val="21"/>
          <w:sz w:val="24"/>
          <w:szCs w:val="24"/>
          <w:highlight w:val="none"/>
          <w:lang w:eastAsia="zh-CN"/>
        </w:rPr>
      </w:pPr>
      <w:r>
        <w:rPr>
          <w:rFonts w:hint="default" w:ascii="Times New Roman" w:hAnsi="Times New Roman" w:cs="Times New Roman"/>
          <w:snapToGrid w:val="0"/>
          <w:color w:val="auto"/>
          <w:kern w:val="21"/>
          <w:sz w:val="24"/>
          <w:szCs w:val="24"/>
          <w:highlight w:val="none"/>
          <w:lang w:eastAsia="zh-CN"/>
        </w:rPr>
        <w:t>2</w:t>
      </w:r>
      <w:r>
        <w:rPr>
          <w:rFonts w:hint="default" w:ascii="Times New Roman" w:hAnsi="Times New Roman" w:cs="Times New Roman"/>
          <w:snapToGrid w:val="0"/>
          <w:color w:val="auto"/>
          <w:kern w:val="21"/>
          <w:sz w:val="24"/>
          <w:szCs w:val="24"/>
          <w:highlight w:val="none"/>
        </w:rPr>
        <w:t>#</w:t>
      </w:r>
      <w:r>
        <w:rPr>
          <w:rFonts w:hint="default" w:ascii="Times New Roman" w:hAnsi="Times New Roman" w:cs="Times New Roman"/>
          <w:snapToGrid w:val="0"/>
          <w:color w:val="auto"/>
          <w:kern w:val="21"/>
          <w:sz w:val="24"/>
          <w:szCs w:val="24"/>
          <w:highlight w:val="none"/>
          <w:lang w:val="zh-CN" w:eastAsia="zh-CN"/>
        </w:rPr>
        <w:t>主变压器保护配置：</w:t>
      </w:r>
      <w:r>
        <w:rPr>
          <w:rFonts w:hint="default" w:ascii="Times New Roman" w:hAnsi="Times New Roman" w:cs="Times New Roman"/>
          <w:snapToGrid w:val="0"/>
          <w:color w:val="auto"/>
          <w:kern w:val="21"/>
          <w:sz w:val="24"/>
          <w:szCs w:val="24"/>
          <w:highlight w:val="none"/>
          <w:lang w:val="en-US" w:eastAsia="zh-CN"/>
        </w:rPr>
        <w:t>采用</w:t>
      </w:r>
      <w:r>
        <w:rPr>
          <w:rFonts w:hint="default" w:ascii="Times New Roman" w:hAnsi="Times New Roman" w:cs="Times New Roman"/>
          <w:snapToGrid w:val="0"/>
          <w:color w:val="auto"/>
          <w:kern w:val="21"/>
          <w:sz w:val="24"/>
          <w:szCs w:val="24"/>
          <w:highlight w:val="none"/>
          <w:lang w:val="zh-CN"/>
        </w:rPr>
        <w:t>南瑞科技</w:t>
      </w:r>
      <w:r>
        <w:rPr>
          <w:rFonts w:hint="default" w:ascii="Times New Roman" w:hAnsi="Times New Roman" w:cs="Times New Roman"/>
          <w:snapToGrid w:val="0"/>
          <w:color w:val="auto"/>
          <w:kern w:val="21"/>
          <w:sz w:val="24"/>
          <w:szCs w:val="24"/>
          <w:highlight w:val="none"/>
          <w:lang w:eastAsia="zh-CN"/>
        </w:rPr>
        <w:t>DSA2323-3C型</w:t>
      </w:r>
      <w:r>
        <w:rPr>
          <w:rFonts w:hint="default" w:ascii="Times New Roman" w:hAnsi="Times New Roman" w:cs="Times New Roman"/>
          <w:snapToGrid w:val="0"/>
          <w:color w:val="auto"/>
          <w:kern w:val="21"/>
          <w:sz w:val="24"/>
          <w:szCs w:val="24"/>
          <w:highlight w:val="none"/>
          <w:lang w:val="zh-CN" w:eastAsia="zh-CN"/>
        </w:rPr>
        <w:t>差动保护装置1套、</w:t>
      </w:r>
      <w:r>
        <w:rPr>
          <w:rFonts w:hint="default" w:ascii="Times New Roman" w:hAnsi="Times New Roman" w:cs="Times New Roman"/>
          <w:snapToGrid w:val="0"/>
          <w:color w:val="auto"/>
          <w:kern w:val="21"/>
          <w:sz w:val="24"/>
          <w:szCs w:val="24"/>
          <w:highlight w:val="none"/>
          <w:lang w:val="zh-CN"/>
        </w:rPr>
        <w:t>南瑞科技</w:t>
      </w:r>
      <w:r>
        <w:rPr>
          <w:rFonts w:hint="default" w:ascii="Times New Roman" w:hAnsi="Times New Roman" w:cs="Times New Roman"/>
          <w:snapToGrid w:val="0"/>
          <w:color w:val="auto"/>
          <w:kern w:val="21"/>
          <w:sz w:val="24"/>
          <w:szCs w:val="24"/>
          <w:highlight w:val="none"/>
          <w:lang w:eastAsia="zh-CN"/>
        </w:rPr>
        <w:t>DSA2326-3C型高</w:t>
      </w:r>
      <w:r>
        <w:rPr>
          <w:rFonts w:hint="default" w:ascii="Times New Roman" w:hAnsi="Times New Roman" w:cs="Times New Roman"/>
          <w:snapToGrid w:val="0"/>
          <w:color w:val="auto"/>
          <w:kern w:val="21"/>
          <w:sz w:val="24"/>
          <w:szCs w:val="24"/>
          <w:highlight w:val="none"/>
          <w:lang w:val="zh-CN" w:eastAsia="zh-CN"/>
        </w:rPr>
        <w:t>后备保护装置</w:t>
      </w:r>
      <w:r>
        <w:rPr>
          <w:rFonts w:hint="default" w:ascii="Times New Roman" w:hAnsi="Times New Roman" w:cs="Times New Roman"/>
          <w:snapToGrid w:val="0"/>
          <w:color w:val="auto"/>
          <w:kern w:val="21"/>
          <w:sz w:val="24"/>
          <w:szCs w:val="24"/>
          <w:highlight w:val="none"/>
          <w:lang w:eastAsia="zh-CN"/>
        </w:rPr>
        <w:t>1套</w:t>
      </w:r>
      <w:r>
        <w:rPr>
          <w:rFonts w:hint="default" w:ascii="Times New Roman" w:hAnsi="Times New Roman" w:cs="Times New Roman"/>
          <w:snapToGrid w:val="0"/>
          <w:color w:val="auto"/>
          <w:kern w:val="21"/>
          <w:sz w:val="24"/>
          <w:szCs w:val="24"/>
          <w:highlight w:val="none"/>
          <w:lang w:val="zh-CN" w:eastAsia="zh-CN"/>
        </w:rPr>
        <w:t>、</w:t>
      </w:r>
      <w:r>
        <w:rPr>
          <w:rFonts w:hint="default" w:ascii="Times New Roman" w:hAnsi="Times New Roman" w:cs="Times New Roman"/>
          <w:snapToGrid w:val="0"/>
          <w:color w:val="auto"/>
          <w:kern w:val="21"/>
          <w:sz w:val="24"/>
          <w:szCs w:val="24"/>
          <w:highlight w:val="none"/>
          <w:lang w:val="zh-CN"/>
        </w:rPr>
        <w:t>南瑞科技</w:t>
      </w:r>
      <w:r>
        <w:rPr>
          <w:rFonts w:hint="default" w:ascii="Times New Roman" w:hAnsi="Times New Roman" w:cs="Times New Roman"/>
          <w:snapToGrid w:val="0"/>
          <w:color w:val="auto"/>
          <w:kern w:val="21"/>
          <w:sz w:val="24"/>
          <w:szCs w:val="24"/>
          <w:highlight w:val="none"/>
          <w:lang w:eastAsia="zh-CN"/>
        </w:rPr>
        <w:t>DSA2324-3C型高低</w:t>
      </w:r>
      <w:r>
        <w:rPr>
          <w:rFonts w:hint="default" w:ascii="Times New Roman" w:hAnsi="Times New Roman" w:cs="Times New Roman"/>
          <w:snapToGrid w:val="0"/>
          <w:color w:val="auto"/>
          <w:kern w:val="21"/>
          <w:sz w:val="24"/>
          <w:szCs w:val="24"/>
          <w:highlight w:val="none"/>
          <w:lang w:val="zh-CN" w:eastAsia="zh-CN"/>
        </w:rPr>
        <w:t>后备保护装置</w:t>
      </w:r>
      <w:r>
        <w:rPr>
          <w:rFonts w:hint="default" w:ascii="Times New Roman" w:hAnsi="Times New Roman" w:cs="Times New Roman"/>
          <w:snapToGrid w:val="0"/>
          <w:color w:val="auto"/>
          <w:kern w:val="21"/>
          <w:sz w:val="24"/>
          <w:szCs w:val="24"/>
          <w:highlight w:val="none"/>
          <w:lang w:eastAsia="zh-CN"/>
        </w:rPr>
        <w:t>1套</w:t>
      </w:r>
      <w:r>
        <w:rPr>
          <w:rFonts w:hint="default" w:ascii="Times New Roman" w:hAnsi="Times New Roman" w:cs="Times New Roman"/>
          <w:snapToGrid w:val="0"/>
          <w:color w:val="auto"/>
          <w:kern w:val="21"/>
          <w:sz w:val="24"/>
          <w:szCs w:val="24"/>
          <w:highlight w:val="none"/>
          <w:lang w:val="zh-CN" w:eastAsia="zh-CN"/>
        </w:rPr>
        <w:t>、</w:t>
      </w:r>
      <w:r>
        <w:rPr>
          <w:rFonts w:hint="default" w:ascii="Times New Roman" w:hAnsi="Times New Roman" w:cs="Times New Roman"/>
          <w:snapToGrid w:val="0"/>
          <w:color w:val="auto"/>
          <w:kern w:val="21"/>
          <w:sz w:val="24"/>
          <w:szCs w:val="24"/>
          <w:highlight w:val="none"/>
          <w:lang w:val="zh-CN"/>
        </w:rPr>
        <w:t>南瑞科技</w:t>
      </w:r>
      <w:r>
        <w:rPr>
          <w:rFonts w:hint="default" w:ascii="Times New Roman" w:hAnsi="Times New Roman" w:cs="Times New Roman"/>
          <w:snapToGrid w:val="0"/>
          <w:color w:val="auto"/>
          <w:kern w:val="21"/>
          <w:sz w:val="24"/>
          <w:szCs w:val="24"/>
          <w:highlight w:val="none"/>
          <w:lang w:val="zh-CN" w:eastAsia="zh-CN"/>
        </w:rPr>
        <w:t>DSA2302B</w:t>
      </w:r>
      <w:r>
        <w:rPr>
          <w:rFonts w:hint="default" w:ascii="Times New Roman" w:hAnsi="Times New Roman" w:cs="Times New Roman"/>
          <w:snapToGrid w:val="0"/>
          <w:color w:val="auto"/>
          <w:kern w:val="21"/>
          <w:sz w:val="24"/>
          <w:szCs w:val="24"/>
          <w:highlight w:val="none"/>
          <w:lang w:eastAsia="zh-CN"/>
        </w:rPr>
        <w:t>型</w:t>
      </w:r>
      <w:r>
        <w:rPr>
          <w:rFonts w:hint="default" w:ascii="Times New Roman" w:hAnsi="Times New Roman" w:cs="Times New Roman"/>
          <w:snapToGrid w:val="0"/>
          <w:color w:val="auto"/>
          <w:kern w:val="21"/>
          <w:sz w:val="24"/>
          <w:szCs w:val="24"/>
          <w:highlight w:val="none"/>
          <w:lang w:val="zh-CN" w:eastAsia="zh-CN"/>
        </w:rPr>
        <w:t>主变操作及非电量保护装置</w:t>
      </w:r>
      <w:r>
        <w:rPr>
          <w:rFonts w:hint="default" w:ascii="Times New Roman" w:hAnsi="Times New Roman" w:cs="Times New Roman"/>
          <w:snapToGrid w:val="0"/>
          <w:color w:val="auto"/>
          <w:kern w:val="21"/>
          <w:sz w:val="24"/>
          <w:szCs w:val="24"/>
          <w:highlight w:val="none"/>
          <w:lang w:eastAsia="zh-CN"/>
        </w:rPr>
        <w:t>1套</w:t>
      </w:r>
      <w:r>
        <w:rPr>
          <w:rFonts w:hint="default" w:ascii="Times New Roman" w:hAnsi="Times New Roman" w:cs="Times New Roman"/>
          <w:snapToGrid w:val="0"/>
          <w:color w:val="auto"/>
          <w:kern w:val="21"/>
          <w:sz w:val="24"/>
          <w:szCs w:val="24"/>
          <w:highlight w:val="none"/>
          <w:lang w:val="zh-CN" w:eastAsia="zh-CN"/>
        </w:rPr>
        <w:t>。</w:t>
      </w:r>
      <w:r>
        <w:rPr>
          <w:rFonts w:hint="default" w:ascii="Times New Roman" w:hAnsi="Times New Roman" w:cs="Times New Roman"/>
          <w:snapToGrid w:val="0"/>
          <w:color w:val="auto"/>
          <w:kern w:val="21"/>
          <w:sz w:val="24"/>
          <w:szCs w:val="24"/>
          <w:highlight w:val="none"/>
          <w:lang w:val="zh-CN"/>
        </w:rPr>
        <w:t>南瑞科技</w:t>
      </w:r>
      <w:r>
        <w:rPr>
          <w:rFonts w:hint="default" w:ascii="Times New Roman" w:hAnsi="Times New Roman" w:cs="Times New Roman"/>
          <w:snapToGrid w:val="0"/>
          <w:color w:val="auto"/>
          <w:kern w:val="21"/>
          <w:sz w:val="24"/>
          <w:szCs w:val="24"/>
          <w:highlight w:val="none"/>
          <w:lang w:eastAsia="zh-CN"/>
        </w:rPr>
        <w:t>DSA2243A-3C型综合</w:t>
      </w:r>
      <w:r>
        <w:rPr>
          <w:rFonts w:hint="default" w:ascii="Times New Roman" w:hAnsi="Times New Roman" w:cs="Times New Roman"/>
          <w:snapToGrid w:val="0"/>
          <w:color w:val="auto"/>
          <w:kern w:val="21"/>
          <w:sz w:val="24"/>
          <w:szCs w:val="24"/>
          <w:highlight w:val="none"/>
          <w:lang w:val="zh-CN" w:eastAsia="zh-CN"/>
        </w:rPr>
        <w:t>测控装置</w:t>
      </w:r>
      <w:r>
        <w:rPr>
          <w:rFonts w:hint="default" w:ascii="Times New Roman" w:hAnsi="Times New Roman" w:cs="Times New Roman"/>
          <w:snapToGrid w:val="0"/>
          <w:color w:val="auto"/>
          <w:kern w:val="21"/>
          <w:sz w:val="24"/>
          <w:szCs w:val="24"/>
          <w:highlight w:val="none"/>
          <w:lang w:eastAsia="zh-CN"/>
        </w:rPr>
        <w:t>1套</w:t>
      </w:r>
      <w:r>
        <w:rPr>
          <w:rFonts w:hint="default" w:ascii="Times New Roman" w:hAnsi="Times New Roman" w:cs="Times New Roman"/>
          <w:snapToGrid w:val="0"/>
          <w:color w:val="auto"/>
          <w:kern w:val="21"/>
          <w:sz w:val="24"/>
          <w:szCs w:val="24"/>
          <w:highlight w:val="none"/>
          <w:lang w:val="zh-CN" w:eastAsia="zh-CN"/>
        </w:rPr>
        <w:t>，</w:t>
      </w:r>
      <w:r>
        <w:rPr>
          <w:rFonts w:hint="default" w:ascii="Times New Roman" w:hAnsi="Times New Roman" w:cs="Times New Roman"/>
          <w:snapToGrid w:val="0"/>
          <w:color w:val="auto"/>
          <w:kern w:val="21"/>
          <w:sz w:val="24"/>
          <w:szCs w:val="24"/>
          <w:highlight w:val="none"/>
          <w:lang w:eastAsia="zh-CN"/>
        </w:rPr>
        <w:t>2011年投入运行,设备运行良好。</w:t>
      </w:r>
    </w:p>
    <w:p>
      <w:pPr>
        <w:keepNext w:val="0"/>
        <w:keepLines w:val="0"/>
        <w:pageBreakBefore w:val="0"/>
        <w:kinsoku/>
        <w:wordWrap/>
        <w:overflowPunct/>
        <w:topLinePunct w:val="0"/>
        <w:autoSpaceDE/>
        <w:autoSpaceDN/>
        <w:bidi w:val="0"/>
        <w:snapToGrid/>
        <w:spacing w:line="460" w:lineRule="exact"/>
        <w:textAlignment w:val="auto"/>
        <w:rPr>
          <w:rFonts w:hint="default" w:ascii="Times New Roman" w:hAnsi="Times New Roman" w:cs="Times New Roman"/>
          <w:snapToGrid w:val="0"/>
          <w:color w:val="auto"/>
          <w:kern w:val="21"/>
          <w:sz w:val="24"/>
          <w:szCs w:val="24"/>
          <w:highlight w:val="none"/>
          <w:lang w:val="zh-CN"/>
        </w:rPr>
      </w:pPr>
      <w:r>
        <w:rPr>
          <w:rFonts w:hint="default" w:ascii="Times New Roman" w:hAnsi="Times New Roman" w:cs="Times New Roman"/>
          <w:snapToGrid w:val="0"/>
          <w:color w:val="auto"/>
          <w:kern w:val="21"/>
          <w:sz w:val="24"/>
          <w:szCs w:val="24"/>
          <w:highlight w:val="none"/>
          <w:lang w:val="zh-CN" w:eastAsia="zh-CN"/>
        </w:rPr>
        <w:t xml:space="preserve">    10kV出线、</w:t>
      </w:r>
      <w:r>
        <w:rPr>
          <w:rFonts w:hint="default" w:ascii="Times New Roman" w:hAnsi="Times New Roman" w:cs="Times New Roman"/>
          <w:snapToGrid w:val="0"/>
          <w:color w:val="auto"/>
          <w:kern w:val="21"/>
          <w:sz w:val="24"/>
          <w:szCs w:val="24"/>
          <w:highlight w:val="none"/>
          <w:lang w:val="en-US" w:eastAsia="zh-CN"/>
        </w:rPr>
        <w:t>站用</w:t>
      </w:r>
      <w:r>
        <w:rPr>
          <w:rFonts w:hint="default" w:ascii="Times New Roman" w:hAnsi="Times New Roman" w:cs="Times New Roman"/>
          <w:snapToGrid w:val="0"/>
          <w:color w:val="auto"/>
          <w:kern w:val="21"/>
          <w:sz w:val="24"/>
          <w:szCs w:val="24"/>
          <w:highlight w:val="none"/>
          <w:lang w:val="zh-CN" w:eastAsia="zh-CN"/>
        </w:rPr>
        <w:t>变、电容器、分段备自投采用</w:t>
      </w:r>
      <w:r>
        <w:rPr>
          <w:rFonts w:hint="default" w:ascii="Times New Roman" w:hAnsi="Times New Roman" w:cs="Times New Roman"/>
          <w:snapToGrid w:val="0"/>
          <w:color w:val="auto"/>
          <w:kern w:val="21"/>
          <w:sz w:val="24"/>
          <w:szCs w:val="24"/>
          <w:highlight w:val="none"/>
          <w:lang w:val="zh-CN"/>
        </w:rPr>
        <w:t>南瑞科技</w:t>
      </w:r>
      <w:r>
        <w:rPr>
          <w:rFonts w:hint="default" w:ascii="Times New Roman" w:hAnsi="Times New Roman" w:cs="Times New Roman"/>
          <w:snapToGrid w:val="0"/>
          <w:color w:val="auto"/>
          <w:kern w:val="21"/>
          <w:sz w:val="24"/>
          <w:szCs w:val="24"/>
          <w:highlight w:val="none"/>
          <w:lang w:eastAsia="zh-CN"/>
        </w:rPr>
        <w:t>DSA2119(3C)</w:t>
      </w:r>
      <w:r>
        <w:rPr>
          <w:rFonts w:hint="default" w:ascii="Times New Roman" w:hAnsi="Times New Roman" w:cs="Times New Roman"/>
          <w:snapToGrid w:val="0"/>
          <w:color w:val="auto"/>
          <w:kern w:val="21"/>
          <w:sz w:val="24"/>
          <w:szCs w:val="24"/>
          <w:highlight w:val="none"/>
          <w:lang w:val="zh-CN" w:eastAsia="zh-CN"/>
        </w:rPr>
        <w:t>、</w:t>
      </w:r>
      <w:r>
        <w:rPr>
          <w:rFonts w:hint="default" w:ascii="Times New Roman" w:hAnsi="Times New Roman" w:cs="Times New Roman"/>
          <w:snapToGrid w:val="0"/>
          <w:color w:val="auto"/>
          <w:kern w:val="21"/>
          <w:sz w:val="24"/>
          <w:szCs w:val="24"/>
          <w:highlight w:val="none"/>
          <w:lang w:eastAsia="zh-CN"/>
        </w:rPr>
        <w:t>DSA2116(3C)</w:t>
      </w:r>
      <w:r>
        <w:rPr>
          <w:rFonts w:hint="default" w:ascii="Times New Roman" w:hAnsi="Times New Roman" w:cs="Times New Roman"/>
          <w:snapToGrid w:val="0"/>
          <w:color w:val="auto"/>
          <w:kern w:val="21"/>
          <w:sz w:val="24"/>
          <w:szCs w:val="24"/>
          <w:highlight w:val="none"/>
          <w:lang w:val="zh-CN" w:eastAsia="zh-CN"/>
        </w:rPr>
        <w:t>、</w:t>
      </w:r>
      <w:r>
        <w:rPr>
          <w:rFonts w:hint="default" w:ascii="Times New Roman" w:hAnsi="Times New Roman" w:cs="Times New Roman"/>
          <w:snapToGrid w:val="0"/>
          <w:color w:val="auto"/>
          <w:kern w:val="21"/>
          <w:sz w:val="24"/>
          <w:szCs w:val="24"/>
          <w:highlight w:val="none"/>
          <w:lang w:eastAsia="zh-CN"/>
        </w:rPr>
        <w:t>DSA2131-3C、DSA2364(3C)</w:t>
      </w:r>
      <w:r>
        <w:rPr>
          <w:rFonts w:hint="default" w:ascii="Times New Roman" w:hAnsi="Times New Roman" w:cs="Times New Roman"/>
          <w:snapToGrid w:val="0"/>
          <w:color w:val="auto"/>
          <w:kern w:val="21"/>
          <w:sz w:val="24"/>
          <w:szCs w:val="24"/>
          <w:highlight w:val="none"/>
          <w:lang w:val="zh-CN" w:eastAsia="zh-CN"/>
        </w:rPr>
        <w:t>系列微机保护测控一体化装置，</w:t>
      </w:r>
      <w:r>
        <w:rPr>
          <w:rFonts w:hint="default" w:ascii="Times New Roman" w:hAnsi="Times New Roman" w:cs="Times New Roman"/>
          <w:snapToGrid w:val="0"/>
          <w:color w:val="auto"/>
          <w:kern w:val="21"/>
          <w:sz w:val="24"/>
          <w:szCs w:val="24"/>
          <w:highlight w:val="none"/>
          <w:lang w:eastAsia="zh-CN"/>
        </w:rPr>
        <w:t>2011年投入运行,设备运行良好。</w:t>
      </w:r>
    </w:p>
    <w:p>
      <w:pPr>
        <w:keepNext w:val="0"/>
        <w:keepLines w:val="0"/>
        <w:pageBreakBefore w:val="0"/>
        <w:kinsoku/>
        <w:wordWrap/>
        <w:overflowPunct/>
        <w:topLinePunct w:val="0"/>
        <w:autoSpaceDE/>
        <w:autoSpaceDN/>
        <w:bidi w:val="0"/>
        <w:snapToGrid/>
        <w:spacing w:line="460" w:lineRule="exact"/>
        <w:textAlignment w:val="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4.5.2  本期保护配置</w:t>
      </w:r>
    </w:p>
    <w:p>
      <w:pPr>
        <w:keepNext w:val="0"/>
        <w:keepLines w:val="0"/>
        <w:pageBreakBefore w:val="0"/>
        <w:kinsoku/>
        <w:wordWrap/>
        <w:overflowPunct/>
        <w:topLinePunct w:val="0"/>
        <w:autoSpaceDE/>
        <w:autoSpaceDN/>
        <w:bidi w:val="0"/>
        <w:snapToGrid/>
        <w:spacing w:line="460" w:lineRule="exact"/>
        <w:ind w:firstLine="480" w:firstLineChars="200"/>
        <w:textAlignment w:val="auto"/>
        <w:rPr>
          <w:rFonts w:hint="default" w:ascii="Times New Roman" w:hAnsi="Times New Roman" w:cs="Times New Roman"/>
          <w:snapToGrid w:val="0"/>
          <w:color w:val="auto"/>
          <w:kern w:val="21"/>
          <w:sz w:val="24"/>
          <w:szCs w:val="24"/>
          <w:highlight w:val="none"/>
          <w:lang w:val="zh-CN"/>
        </w:rPr>
      </w:pPr>
      <w:r>
        <w:rPr>
          <w:rFonts w:hint="default" w:ascii="Times New Roman" w:hAnsi="Times New Roman" w:cs="Times New Roman"/>
          <w:snapToGrid w:val="0"/>
          <w:color w:val="auto"/>
          <w:kern w:val="21"/>
          <w:sz w:val="24"/>
          <w:szCs w:val="24"/>
          <w:highlight w:val="none"/>
          <w:lang w:val="zh-CN"/>
        </w:rPr>
        <w:t>（1）主变压器</w:t>
      </w:r>
    </w:p>
    <w:p>
      <w:pPr>
        <w:keepNext w:val="0"/>
        <w:keepLines w:val="0"/>
        <w:pageBreakBefore w:val="0"/>
        <w:kinsoku/>
        <w:wordWrap/>
        <w:overflowPunct/>
        <w:topLinePunct w:val="0"/>
        <w:autoSpaceDE/>
        <w:autoSpaceDN/>
        <w:bidi w:val="0"/>
        <w:snapToGrid/>
        <w:spacing w:line="460" w:lineRule="exact"/>
        <w:ind w:firstLine="480" w:firstLineChars="200"/>
        <w:textAlignment w:val="auto"/>
        <w:rPr>
          <w:rFonts w:hint="default" w:ascii="Times New Roman" w:hAnsi="Times New Roman" w:cs="Times New Roman"/>
          <w:snapToGrid w:val="0"/>
          <w:color w:val="auto"/>
          <w:kern w:val="21"/>
          <w:sz w:val="24"/>
          <w:szCs w:val="24"/>
          <w:highlight w:val="none"/>
          <w:lang w:val="en-US" w:eastAsia="zh-CN"/>
        </w:rPr>
      </w:pPr>
      <w:r>
        <w:rPr>
          <w:rFonts w:hint="default" w:ascii="Times New Roman" w:hAnsi="Times New Roman" w:cs="Times New Roman"/>
          <w:snapToGrid w:val="0"/>
          <w:color w:val="auto"/>
          <w:kern w:val="21"/>
          <w:sz w:val="24"/>
          <w:szCs w:val="24"/>
          <w:highlight w:val="none"/>
          <w:lang w:val="en-US" w:eastAsia="zh-CN"/>
        </w:rPr>
        <w:t>根据设备现况，本期更换</w:t>
      </w:r>
      <w:r>
        <w:rPr>
          <w:rFonts w:hint="default" w:ascii="Times New Roman" w:hAnsi="Times New Roman" w:cs="Times New Roman"/>
          <w:snapToGrid w:val="0"/>
          <w:color w:val="auto"/>
          <w:kern w:val="21"/>
          <w:sz w:val="24"/>
          <w:szCs w:val="24"/>
          <w:highlight w:val="none"/>
          <w:lang w:eastAsia="zh-CN"/>
        </w:rPr>
        <w:t>1</w:t>
      </w:r>
      <w:r>
        <w:rPr>
          <w:rFonts w:hint="default" w:ascii="Times New Roman" w:hAnsi="Times New Roman" w:cs="Times New Roman"/>
          <w:snapToGrid w:val="0"/>
          <w:color w:val="auto"/>
          <w:kern w:val="21"/>
          <w:sz w:val="24"/>
          <w:szCs w:val="24"/>
          <w:highlight w:val="none"/>
        </w:rPr>
        <w:t>#</w:t>
      </w:r>
      <w:r>
        <w:rPr>
          <w:rFonts w:hint="default" w:ascii="Times New Roman" w:hAnsi="Times New Roman" w:cs="Times New Roman"/>
          <w:snapToGrid w:val="0"/>
          <w:color w:val="auto"/>
          <w:kern w:val="21"/>
          <w:sz w:val="24"/>
          <w:szCs w:val="24"/>
          <w:highlight w:val="none"/>
          <w:lang w:val="en-US" w:eastAsia="zh-CN"/>
        </w:rPr>
        <w:t>主变，利用原</w:t>
      </w:r>
      <w:r>
        <w:rPr>
          <w:rFonts w:hint="default" w:ascii="Times New Roman" w:hAnsi="Times New Roman" w:cs="Times New Roman"/>
          <w:snapToGrid w:val="0"/>
          <w:color w:val="auto"/>
          <w:kern w:val="21"/>
          <w:sz w:val="24"/>
          <w:szCs w:val="24"/>
          <w:highlight w:val="none"/>
          <w:lang w:eastAsia="zh-CN"/>
        </w:rPr>
        <w:t>1</w:t>
      </w:r>
      <w:r>
        <w:rPr>
          <w:rFonts w:hint="default" w:ascii="Times New Roman" w:hAnsi="Times New Roman" w:cs="Times New Roman"/>
          <w:snapToGrid w:val="0"/>
          <w:color w:val="auto"/>
          <w:kern w:val="21"/>
          <w:sz w:val="24"/>
          <w:szCs w:val="24"/>
          <w:highlight w:val="none"/>
        </w:rPr>
        <w:t>#</w:t>
      </w:r>
      <w:r>
        <w:rPr>
          <w:rFonts w:hint="default" w:ascii="Times New Roman" w:hAnsi="Times New Roman" w:cs="Times New Roman"/>
          <w:snapToGrid w:val="0"/>
          <w:color w:val="auto"/>
          <w:kern w:val="21"/>
          <w:sz w:val="24"/>
          <w:szCs w:val="24"/>
          <w:highlight w:val="none"/>
          <w:lang w:val="en-US" w:eastAsia="zh-CN"/>
        </w:rPr>
        <w:t>保护装置不变。</w:t>
      </w:r>
    </w:p>
    <w:p>
      <w:pPr>
        <w:keepNext w:val="0"/>
        <w:keepLines w:val="0"/>
        <w:pageBreakBefore w:val="0"/>
        <w:kinsoku/>
        <w:wordWrap/>
        <w:overflowPunct/>
        <w:topLinePunct w:val="0"/>
        <w:autoSpaceDE/>
        <w:autoSpaceDN/>
        <w:bidi w:val="0"/>
        <w:snapToGrid/>
        <w:spacing w:line="460" w:lineRule="exact"/>
        <w:ind w:firstLine="480" w:firstLineChars="200"/>
        <w:textAlignment w:val="auto"/>
        <w:rPr>
          <w:rFonts w:hint="default" w:ascii="Times New Roman" w:hAnsi="Times New Roman" w:cs="Times New Roman"/>
          <w:snapToGrid w:val="0"/>
          <w:color w:val="auto"/>
          <w:kern w:val="21"/>
          <w:sz w:val="24"/>
          <w:szCs w:val="24"/>
          <w:highlight w:val="none"/>
          <w:lang w:val="en-US" w:eastAsia="zh-CN"/>
        </w:rPr>
      </w:pPr>
      <w:r>
        <w:rPr>
          <w:rFonts w:hint="default" w:ascii="Times New Roman" w:hAnsi="Times New Roman" w:cs="Times New Roman"/>
          <w:snapToGrid w:val="0"/>
          <w:color w:val="auto"/>
          <w:kern w:val="21"/>
          <w:sz w:val="24"/>
          <w:szCs w:val="24"/>
          <w:highlight w:val="none"/>
          <w:lang w:val="en-US" w:eastAsia="zh-CN"/>
        </w:rPr>
        <w:t>（2）</w:t>
      </w:r>
      <w:r>
        <w:rPr>
          <w:rFonts w:hint="default" w:ascii="Times New Roman" w:hAnsi="Times New Roman" w:cs="Times New Roman"/>
          <w:snapToGrid w:val="0"/>
          <w:color w:val="auto"/>
          <w:kern w:val="21"/>
          <w:sz w:val="24"/>
          <w:szCs w:val="24"/>
          <w:highlight w:val="none"/>
          <w:lang w:val="zh-CN"/>
        </w:rPr>
        <w:t>10kV保护</w:t>
      </w:r>
    </w:p>
    <w:p>
      <w:pPr>
        <w:keepNext w:val="0"/>
        <w:keepLines w:val="0"/>
        <w:pageBreakBefore w:val="0"/>
        <w:kinsoku/>
        <w:wordWrap/>
        <w:overflowPunct/>
        <w:topLinePunct w:val="0"/>
        <w:autoSpaceDE/>
        <w:autoSpaceDN/>
        <w:bidi w:val="0"/>
        <w:snapToGrid/>
        <w:spacing w:line="460" w:lineRule="exact"/>
        <w:ind w:firstLine="480" w:firstLineChars="200"/>
        <w:textAlignment w:val="auto"/>
        <w:rPr>
          <w:rFonts w:hint="default" w:ascii="Times New Roman" w:hAnsi="Times New Roman" w:cs="Times New Roman"/>
          <w:snapToGrid w:val="0"/>
          <w:color w:val="auto"/>
          <w:kern w:val="21"/>
          <w:sz w:val="24"/>
          <w:szCs w:val="24"/>
          <w:highlight w:val="none"/>
          <w:lang w:val="zh-CN" w:eastAsia="zh-CN"/>
        </w:rPr>
      </w:pPr>
      <w:r>
        <w:rPr>
          <w:rFonts w:hint="default" w:ascii="Times New Roman" w:hAnsi="Times New Roman" w:cs="Times New Roman"/>
          <w:snapToGrid w:val="0"/>
          <w:color w:val="auto"/>
          <w:kern w:val="21"/>
          <w:sz w:val="24"/>
          <w:szCs w:val="24"/>
          <w:highlight w:val="none"/>
          <w:lang w:val="zh-CN" w:eastAsia="zh-CN"/>
        </w:rPr>
        <w:t>本期更换2面出线柜，本期均配置1套线路</w:t>
      </w:r>
      <w:r>
        <w:rPr>
          <w:rFonts w:hint="default" w:ascii="Times New Roman" w:hAnsi="Times New Roman" w:cs="Times New Roman"/>
          <w:snapToGrid w:val="0"/>
          <w:color w:val="auto"/>
          <w:kern w:val="21"/>
          <w:sz w:val="24"/>
          <w:szCs w:val="24"/>
          <w:highlight w:val="none"/>
          <w:lang w:val="zh-CN"/>
        </w:rPr>
        <w:t>保护测控一体化装置</w:t>
      </w:r>
      <w:r>
        <w:rPr>
          <w:rFonts w:hint="default" w:ascii="Times New Roman" w:hAnsi="Times New Roman" w:cs="Times New Roman"/>
          <w:snapToGrid w:val="0"/>
          <w:color w:val="auto"/>
          <w:kern w:val="21"/>
          <w:sz w:val="24"/>
          <w:szCs w:val="24"/>
          <w:highlight w:val="none"/>
          <w:lang w:val="zh-CN" w:eastAsia="zh-CN"/>
        </w:rPr>
        <w:t>。</w:t>
      </w:r>
    </w:p>
    <w:p>
      <w:pPr>
        <w:keepNext w:val="0"/>
        <w:keepLines w:val="0"/>
        <w:pageBreakBefore w:val="0"/>
        <w:kinsoku/>
        <w:wordWrap/>
        <w:overflowPunct/>
        <w:topLinePunct w:val="0"/>
        <w:autoSpaceDE/>
        <w:autoSpaceDN/>
        <w:bidi w:val="0"/>
        <w:snapToGrid/>
        <w:spacing w:line="460" w:lineRule="exact"/>
        <w:ind w:firstLine="480" w:firstLineChars="200"/>
        <w:textAlignment w:val="auto"/>
        <w:rPr>
          <w:rFonts w:hint="default" w:ascii="Times New Roman" w:hAnsi="Times New Roman" w:cs="Times New Roman"/>
          <w:snapToGrid w:val="0"/>
          <w:color w:val="auto"/>
          <w:kern w:val="21"/>
          <w:sz w:val="24"/>
          <w:szCs w:val="24"/>
          <w:highlight w:val="none"/>
          <w:lang w:val="zh-CN"/>
        </w:rPr>
      </w:pPr>
      <w:r>
        <w:rPr>
          <w:rFonts w:hint="default" w:ascii="Times New Roman" w:hAnsi="Times New Roman" w:cs="Times New Roman"/>
          <w:snapToGrid w:val="0"/>
          <w:color w:val="auto"/>
          <w:kern w:val="21"/>
          <w:sz w:val="24"/>
          <w:szCs w:val="24"/>
          <w:highlight w:val="none"/>
          <w:lang w:val="zh-CN" w:eastAsia="zh-CN"/>
        </w:rPr>
        <w:t>10kV出线保护配置电流速断和过电流保护，三相一次重合闸、低频减载；</w:t>
      </w:r>
    </w:p>
    <w:p>
      <w:pPr>
        <w:keepNext w:val="0"/>
        <w:keepLines w:val="0"/>
        <w:pageBreakBefore w:val="0"/>
        <w:kinsoku/>
        <w:wordWrap/>
        <w:overflowPunct/>
        <w:topLinePunct w:val="0"/>
        <w:autoSpaceDE/>
        <w:autoSpaceDN/>
        <w:bidi w:val="0"/>
        <w:snapToGrid/>
        <w:spacing w:line="460" w:lineRule="exact"/>
        <w:ind w:firstLine="480" w:firstLineChars="200"/>
        <w:textAlignment w:val="auto"/>
        <w:rPr>
          <w:rFonts w:hint="default" w:ascii="Times New Roman" w:hAnsi="Times New Roman" w:cs="Times New Roman"/>
          <w:snapToGrid w:val="0"/>
          <w:color w:val="auto"/>
          <w:kern w:val="21"/>
          <w:sz w:val="24"/>
          <w:szCs w:val="24"/>
          <w:highlight w:val="none"/>
          <w:lang w:val="zh-CN"/>
        </w:rPr>
      </w:pPr>
      <w:r>
        <w:rPr>
          <w:rFonts w:hint="default" w:ascii="Times New Roman" w:hAnsi="Times New Roman" w:cs="Times New Roman"/>
          <w:snapToGrid w:val="0"/>
          <w:color w:val="auto"/>
          <w:kern w:val="21"/>
          <w:sz w:val="24"/>
          <w:szCs w:val="24"/>
          <w:highlight w:val="none"/>
          <w:lang w:val="zh-CN" w:eastAsia="zh-CN"/>
        </w:rPr>
        <w:t>本期</w:t>
      </w:r>
      <w:r>
        <w:rPr>
          <w:rFonts w:hint="default" w:ascii="Times New Roman" w:hAnsi="Times New Roman" w:cs="Times New Roman"/>
          <w:snapToGrid w:val="0"/>
          <w:color w:val="auto"/>
          <w:kern w:val="21"/>
          <w:sz w:val="24"/>
          <w:szCs w:val="24"/>
          <w:highlight w:val="none"/>
          <w:lang w:val="en-US" w:eastAsia="zh-CN"/>
        </w:rPr>
        <w:t>新增</w:t>
      </w:r>
      <w:r>
        <w:rPr>
          <w:rFonts w:hint="default" w:ascii="Times New Roman" w:hAnsi="Times New Roman" w:cs="Times New Roman"/>
          <w:snapToGrid w:val="0"/>
          <w:color w:val="auto"/>
          <w:kern w:val="21"/>
          <w:sz w:val="24"/>
          <w:szCs w:val="24"/>
          <w:highlight w:val="none"/>
          <w:lang w:val="zh-CN" w:eastAsia="zh-CN"/>
        </w:rPr>
        <w:t>1面</w:t>
      </w:r>
      <w:r>
        <w:rPr>
          <w:rFonts w:hint="default" w:ascii="Times New Roman" w:hAnsi="Times New Roman" w:cs="Times New Roman"/>
          <w:snapToGrid w:val="0"/>
          <w:color w:val="auto"/>
          <w:kern w:val="21"/>
          <w:sz w:val="24"/>
          <w:szCs w:val="24"/>
          <w:highlight w:val="none"/>
          <w:lang w:val="zh-CN"/>
        </w:rPr>
        <w:t>电容器</w:t>
      </w:r>
      <w:r>
        <w:rPr>
          <w:rFonts w:hint="default" w:ascii="Times New Roman" w:hAnsi="Times New Roman" w:cs="Times New Roman"/>
          <w:snapToGrid w:val="0"/>
          <w:color w:val="auto"/>
          <w:kern w:val="21"/>
          <w:sz w:val="24"/>
          <w:szCs w:val="24"/>
          <w:highlight w:val="none"/>
          <w:lang w:val="zh-CN" w:eastAsia="zh-CN"/>
        </w:rPr>
        <w:t>柜，本期配置1套</w:t>
      </w:r>
      <w:r>
        <w:rPr>
          <w:rFonts w:hint="default" w:ascii="Times New Roman" w:hAnsi="Times New Roman" w:cs="Times New Roman"/>
          <w:snapToGrid w:val="0"/>
          <w:color w:val="auto"/>
          <w:kern w:val="21"/>
          <w:sz w:val="24"/>
          <w:szCs w:val="24"/>
          <w:highlight w:val="none"/>
          <w:lang w:val="zh-CN"/>
        </w:rPr>
        <w:t>电容器保护测控一体化装置</w:t>
      </w:r>
      <w:r>
        <w:rPr>
          <w:rFonts w:hint="default" w:ascii="Times New Roman" w:hAnsi="Times New Roman" w:cs="Times New Roman"/>
          <w:snapToGrid w:val="0"/>
          <w:color w:val="auto"/>
          <w:kern w:val="21"/>
          <w:sz w:val="24"/>
          <w:szCs w:val="24"/>
          <w:highlight w:val="none"/>
          <w:lang w:val="zh-CN" w:eastAsia="zh-CN"/>
        </w:rPr>
        <w:t>。</w:t>
      </w:r>
    </w:p>
    <w:p>
      <w:pPr>
        <w:keepNext w:val="0"/>
        <w:keepLines w:val="0"/>
        <w:pageBreakBefore w:val="0"/>
        <w:kinsoku/>
        <w:wordWrap/>
        <w:overflowPunct/>
        <w:topLinePunct w:val="0"/>
        <w:autoSpaceDE/>
        <w:autoSpaceDN/>
        <w:bidi w:val="0"/>
        <w:snapToGrid/>
        <w:spacing w:line="460" w:lineRule="exact"/>
        <w:ind w:firstLine="480" w:firstLineChars="200"/>
        <w:textAlignment w:val="auto"/>
        <w:rPr>
          <w:rFonts w:hint="default" w:ascii="Times New Roman" w:hAnsi="Times New Roman" w:cs="Times New Roman"/>
          <w:snapToGrid w:val="0"/>
          <w:color w:val="auto"/>
          <w:kern w:val="21"/>
          <w:sz w:val="24"/>
          <w:szCs w:val="24"/>
          <w:highlight w:val="none"/>
          <w:lang w:val="zh-CN"/>
        </w:rPr>
      </w:pPr>
      <w:r>
        <w:rPr>
          <w:rFonts w:hint="default" w:ascii="Times New Roman" w:hAnsi="Times New Roman" w:cs="Times New Roman"/>
          <w:snapToGrid w:val="0"/>
          <w:color w:val="auto"/>
          <w:kern w:val="21"/>
          <w:sz w:val="24"/>
          <w:szCs w:val="24"/>
          <w:highlight w:val="none"/>
          <w:lang w:val="zh-CN"/>
        </w:rPr>
        <w:t>10kV电容器配置电流速断和过电流保护、过电压、低电压及开口三角电压保护。</w:t>
      </w:r>
    </w:p>
    <w:p>
      <w:pPr>
        <w:keepNext w:val="0"/>
        <w:keepLines w:val="0"/>
        <w:pageBreakBefore w:val="0"/>
        <w:kinsoku/>
        <w:wordWrap/>
        <w:overflowPunct/>
        <w:topLinePunct w:val="0"/>
        <w:autoSpaceDE/>
        <w:autoSpaceDN/>
        <w:bidi w:val="0"/>
        <w:snapToGrid/>
        <w:spacing w:line="460" w:lineRule="exact"/>
        <w:textAlignment w:val="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4.5.3 对相关专业的要求</w:t>
      </w:r>
    </w:p>
    <w:p>
      <w:pPr>
        <w:keepNext w:val="0"/>
        <w:keepLines w:val="0"/>
        <w:pageBreakBefore w:val="0"/>
        <w:kinsoku/>
        <w:wordWrap/>
        <w:overflowPunct/>
        <w:topLinePunct w:val="0"/>
        <w:autoSpaceDE/>
        <w:autoSpaceDN/>
        <w:bidi w:val="0"/>
        <w:snapToGrid/>
        <w:spacing w:line="460" w:lineRule="exact"/>
        <w:ind w:firstLine="480" w:firstLineChars="200"/>
        <w:textAlignment w:val="auto"/>
        <w:rPr>
          <w:rFonts w:hint="default" w:ascii="Times New Roman" w:hAnsi="Times New Roman" w:cs="Times New Roman"/>
          <w:snapToGrid w:val="0"/>
          <w:color w:val="auto"/>
          <w:kern w:val="21"/>
          <w:sz w:val="24"/>
          <w:szCs w:val="24"/>
          <w:highlight w:val="none"/>
          <w:lang w:val="zh-CN"/>
        </w:rPr>
      </w:pPr>
      <w:r>
        <w:rPr>
          <w:rFonts w:hint="default" w:ascii="Times New Roman" w:hAnsi="Times New Roman" w:cs="Times New Roman"/>
          <w:snapToGrid w:val="0"/>
          <w:color w:val="auto"/>
          <w:kern w:val="21"/>
          <w:sz w:val="24"/>
          <w:szCs w:val="24"/>
          <w:highlight w:val="none"/>
          <w:lang w:val="zh-CN"/>
        </w:rPr>
        <w:t>（</w:t>
      </w:r>
      <w:r>
        <w:rPr>
          <w:rFonts w:hint="default" w:ascii="Times New Roman" w:hAnsi="Times New Roman" w:cs="Times New Roman"/>
          <w:snapToGrid w:val="0"/>
          <w:color w:val="auto"/>
          <w:kern w:val="21"/>
          <w:sz w:val="24"/>
          <w:szCs w:val="24"/>
          <w:highlight w:val="none"/>
        </w:rPr>
        <w:t>1</w:t>
      </w:r>
      <w:r>
        <w:rPr>
          <w:rFonts w:hint="default" w:ascii="Times New Roman" w:hAnsi="Times New Roman" w:cs="Times New Roman"/>
          <w:snapToGrid w:val="0"/>
          <w:color w:val="auto"/>
          <w:kern w:val="21"/>
          <w:sz w:val="24"/>
          <w:szCs w:val="24"/>
          <w:highlight w:val="none"/>
          <w:lang w:val="zh-CN"/>
        </w:rPr>
        <w:t>）对直流电源的要求</w:t>
      </w:r>
    </w:p>
    <w:p>
      <w:pPr>
        <w:keepNext w:val="0"/>
        <w:keepLines w:val="0"/>
        <w:pageBreakBefore w:val="0"/>
        <w:kinsoku/>
        <w:wordWrap/>
        <w:overflowPunct/>
        <w:topLinePunct w:val="0"/>
        <w:autoSpaceDE/>
        <w:autoSpaceDN/>
        <w:bidi w:val="0"/>
        <w:snapToGrid/>
        <w:spacing w:line="460" w:lineRule="exact"/>
        <w:ind w:firstLine="480" w:firstLineChars="200"/>
        <w:textAlignment w:val="auto"/>
        <w:rPr>
          <w:rFonts w:hint="default" w:ascii="Times New Roman" w:hAnsi="Times New Roman" w:cs="Times New Roman"/>
          <w:snapToGrid w:val="0"/>
          <w:color w:val="auto"/>
          <w:kern w:val="21"/>
          <w:sz w:val="24"/>
          <w:szCs w:val="24"/>
          <w:highlight w:val="none"/>
          <w:lang w:val="zh-CN"/>
        </w:rPr>
      </w:pPr>
      <w:r>
        <w:rPr>
          <w:rFonts w:hint="default" w:ascii="Times New Roman" w:hAnsi="Times New Roman" w:cs="Times New Roman"/>
          <w:snapToGrid w:val="0"/>
          <w:color w:val="auto"/>
          <w:kern w:val="21"/>
          <w:sz w:val="24"/>
          <w:szCs w:val="24"/>
          <w:highlight w:val="none"/>
          <w:lang w:val="zh-CN"/>
        </w:rPr>
        <w:t>直流系统额定电压220V，单母线接线，设一组阀控式铅酸蓄电池组和一套高频开关电源充电装置，设一套微机型直流接地自动检测装置，满足全站直流供电要求。</w:t>
      </w:r>
    </w:p>
    <w:p>
      <w:pPr>
        <w:keepNext w:val="0"/>
        <w:keepLines w:val="0"/>
        <w:pageBreakBefore w:val="0"/>
        <w:kinsoku/>
        <w:wordWrap/>
        <w:overflowPunct/>
        <w:topLinePunct w:val="0"/>
        <w:autoSpaceDE/>
        <w:autoSpaceDN/>
        <w:bidi w:val="0"/>
        <w:snapToGrid/>
        <w:spacing w:line="460" w:lineRule="exact"/>
        <w:textAlignment w:val="auto"/>
        <w:rPr>
          <w:rFonts w:hint="default" w:ascii="Times New Roman" w:hAnsi="Times New Roman" w:cs="Times New Roman"/>
          <w:snapToGrid w:val="0"/>
          <w:color w:val="auto"/>
          <w:kern w:val="21"/>
          <w:sz w:val="24"/>
          <w:szCs w:val="24"/>
          <w:highlight w:val="none"/>
          <w:lang w:val="zh-CN"/>
        </w:rPr>
      </w:pPr>
      <w:r>
        <w:rPr>
          <w:rFonts w:hint="default" w:ascii="Times New Roman" w:hAnsi="Times New Roman" w:cs="Times New Roman"/>
          <w:snapToGrid w:val="0"/>
          <w:color w:val="auto"/>
          <w:kern w:val="21"/>
          <w:sz w:val="24"/>
          <w:szCs w:val="24"/>
          <w:highlight w:val="none"/>
        </w:rPr>
        <w:t xml:space="preserve">    </w:t>
      </w:r>
      <w:r>
        <w:rPr>
          <w:rFonts w:hint="default" w:ascii="Times New Roman" w:hAnsi="Times New Roman" w:cs="Times New Roman"/>
          <w:snapToGrid w:val="0"/>
          <w:color w:val="auto"/>
          <w:kern w:val="21"/>
          <w:sz w:val="24"/>
          <w:szCs w:val="24"/>
          <w:highlight w:val="none"/>
          <w:lang w:val="zh-CN"/>
        </w:rPr>
        <w:t>（</w:t>
      </w:r>
      <w:r>
        <w:rPr>
          <w:rFonts w:hint="default" w:ascii="Times New Roman" w:hAnsi="Times New Roman" w:cs="Times New Roman"/>
          <w:snapToGrid w:val="0"/>
          <w:color w:val="auto"/>
          <w:kern w:val="21"/>
          <w:sz w:val="24"/>
          <w:szCs w:val="24"/>
          <w:highlight w:val="none"/>
        </w:rPr>
        <w:t>2</w:t>
      </w:r>
      <w:r>
        <w:rPr>
          <w:rFonts w:hint="default" w:ascii="Times New Roman" w:hAnsi="Times New Roman" w:cs="Times New Roman"/>
          <w:snapToGrid w:val="0"/>
          <w:color w:val="auto"/>
          <w:kern w:val="21"/>
          <w:sz w:val="24"/>
          <w:szCs w:val="24"/>
          <w:highlight w:val="none"/>
          <w:lang w:val="zh-CN"/>
        </w:rPr>
        <w:t>）对互感器的要求</w:t>
      </w:r>
    </w:p>
    <w:p>
      <w:pPr>
        <w:keepNext w:val="0"/>
        <w:keepLines w:val="0"/>
        <w:pageBreakBefore w:val="0"/>
        <w:kinsoku/>
        <w:wordWrap/>
        <w:overflowPunct/>
        <w:topLinePunct w:val="0"/>
        <w:autoSpaceDE/>
        <w:autoSpaceDN/>
        <w:bidi w:val="0"/>
        <w:snapToGrid/>
        <w:spacing w:line="460" w:lineRule="exact"/>
        <w:ind w:firstLine="480" w:firstLineChars="200"/>
        <w:textAlignment w:val="auto"/>
        <w:rPr>
          <w:rFonts w:hint="default" w:ascii="Times New Roman" w:hAnsi="Times New Roman" w:cs="Times New Roman"/>
          <w:snapToGrid w:val="0"/>
          <w:color w:val="auto"/>
          <w:kern w:val="21"/>
          <w:sz w:val="24"/>
          <w:szCs w:val="24"/>
          <w:highlight w:val="none"/>
          <w:lang w:val="zh-CN"/>
        </w:rPr>
      </w:pPr>
      <w:r>
        <w:rPr>
          <w:rFonts w:hint="default" w:ascii="Times New Roman" w:hAnsi="Times New Roman" w:cs="Times New Roman"/>
          <w:snapToGrid w:val="0"/>
          <w:color w:val="auto"/>
          <w:kern w:val="21"/>
          <w:sz w:val="24"/>
          <w:szCs w:val="24"/>
          <w:highlight w:val="none"/>
          <w:lang w:val="zh-CN"/>
        </w:rPr>
        <w:t>电流互感器、电压互感器均配置用于保护、测量、计量及自动装置的绕组，满足各自的精度要求。</w:t>
      </w:r>
    </w:p>
    <w:p>
      <w:pPr>
        <w:keepNext w:val="0"/>
        <w:keepLines w:val="0"/>
        <w:pageBreakBefore w:val="0"/>
        <w:widowControl/>
        <w:tabs>
          <w:tab w:val="left" w:pos="360"/>
          <w:tab w:val="left" w:pos="540"/>
          <w:tab w:val="left" w:pos="567"/>
          <w:tab w:val="left" w:pos="897"/>
        </w:tabs>
        <w:kinsoku/>
        <w:wordWrap/>
        <w:overflowPunct/>
        <w:topLinePunct w:val="0"/>
        <w:autoSpaceDE/>
        <w:autoSpaceDN/>
        <w:bidi w:val="0"/>
        <w:adjustRightInd w:val="0"/>
        <w:snapToGrid/>
        <w:spacing w:line="460" w:lineRule="exact"/>
        <w:textAlignment w:val="auto"/>
        <w:outlineLvl w:val="1"/>
        <w:rPr>
          <w:rFonts w:hint="default" w:ascii="Times New Roman" w:hAnsi="Times New Roman" w:cs="Times New Roman"/>
          <w:color w:val="auto"/>
          <w:kern w:val="21"/>
          <w:sz w:val="24"/>
          <w:szCs w:val="24"/>
          <w:highlight w:val="none"/>
        </w:rPr>
      </w:pPr>
      <w:r>
        <w:rPr>
          <w:rFonts w:hint="default" w:ascii="Times New Roman" w:hAnsi="Times New Roman" w:cs="Times New Roman"/>
          <w:color w:val="auto"/>
          <w:kern w:val="21"/>
          <w:sz w:val="24"/>
          <w:szCs w:val="24"/>
          <w:highlight w:val="none"/>
        </w:rPr>
        <w:t xml:space="preserve">4.6  </w:t>
      </w:r>
      <w:r>
        <w:rPr>
          <w:rFonts w:hint="default" w:ascii="Times New Roman" w:hAnsi="Times New Roman" w:cs="Times New Roman"/>
          <w:color w:val="auto"/>
          <w:kern w:val="21"/>
          <w:sz w:val="24"/>
          <w:szCs w:val="24"/>
          <w:highlight w:val="none"/>
          <w:lang w:eastAsia="zh-CN"/>
        </w:rPr>
        <w:t>交</w:t>
      </w:r>
      <w:r>
        <w:rPr>
          <w:rFonts w:hint="default" w:ascii="Times New Roman" w:hAnsi="Times New Roman" w:cs="Times New Roman"/>
          <w:color w:val="auto"/>
          <w:kern w:val="21"/>
          <w:sz w:val="24"/>
          <w:szCs w:val="24"/>
          <w:highlight w:val="none"/>
        </w:rPr>
        <w:t>直流电源系统</w:t>
      </w:r>
      <w:bookmarkEnd w:id="256"/>
      <w:r>
        <w:rPr>
          <w:rFonts w:hint="default" w:ascii="Times New Roman" w:hAnsi="Times New Roman" w:cs="Times New Roman"/>
          <w:color w:val="auto"/>
          <w:kern w:val="21"/>
          <w:sz w:val="24"/>
          <w:szCs w:val="24"/>
          <w:highlight w:val="none"/>
        </w:rPr>
        <w:t xml:space="preserve"> </w:t>
      </w:r>
      <w:r>
        <w:rPr>
          <w:rFonts w:hint="default" w:ascii="Times New Roman" w:hAnsi="Times New Roman" w:cs="Times New Roman"/>
          <w:color w:val="auto"/>
          <w:kern w:val="44"/>
          <w:sz w:val="24"/>
          <w:szCs w:val="24"/>
          <w:highlight w:val="none"/>
        </w:rPr>
        <w:t xml:space="preserve"> </w:t>
      </w:r>
    </w:p>
    <w:p>
      <w:pPr>
        <w:keepNext w:val="0"/>
        <w:keepLines w:val="0"/>
        <w:pageBreakBefore w:val="0"/>
        <w:kinsoku/>
        <w:wordWrap/>
        <w:overflowPunct/>
        <w:topLinePunct w:val="0"/>
        <w:autoSpaceDE/>
        <w:autoSpaceDN/>
        <w:bidi w:val="0"/>
        <w:snapToGrid/>
        <w:spacing w:line="460" w:lineRule="exact"/>
        <w:ind w:firstLine="480" w:firstLineChars="200"/>
        <w:textAlignment w:val="auto"/>
        <w:rPr>
          <w:rFonts w:hint="default" w:ascii="Times New Roman" w:hAnsi="Times New Roman" w:cs="Times New Roman"/>
          <w:snapToGrid w:val="0"/>
          <w:color w:val="auto"/>
          <w:kern w:val="21"/>
          <w:sz w:val="24"/>
          <w:szCs w:val="24"/>
          <w:highlight w:val="none"/>
          <w:lang w:val="zh-CN"/>
        </w:rPr>
      </w:pPr>
      <w:r>
        <w:rPr>
          <w:rFonts w:hint="default" w:ascii="Times New Roman" w:hAnsi="Times New Roman" w:cs="Times New Roman"/>
          <w:snapToGrid w:val="0"/>
          <w:color w:val="auto"/>
          <w:kern w:val="21"/>
          <w:sz w:val="24"/>
          <w:szCs w:val="24"/>
          <w:highlight w:val="none"/>
          <w:lang w:val="zh-CN"/>
        </w:rPr>
        <w:t>直流电源系统组屏4面布置于二次设备室内，</w:t>
      </w:r>
      <w:r>
        <w:rPr>
          <w:rFonts w:hint="default" w:ascii="Times New Roman" w:hAnsi="Times New Roman" w:cs="Times New Roman"/>
          <w:color w:val="auto"/>
          <w:sz w:val="24"/>
          <w:szCs w:val="24"/>
          <w:highlight w:val="none"/>
          <w:lang w:val="zh-CN"/>
        </w:rPr>
        <w:t>1组300AH蓄电池,</w:t>
      </w:r>
      <w:r>
        <w:rPr>
          <w:rFonts w:hint="default" w:ascii="Times New Roman" w:hAnsi="Times New Roman" w:cs="Times New Roman"/>
          <w:snapToGrid w:val="0"/>
          <w:color w:val="auto"/>
          <w:kern w:val="21"/>
          <w:sz w:val="24"/>
          <w:szCs w:val="24"/>
          <w:highlight w:val="none"/>
          <w:lang w:val="zh-CN"/>
        </w:rPr>
        <w:t>直流馈线已按全站最终规模配置。设备运行良好，满足本期扩建要求，本期不增加交流设备。</w:t>
      </w:r>
    </w:p>
    <w:p>
      <w:pPr>
        <w:keepNext w:val="0"/>
        <w:keepLines w:val="0"/>
        <w:pageBreakBefore w:val="0"/>
        <w:kinsoku/>
        <w:wordWrap/>
        <w:overflowPunct/>
        <w:topLinePunct w:val="0"/>
        <w:autoSpaceDE/>
        <w:autoSpaceDN/>
        <w:bidi w:val="0"/>
        <w:snapToGrid/>
        <w:spacing w:line="460" w:lineRule="exact"/>
        <w:ind w:firstLine="480" w:firstLineChars="200"/>
        <w:textAlignment w:val="auto"/>
        <w:rPr>
          <w:rFonts w:hint="default" w:ascii="Times New Roman" w:hAnsi="Times New Roman" w:cs="Times New Roman"/>
          <w:snapToGrid w:val="0"/>
          <w:color w:val="auto"/>
          <w:kern w:val="21"/>
          <w:sz w:val="24"/>
          <w:szCs w:val="24"/>
          <w:highlight w:val="none"/>
          <w:lang w:val="zh-CN"/>
        </w:rPr>
      </w:pPr>
      <w:r>
        <w:rPr>
          <w:rFonts w:hint="default" w:ascii="Times New Roman" w:hAnsi="Times New Roman" w:cs="Times New Roman"/>
          <w:snapToGrid w:val="0"/>
          <w:color w:val="auto"/>
          <w:kern w:val="21"/>
          <w:sz w:val="24"/>
          <w:szCs w:val="24"/>
          <w:highlight w:val="none"/>
          <w:lang w:val="zh-CN"/>
        </w:rPr>
        <w:t>全站已配置1套逆变系统（UPS），容量</w:t>
      </w:r>
      <w:r>
        <w:rPr>
          <w:rFonts w:hint="default" w:ascii="Times New Roman" w:hAnsi="Times New Roman" w:cs="Times New Roman"/>
          <w:snapToGrid w:val="0"/>
          <w:color w:val="auto"/>
          <w:kern w:val="21"/>
          <w:sz w:val="24"/>
          <w:szCs w:val="24"/>
          <w:highlight w:val="none"/>
          <w:lang w:val="zh-CN" w:eastAsia="zh-CN"/>
        </w:rPr>
        <w:t>5</w:t>
      </w:r>
      <w:r>
        <w:rPr>
          <w:rFonts w:hint="default" w:ascii="Times New Roman" w:hAnsi="Times New Roman" w:cs="Times New Roman"/>
          <w:snapToGrid w:val="0"/>
          <w:color w:val="auto"/>
          <w:kern w:val="21"/>
          <w:sz w:val="24"/>
          <w:szCs w:val="24"/>
          <w:highlight w:val="none"/>
          <w:lang w:val="zh-CN"/>
        </w:rPr>
        <w:t>kVA,满足本期工程要求，本期不增加。</w:t>
      </w:r>
    </w:p>
    <w:p>
      <w:pPr>
        <w:keepNext w:val="0"/>
        <w:keepLines w:val="0"/>
        <w:pageBreakBefore w:val="0"/>
        <w:kinsoku/>
        <w:wordWrap/>
        <w:overflowPunct/>
        <w:topLinePunct w:val="0"/>
        <w:autoSpaceDE/>
        <w:autoSpaceDN/>
        <w:bidi w:val="0"/>
        <w:snapToGrid/>
        <w:spacing w:line="460" w:lineRule="exact"/>
        <w:ind w:firstLine="480" w:firstLineChars="200"/>
        <w:textAlignment w:val="auto"/>
        <w:rPr>
          <w:rFonts w:hint="default" w:ascii="Times New Roman" w:hAnsi="Times New Roman" w:cs="Times New Roman"/>
          <w:snapToGrid w:val="0"/>
          <w:color w:val="auto"/>
          <w:kern w:val="21"/>
          <w:sz w:val="24"/>
          <w:szCs w:val="24"/>
          <w:highlight w:val="none"/>
          <w:lang w:val="zh-CN"/>
        </w:rPr>
      </w:pPr>
      <w:r>
        <w:rPr>
          <w:rFonts w:hint="default" w:ascii="Times New Roman" w:hAnsi="Times New Roman" w:cs="Times New Roman"/>
          <w:snapToGrid w:val="0"/>
          <w:color w:val="auto"/>
          <w:kern w:val="21"/>
          <w:sz w:val="24"/>
          <w:szCs w:val="24"/>
          <w:highlight w:val="none"/>
          <w:lang w:val="zh-CN"/>
        </w:rPr>
        <w:t>变电站已配置1套交流电源系统，采用单母线分段接线。</w:t>
      </w:r>
    </w:p>
    <w:p>
      <w:pPr>
        <w:keepNext w:val="0"/>
        <w:keepLines w:val="0"/>
        <w:pageBreakBefore w:val="0"/>
        <w:kinsoku/>
        <w:wordWrap/>
        <w:overflowPunct/>
        <w:topLinePunct w:val="0"/>
        <w:autoSpaceDE/>
        <w:autoSpaceDN/>
        <w:bidi w:val="0"/>
        <w:snapToGrid/>
        <w:spacing w:line="460" w:lineRule="exact"/>
        <w:ind w:firstLine="480" w:firstLineChars="200"/>
        <w:textAlignment w:val="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lang w:val="zh-CN"/>
        </w:rPr>
        <w:t>交流电源系统组屏布置于二次设备室内，交流馈线已按全站最终规模配置。设备运行良好，满足本期扩建要求，本期不增加交流设备。</w:t>
      </w:r>
    </w:p>
    <w:p>
      <w:pPr>
        <w:keepNext w:val="0"/>
        <w:keepLines w:val="0"/>
        <w:pageBreakBefore w:val="0"/>
        <w:widowControl/>
        <w:tabs>
          <w:tab w:val="left" w:pos="360"/>
          <w:tab w:val="left" w:pos="540"/>
          <w:tab w:val="left" w:pos="567"/>
          <w:tab w:val="left" w:pos="897"/>
        </w:tabs>
        <w:kinsoku/>
        <w:wordWrap/>
        <w:overflowPunct/>
        <w:topLinePunct w:val="0"/>
        <w:autoSpaceDE/>
        <w:autoSpaceDN/>
        <w:bidi w:val="0"/>
        <w:adjustRightInd w:val="0"/>
        <w:snapToGrid/>
        <w:spacing w:line="460" w:lineRule="exact"/>
        <w:textAlignment w:val="auto"/>
        <w:outlineLvl w:val="1"/>
        <w:rPr>
          <w:rFonts w:hint="default" w:ascii="Times New Roman" w:hAnsi="Times New Roman" w:cs="Times New Roman"/>
          <w:color w:val="auto"/>
          <w:kern w:val="21"/>
          <w:sz w:val="24"/>
          <w:szCs w:val="24"/>
          <w:highlight w:val="none"/>
        </w:rPr>
      </w:pPr>
      <w:bookmarkStart w:id="257" w:name="_Toc2329"/>
      <w:r>
        <w:rPr>
          <w:rFonts w:hint="default" w:ascii="Times New Roman" w:hAnsi="Times New Roman" w:cs="Times New Roman"/>
          <w:color w:val="auto"/>
          <w:kern w:val="21"/>
          <w:sz w:val="24"/>
          <w:szCs w:val="24"/>
          <w:highlight w:val="none"/>
        </w:rPr>
        <w:t>4.7  其他二次系统</w:t>
      </w:r>
      <w:bookmarkEnd w:id="257"/>
    </w:p>
    <w:p>
      <w:pPr>
        <w:keepNext w:val="0"/>
        <w:keepLines w:val="0"/>
        <w:pageBreakBefore w:val="0"/>
        <w:kinsoku/>
        <w:wordWrap/>
        <w:overflowPunct/>
        <w:topLinePunct w:val="0"/>
        <w:autoSpaceDE/>
        <w:autoSpaceDN/>
        <w:bidi w:val="0"/>
        <w:snapToGrid/>
        <w:spacing w:line="460" w:lineRule="exact"/>
        <w:textAlignment w:val="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4.7.1  全站时间同步系统</w:t>
      </w:r>
    </w:p>
    <w:p>
      <w:pPr>
        <w:keepNext w:val="0"/>
        <w:keepLines w:val="0"/>
        <w:pageBreakBefore w:val="0"/>
        <w:kinsoku/>
        <w:wordWrap/>
        <w:overflowPunct/>
        <w:topLinePunct w:val="0"/>
        <w:autoSpaceDE/>
        <w:autoSpaceDN/>
        <w:bidi w:val="0"/>
        <w:snapToGrid/>
        <w:spacing w:line="460" w:lineRule="exact"/>
        <w:ind w:firstLine="480" w:firstLineChars="200"/>
        <w:textAlignment w:val="auto"/>
        <w:rPr>
          <w:rFonts w:hint="default" w:ascii="Times New Roman" w:hAnsi="Times New Roman" w:cs="Times New Roman"/>
          <w:snapToGrid w:val="0"/>
          <w:color w:val="auto"/>
          <w:kern w:val="21"/>
          <w:sz w:val="24"/>
          <w:szCs w:val="24"/>
          <w:highlight w:val="none"/>
          <w:lang w:val="zh-CN"/>
        </w:rPr>
      </w:pPr>
      <w:r>
        <w:rPr>
          <w:rFonts w:hint="default" w:ascii="Times New Roman" w:hAnsi="Times New Roman" w:cs="Times New Roman"/>
          <w:snapToGrid w:val="0"/>
          <w:color w:val="auto"/>
          <w:kern w:val="21"/>
          <w:sz w:val="24"/>
          <w:szCs w:val="24"/>
          <w:highlight w:val="none"/>
          <w:lang w:val="zh-CN"/>
        </w:rPr>
        <w:t>全站配置1套时间同步系统，时间同步设备接入位置满足</w:t>
      </w:r>
      <w:r>
        <w:rPr>
          <w:rFonts w:hint="default" w:ascii="Times New Roman" w:hAnsi="Times New Roman" w:cs="Times New Roman"/>
          <w:snapToGrid w:val="0"/>
          <w:color w:val="auto"/>
          <w:kern w:val="21"/>
          <w:sz w:val="24"/>
          <w:szCs w:val="24"/>
          <w:highlight w:val="none"/>
          <w:lang w:val="en-US" w:eastAsia="zh-CN"/>
        </w:rPr>
        <w:t>本期</w:t>
      </w:r>
      <w:r>
        <w:rPr>
          <w:rFonts w:hint="default" w:ascii="Times New Roman" w:hAnsi="Times New Roman" w:cs="Times New Roman"/>
          <w:snapToGrid w:val="0"/>
          <w:color w:val="auto"/>
          <w:kern w:val="21"/>
          <w:sz w:val="24"/>
          <w:szCs w:val="24"/>
          <w:highlight w:val="none"/>
          <w:lang w:val="zh-CN"/>
        </w:rPr>
        <w:t>设备接入要求。</w:t>
      </w:r>
    </w:p>
    <w:p>
      <w:pPr>
        <w:keepNext w:val="0"/>
        <w:keepLines w:val="0"/>
        <w:pageBreakBefore w:val="0"/>
        <w:kinsoku/>
        <w:wordWrap/>
        <w:overflowPunct/>
        <w:topLinePunct w:val="0"/>
        <w:autoSpaceDE/>
        <w:autoSpaceDN/>
        <w:bidi w:val="0"/>
        <w:snapToGrid/>
        <w:spacing w:line="460" w:lineRule="exact"/>
        <w:textAlignment w:val="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4.7.2  电流互感器、电压互感器二次参数</w:t>
      </w:r>
      <w:r>
        <w:rPr>
          <w:rFonts w:hint="default" w:ascii="Times New Roman" w:hAnsi="Times New Roman" w:cs="Times New Roman"/>
          <w:snapToGrid w:val="0"/>
          <w:color w:val="auto"/>
          <w:kern w:val="21"/>
          <w:sz w:val="24"/>
          <w:szCs w:val="24"/>
          <w:highlight w:val="none"/>
          <w:lang w:val="en-US" w:eastAsia="zh-CN"/>
        </w:rPr>
        <w:t>校核及</w:t>
      </w:r>
      <w:r>
        <w:rPr>
          <w:rFonts w:hint="default" w:ascii="Times New Roman" w:hAnsi="Times New Roman" w:cs="Times New Roman"/>
          <w:snapToGrid w:val="0"/>
          <w:color w:val="auto"/>
          <w:kern w:val="21"/>
          <w:sz w:val="24"/>
          <w:szCs w:val="24"/>
          <w:highlight w:val="none"/>
        </w:rPr>
        <w:t>选择</w:t>
      </w:r>
    </w:p>
    <w:p>
      <w:pPr>
        <w:keepNext w:val="0"/>
        <w:keepLines w:val="0"/>
        <w:pageBreakBefore w:val="0"/>
        <w:kinsoku/>
        <w:wordWrap/>
        <w:overflowPunct/>
        <w:topLinePunct w:val="0"/>
        <w:autoSpaceDE/>
        <w:autoSpaceDN/>
        <w:bidi w:val="0"/>
        <w:snapToGrid/>
        <w:spacing w:line="460" w:lineRule="exact"/>
        <w:ind w:firstLine="480" w:firstLineChars="200"/>
        <w:textAlignment w:val="auto"/>
        <w:rPr>
          <w:rFonts w:hint="default" w:ascii="Times New Roman" w:hAnsi="Times New Roman" w:cs="Times New Roman"/>
          <w:snapToGrid w:val="0"/>
          <w:color w:val="auto"/>
          <w:kern w:val="21"/>
          <w:sz w:val="24"/>
          <w:szCs w:val="24"/>
          <w:highlight w:val="none"/>
          <w:lang w:val="zh-CN"/>
        </w:rPr>
      </w:pPr>
      <w:r>
        <w:rPr>
          <w:rFonts w:hint="default" w:ascii="Times New Roman" w:hAnsi="Times New Roman" w:cs="Times New Roman"/>
          <w:snapToGrid w:val="0"/>
          <w:color w:val="auto"/>
          <w:kern w:val="21"/>
          <w:sz w:val="24"/>
          <w:szCs w:val="24"/>
          <w:highlight w:val="none"/>
          <w:lang w:val="zh-CN"/>
        </w:rPr>
        <w:t>（1）电流互感器</w:t>
      </w:r>
    </w:p>
    <w:p>
      <w:pPr>
        <w:keepNext w:val="0"/>
        <w:keepLines w:val="0"/>
        <w:pageBreakBefore w:val="0"/>
        <w:kinsoku/>
        <w:wordWrap/>
        <w:overflowPunct/>
        <w:topLinePunct w:val="0"/>
        <w:autoSpaceDE/>
        <w:autoSpaceDN/>
        <w:bidi w:val="0"/>
        <w:snapToGrid/>
        <w:spacing w:line="460" w:lineRule="exact"/>
        <w:ind w:firstLine="480" w:firstLineChars="200"/>
        <w:textAlignment w:val="auto"/>
        <w:rPr>
          <w:rFonts w:hint="default" w:ascii="Times New Roman" w:hAnsi="Times New Roman" w:cs="Times New Roman"/>
          <w:snapToGrid w:val="0"/>
          <w:color w:val="auto"/>
          <w:kern w:val="21"/>
          <w:sz w:val="24"/>
          <w:szCs w:val="24"/>
          <w:highlight w:val="none"/>
          <w:lang w:val="zh-CN"/>
        </w:rPr>
      </w:pPr>
      <w:r>
        <w:rPr>
          <w:rFonts w:hint="default" w:ascii="Times New Roman" w:hAnsi="Times New Roman" w:cs="Times New Roman"/>
          <w:snapToGrid w:val="0"/>
          <w:color w:val="auto"/>
          <w:kern w:val="21"/>
          <w:sz w:val="24"/>
          <w:szCs w:val="24"/>
          <w:highlight w:val="none"/>
          <w:lang w:val="zh-CN"/>
        </w:rPr>
        <w:t>现状：</w:t>
      </w:r>
    </w:p>
    <w:p>
      <w:pPr>
        <w:keepNext w:val="0"/>
        <w:keepLines w:val="0"/>
        <w:pageBreakBefore w:val="0"/>
        <w:numPr>
          <w:ilvl w:val="0"/>
          <w:numId w:val="9"/>
        </w:numPr>
        <w:kinsoku/>
        <w:wordWrap/>
        <w:overflowPunct/>
        <w:topLinePunct w:val="0"/>
        <w:autoSpaceDE/>
        <w:autoSpaceDN/>
        <w:bidi w:val="0"/>
        <w:spacing w:line="460" w:lineRule="exact"/>
        <w:ind w:firstLine="480" w:firstLineChars="200"/>
        <w:rPr>
          <w:rFonts w:hint="default" w:ascii="Times New Roman" w:hAnsi="Times New Roman" w:cs="Times New Roman"/>
          <w:snapToGrid w:val="0"/>
          <w:color w:val="auto"/>
          <w:kern w:val="21"/>
          <w:sz w:val="24"/>
          <w:szCs w:val="24"/>
          <w:highlight w:val="none"/>
          <w:lang w:val="zh-CN"/>
        </w:rPr>
      </w:pPr>
      <w:r>
        <w:rPr>
          <w:rFonts w:hint="default" w:ascii="Times New Roman" w:hAnsi="Times New Roman" w:cs="Times New Roman"/>
          <w:snapToGrid w:val="0"/>
          <w:color w:val="auto"/>
          <w:kern w:val="21"/>
          <w:sz w:val="24"/>
          <w:szCs w:val="24"/>
          <w:highlight w:val="none"/>
          <w:lang w:val="zh-CN"/>
        </w:rPr>
        <w:t>#1主变110kV侧进线</w:t>
      </w:r>
      <w:r>
        <w:rPr>
          <w:rFonts w:hint="default" w:ascii="Times New Roman" w:hAnsi="Times New Roman" w:cs="Times New Roman"/>
          <w:snapToGrid w:val="0"/>
          <w:color w:val="auto"/>
          <w:kern w:val="21"/>
          <w:sz w:val="24"/>
          <w:szCs w:val="24"/>
          <w:highlight w:val="none"/>
          <w:lang w:val="en-US" w:eastAsia="zh-CN"/>
        </w:rPr>
        <w:t>CT</w:t>
      </w:r>
      <w:r>
        <w:rPr>
          <w:rFonts w:hint="default" w:ascii="Times New Roman" w:hAnsi="Times New Roman" w:cs="Times New Roman"/>
          <w:snapToGrid w:val="0"/>
          <w:color w:val="auto"/>
          <w:kern w:val="21"/>
          <w:sz w:val="24"/>
          <w:szCs w:val="24"/>
          <w:highlight w:val="none"/>
          <w:lang w:val="zh-CN"/>
        </w:rPr>
        <w:t>为：</w:t>
      </w:r>
      <w:r>
        <w:rPr>
          <w:rFonts w:hint="default" w:ascii="Times New Roman" w:hAnsi="Times New Roman" w:cs="Times New Roman"/>
          <w:snapToGrid w:val="0"/>
          <w:color w:val="auto"/>
          <w:kern w:val="21"/>
          <w:sz w:val="24"/>
          <w:szCs w:val="24"/>
          <w:highlight w:val="none"/>
          <w:lang w:val="en-US" w:eastAsia="zh-CN"/>
        </w:rPr>
        <w:t>准确级</w:t>
      </w:r>
      <w:r>
        <w:rPr>
          <w:rFonts w:hint="default" w:ascii="Times New Roman" w:hAnsi="Times New Roman" w:cs="Times New Roman"/>
          <w:snapToGrid w:val="0"/>
          <w:color w:val="auto"/>
          <w:kern w:val="21"/>
          <w:sz w:val="24"/>
          <w:szCs w:val="24"/>
          <w:highlight w:val="none"/>
          <w:lang w:val="zh-CN"/>
        </w:rPr>
        <w:t>5P30/5P30/5P30/0.5/0.2S，容量分别为40VA/40VA/40VA/30VA/30VA。经校核</w:t>
      </w:r>
      <w:r>
        <w:rPr>
          <w:rFonts w:hint="default" w:ascii="Times New Roman" w:hAnsi="Times New Roman" w:cs="Times New Roman"/>
          <w:snapToGrid w:val="0"/>
          <w:color w:val="auto"/>
          <w:kern w:val="21"/>
          <w:sz w:val="24"/>
          <w:szCs w:val="24"/>
          <w:highlight w:val="none"/>
          <w:lang w:val="en-US" w:eastAsia="zh-CN"/>
        </w:rPr>
        <w:t>满足本期要求，不满足远期要求，择期更换</w:t>
      </w:r>
      <w:r>
        <w:rPr>
          <w:rFonts w:hint="default" w:ascii="Times New Roman" w:hAnsi="Times New Roman" w:cs="Times New Roman"/>
          <w:snapToGrid w:val="0"/>
          <w:color w:val="auto"/>
          <w:kern w:val="21"/>
          <w:sz w:val="24"/>
          <w:szCs w:val="24"/>
          <w:highlight w:val="none"/>
          <w:lang w:val="zh-CN"/>
        </w:rPr>
        <w:t>。</w:t>
      </w:r>
    </w:p>
    <w:p>
      <w:pPr>
        <w:keepNext w:val="0"/>
        <w:keepLines w:val="0"/>
        <w:pageBreakBefore w:val="0"/>
        <w:numPr>
          <w:ilvl w:val="0"/>
          <w:numId w:val="9"/>
        </w:numPr>
        <w:kinsoku/>
        <w:wordWrap/>
        <w:overflowPunct/>
        <w:topLinePunct w:val="0"/>
        <w:autoSpaceDE/>
        <w:autoSpaceDN/>
        <w:bidi w:val="0"/>
        <w:spacing w:line="460" w:lineRule="exact"/>
        <w:ind w:firstLine="480" w:firstLineChars="200"/>
        <w:rPr>
          <w:rFonts w:hint="default" w:ascii="Times New Roman" w:hAnsi="Times New Roman" w:cs="Times New Roman"/>
          <w:color w:val="auto"/>
          <w:sz w:val="24"/>
          <w:szCs w:val="24"/>
          <w:highlight w:val="none"/>
          <w:lang w:val="zh-CN"/>
        </w:rPr>
      </w:pPr>
      <w:r>
        <w:rPr>
          <w:rFonts w:hint="default" w:ascii="Times New Roman" w:hAnsi="Times New Roman" w:cs="Times New Roman"/>
          <w:snapToGrid w:val="0"/>
          <w:color w:val="auto"/>
          <w:kern w:val="21"/>
          <w:sz w:val="24"/>
          <w:szCs w:val="24"/>
          <w:highlight w:val="none"/>
          <w:lang w:val="zh-CN"/>
        </w:rPr>
        <w:t>#1主变10kV侧进线</w:t>
      </w:r>
      <w:r>
        <w:rPr>
          <w:rFonts w:hint="default" w:ascii="Times New Roman" w:hAnsi="Times New Roman" w:cs="Times New Roman"/>
          <w:snapToGrid w:val="0"/>
          <w:color w:val="auto"/>
          <w:kern w:val="21"/>
          <w:sz w:val="24"/>
          <w:szCs w:val="24"/>
          <w:highlight w:val="none"/>
          <w:lang w:val="en-US" w:eastAsia="zh-CN"/>
        </w:rPr>
        <w:t>CT</w:t>
      </w:r>
      <w:r>
        <w:rPr>
          <w:rFonts w:hint="default" w:ascii="Times New Roman" w:hAnsi="Times New Roman" w:cs="Times New Roman"/>
          <w:snapToGrid w:val="0"/>
          <w:color w:val="auto"/>
          <w:kern w:val="21"/>
          <w:sz w:val="24"/>
          <w:szCs w:val="24"/>
          <w:highlight w:val="none"/>
          <w:lang w:val="zh-CN"/>
        </w:rPr>
        <w:t>为：</w:t>
      </w:r>
      <w:r>
        <w:rPr>
          <w:rFonts w:hint="default" w:ascii="Times New Roman" w:hAnsi="Times New Roman" w:cs="Times New Roman"/>
          <w:snapToGrid w:val="0"/>
          <w:color w:val="auto"/>
          <w:kern w:val="21"/>
          <w:sz w:val="24"/>
          <w:szCs w:val="24"/>
          <w:highlight w:val="none"/>
          <w:lang w:val="en-US" w:eastAsia="zh-CN"/>
        </w:rPr>
        <w:t>准确级</w:t>
      </w:r>
      <w:r>
        <w:rPr>
          <w:rFonts w:hint="default" w:ascii="Times New Roman" w:hAnsi="Times New Roman" w:cs="Times New Roman"/>
          <w:snapToGrid w:val="0"/>
          <w:color w:val="auto"/>
          <w:kern w:val="21"/>
          <w:sz w:val="24"/>
          <w:szCs w:val="24"/>
          <w:highlight w:val="none"/>
          <w:lang w:val="zh-CN"/>
        </w:rPr>
        <w:t>5P20/5P20/0.5/0.2S，容量分别为30VA/30VA/30VA30VA。经校核容量，变比不满足要求，本期更换。</w:t>
      </w:r>
    </w:p>
    <w:p>
      <w:pPr>
        <w:keepNext w:val="0"/>
        <w:keepLines w:val="0"/>
        <w:pageBreakBefore w:val="0"/>
        <w:kinsoku/>
        <w:wordWrap/>
        <w:overflowPunct/>
        <w:topLinePunct w:val="0"/>
        <w:autoSpaceDE/>
        <w:autoSpaceDN/>
        <w:bidi w:val="0"/>
        <w:spacing w:line="460" w:lineRule="exact"/>
        <w:ind w:firstLine="480" w:firstLineChars="200"/>
        <w:rPr>
          <w:rFonts w:hint="default" w:ascii="Times New Roman" w:hAnsi="Times New Roman" w:cs="Times New Roman"/>
          <w:snapToGrid w:val="0"/>
          <w:color w:val="auto"/>
          <w:kern w:val="21"/>
          <w:sz w:val="24"/>
          <w:szCs w:val="24"/>
          <w:highlight w:val="none"/>
          <w:lang w:val="zh-CN"/>
        </w:rPr>
      </w:pPr>
      <w:r>
        <w:rPr>
          <w:rFonts w:hint="default" w:ascii="Times New Roman" w:hAnsi="Times New Roman" w:cs="Times New Roman"/>
          <w:snapToGrid w:val="0"/>
          <w:color w:val="auto"/>
          <w:kern w:val="21"/>
          <w:sz w:val="24"/>
          <w:szCs w:val="24"/>
          <w:highlight w:val="none"/>
          <w:lang w:val="en-US" w:eastAsia="zh-CN"/>
        </w:rPr>
        <w:t>3）</w:t>
      </w:r>
      <w:r>
        <w:rPr>
          <w:rFonts w:hint="default" w:ascii="Times New Roman" w:hAnsi="Times New Roman" w:cs="Times New Roman"/>
          <w:snapToGrid w:val="0"/>
          <w:color w:val="auto"/>
          <w:kern w:val="21"/>
          <w:sz w:val="24"/>
          <w:szCs w:val="24"/>
          <w:highlight w:val="none"/>
          <w:lang w:val="zh-CN"/>
        </w:rPr>
        <w:t>110kV线路</w:t>
      </w:r>
      <w:r>
        <w:rPr>
          <w:rFonts w:hint="default" w:ascii="Times New Roman" w:hAnsi="Times New Roman" w:cs="Times New Roman"/>
          <w:snapToGrid w:val="0"/>
          <w:color w:val="auto"/>
          <w:kern w:val="21"/>
          <w:sz w:val="24"/>
          <w:szCs w:val="24"/>
          <w:highlight w:val="none"/>
          <w:lang w:val="en-US" w:eastAsia="zh-CN"/>
        </w:rPr>
        <w:t>CT</w:t>
      </w:r>
      <w:r>
        <w:rPr>
          <w:rFonts w:hint="default" w:ascii="Times New Roman" w:hAnsi="Times New Roman" w:cs="Times New Roman"/>
          <w:snapToGrid w:val="0"/>
          <w:color w:val="auto"/>
          <w:kern w:val="21"/>
          <w:sz w:val="24"/>
          <w:szCs w:val="24"/>
          <w:highlight w:val="none"/>
          <w:lang w:val="zh-CN"/>
        </w:rPr>
        <w:t>为：</w:t>
      </w:r>
      <w:r>
        <w:rPr>
          <w:rFonts w:hint="default" w:ascii="Times New Roman" w:hAnsi="Times New Roman" w:cs="Times New Roman"/>
          <w:snapToGrid w:val="0"/>
          <w:color w:val="auto"/>
          <w:kern w:val="21"/>
          <w:sz w:val="24"/>
          <w:szCs w:val="24"/>
          <w:highlight w:val="none"/>
          <w:lang w:val="en-US" w:eastAsia="zh-CN"/>
        </w:rPr>
        <w:t>准确级</w:t>
      </w:r>
      <w:r>
        <w:rPr>
          <w:rFonts w:hint="default" w:ascii="Times New Roman" w:hAnsi="Times New Roman" w:cs="Times New Roman"/>
          <w:snapToGrid w:val="0"/>
          <w:color w:val="auto"/>
          <w:kern w:val="21"/>
          <w:sz w:val="24"/>
          <w:szCs w:val="24"/>
          <w:highlight w:val="none"/>
          <w:lang w:val="zh-CN"/>
        </w:rPr>
        <w:t>5P20/5P20/5P20/0.5/0.2S，容量分别为30VA/30VA/30VA/30VA/30VA。经校核不满足要求，本期更换。</w:t>
      </w:r>
    </w:p>
    <w:p>
      <w:pPr>
        <w:keepNext w:val="0"/>
        <w:keepLines w:val="0"/>
        <w:pageBreakBefore w:val="0"/>
        <w:kinsoku/>
        <w:wordWrap/>
        <w:overflowPunct/>
        <w:topLinePunct w:val="0"/>
        <w:autoSpaceDE/>
        <w:autoSpaceDN/>
        <w:bidi w:val="0"/>
        <w:spacing w:line="460" w:lineRule="exact"/>
        <w:ind w:firstLine="480" w:firstLineChars="200"/>
        <w:rPr>
          <w:rFonts w:hint="default" w:ascii="Times New Roman" w:hAnsi="Times New Roman" w:cs="Times New Roman"/>
          <w:snapToGrid w:val="0"/>
          <w:color w:val="auto"/>
          <w:kern w:val="21"/>
          <w:sz w:val="24"/>
          <w:szCs w:val="24"/>
          <w:highlight w:val="none"/>
          <w:lang w:val="zh-CN"/>
        </w:rPr>
      </w:pPr>
      <w:r>
        <w:rPr>
          <w:rFonts w:hint="default" w:ascii="Times New Roman" w:hAnsi="Times New Roman" w:cs="Times New Roman"/>
          <w:snapToGrid w:val="0"/>
          <w:color w:val="auto"/>
          <w:kern w:val="21"/>
          <w:sz w:val="24"/>
          <w:szCs w:val="24"/>
          <w:highlight w:val="none"/>
          <w:lang w:val="zh-CN"/>
        </w:rPr>
        <w:t>本期：</w:t>
      </w:r>
    </w:p>
    <w:p>
      <w:pPr>
        <w:keepNext w:val="0"/>
        <w:keepLines w:val="0"/>
        <w:pageBreakBefore w:val="0"/>
        <w:kinsoku/>
        <w:wordWrap/>
        <w:overflowPunct/>
        <w:topLinePunct w:val="0"/>
        <w:autoSpaceDE/>
        <w:autoSpaceDN/>
        <w:bidi w:val="0"/>
        <w:spacing w:line="460" w:lineRule="exact"/>
        <w:ind w:firstLine="480" w:firstLineChars="200"/>
        <w:rPr>
          <w:rFonts w:hint="default" w:ascii="Times New Roman" w:hAnsi="Times New Roman" w:cs="Times New Roman"/>
          <w:snapToGrid w:val="0"/>
          <w:color w:val="auto"/>
          <w:kern w:val="21"/>
          <w:sz w:val="24"/>
          <w:szCs w:val="24"/>
          <w:highlight w:val="none"/>
          <w:lang w:val="zh-CN"/>
        </w:rPr>
      </w:pPr>
      <w:r>
        <w:rPr>
          <w:rFonts w:hint="default" w:ascii="Times New Roman" w:hAnsi="Times New Roman" w:cs="Times New Roman"/>
          <w:snapToGrid w:val="0"/>
          <w:color w:val="auto"/>
          <w:kern w:val="21"/>
          <w:sz w:val="24"/>
          <w:szCs w:val="24"/>
          <w:highlight w:val="none"/>
          <w:lang w:val="en-US" w:eastAsia="zh-CN"/>
        </w:rPr>
        <w:t>1）</w:t>
      </w:r>
      <w:r>
        <w:rPr>
          <w:rFonts w:hint="default" w:ascii="Times New Roman" w:hAnsi="Times New Roman" w:cs="Times New Roman"/>
          <w:snapToGrid w:val="0"/>
          <w:color w:val="auto"/>
          <w:kern w:val="21"/>
          <w:sz w:val="24"/>
          <w:szCs w:val="24"/>
          <w:highlight w:val="none"/>
          <w:lang w:val="zh-CN"/>
        </w:rPr>
        <w:t>110kV线路</w:t>
      </w:r>
      <w:r>
        <w:rPr>
          <w:rFonts w:hint="default" w:ascii="Times New Roman" w:hAnsi="Times New Roman" w:cs="Times New Roman"/>
          <w:snapToGrid w:val="0"/>
          <w:color w:val="auto"/>
          <w:kern w:val="21"/>
          <w:sz w:val="24"/>
          <w:szCs w:val="24"/>
          <w:highlight w:val="none"/>
          <w:lang w:val="en-US" w:eastAsia="zh-CN"/>
        </w:rPr>
        <w:t>CT</w:t>
      </w:r>
      <w:r>
        <w:rPr>
          <w:rFonts w:hint="default" w:ascii="Times New Roman" w:hAnsi="Times New Roman" w:cs="Times New Roman"/>
          <w:snapToGrid w:val="0"/>
          <w:color w:val="auto"/>
          <w:kern w:val="21"/>
          <w:sz w:val="24"/>
          <w:szCs w:val="24"/>
          <w:highlight w:val="none"/>
          <w:lang w:val="zh-CN"/>
        </w:rPr>
        <w:t>为：</w:t>
      </w:r>
      <w:r>
        <w:rPr>
          <w:rFonts w:hint="default" w:ascii="Times New Roman" w:hAnsi="Times New Roman" w:cs="Times New Roman"/>
          <w:snapToGrid w:val="0"/>
          <w:color w:val="auto"/>
          <w:kern w:val="21"/>
          <w:sz w:val="24"/>
          <w:szCs w:val="24"/>
          <w:highlight w:val="none"/>
          <w:lang w:val="en-US" w:eastAsia="zh-CN"/>
        </w:rPr>
        <w:t>准确级</w:t>
      </w:r>
      <w:r>
        <w:rPr>
          <w:rFonts w:hint="default" w:ascii="Times New Roman" w:hAnsi="Times New Roman" w:cs="Times New Roman"/>
          <w:snapToGrid w:val="0"/>
          <w:color w:val="auto"/>
          <w:kern w:val="21"/>
          <w:sz w:val="24"/>
          <w:szCs w:val="24"/>
          <w:highlight w:val="none"/>
          <w:lang w:val="zh-CN"/>
        </w:rPr>
        <w:t>5P30/5P30/5P30/0.5/0.2S，容量分别为30VA/30VA/30VA/30VA/30VA。</w:t>
      </w:r>
    </w:p>
    <w:p>
      <w:pPr>
        <w:pStyle w:val="2"/>
        <w:keepNext w:val="0"/>
        <w:keepLines w:val="0"/>
        <w:pageBreakBefore w:val="0"/>
        <w:widowControl w:val="0"/>
        <w:numPr>
          <w:ilvl w:val="0"/>
          <w:numId w:val="0"/>
        </w:numPr>
        <w:kinsoku/>
        <w:wordWrap/>
        <w:overflowPunct/>
        <w:topLinePunct w:val="0"/>
        <w:autoSpaceDE/>
        <w:autoSpaceDN/>
        <w:bidi w:val="0"/>
        <w:spacing w:line="460" w:lineRule="exact"/>
        <w:ind w:left="107" w:leftChars="0" w:firstLine="0" w:firstLineChars="0"/>
        <w:jc w:val="both"/>
        <w:rPr>
          <w:rFonts w:hint="default" w:ascii="Times New Roman" w:hAnsi="Times New Roman" w:cs="Times New Roman"/>
          <w:color w:val="auto"/>
          <w:sz w:val="24"/>
          <w:szCs w:val="24"/>
          <w:highlight w:val="none"/>
          <w:lang w:val="zh-CN"/>
        </w:rPr>
      </w:pPr>
      <w:r>
        <w:rPr>
          <w:rFonts w:hint="default" w:ascii="Times New Roman" w:hAnsi="Times New Roman" w:cs="Times New Roman"/>
          <w:snapToGrid w:val="0"/>
          <w:color w:val="auto"/>
          <w:kern w:val="21"/>
          <w:sz w:val="24"/>
          <w:szCs w:val="24"/>
          <w:highlight w:val="none"/>
          <w:lang w:val="zh-CN"/>
        </w:rPr>
        <w:t xml:space="preserve">    2）#1主变10kV侧进线</w:t>
      </w:r>
      <w:r>
        <w:rPr>
          <w:rFonts w:hint="default" w:ascii="Times New Roman" w:hAnsi="Times New Roman" w:cs="Times New Roman"/>
          <w:snapToGrid w:val="0"/>
          <w:color w:val="auto"/>
          <w:kern w:val="21"/>
          <w:sz w:val="24"/>
          <w:szCs w:val="24"/>
          <w:highlight w:val="none"/>
          <w:lang w:val="en-US" w:eastAsia="zh-CN"/>
        </w:rPr>
        <w:t>CT</w:t>
      </w:r>
      <w:r>
        <w:rPr>
          <w:rFonts w:hint="default" w:ascii="Times New Roman" w:hAnsi="Times New Roman" w:cs="Times New Roman"/>
          <w:snapToGrid w:val="0"/>
          <w:color w:val="auto"/>
          <w:kern w:val="21"/>
          <w:sz w:val="24"/>
          <w:szCs w:val="24"/>
          <w:highlight w:val="none"/>
          <w:lang w:val="zh-CN"/>
        </w:rPr>
        <w:t>为：</w:t>
      </w:r>
      <w:r>
        <w:rPr>
          <w:rFonts w:hint="default" w:ascii="Times New Roman" w:hAnsi="Times New Roman" w:cs="Times New Roman"/>
          <w:snapToGrid w:val="0"/>
          <w:color w:val="auto"/>
          <w:kern w:val="21"/>
          <w:sz w:val="24"/>
          <w:szCs w:val="24"/>
          <w:highlight w:val="none"/>
          <w:lang w:val="en-US" w:eastAsia="zh-CN"/>
        </w:rPr>
        <w:t>准确级</w:t>
      </w:r>
      <w:r>
        <w:rPr>
          <w:rFonts w:hint="default" w:ascii="Times New Roman" w:hAnsi="Times New Roman" w:cs="Times New Roman"/>
          <w:snapToGrid w:val="0"/>
          <w:color w:val="auto"/>
          <w:kern w:val="21"/>
          <w:sz w:val="24"/>
          <w:szCs w:val="24"/>
          <w:highlight w:val="none"/>
          <w:lang w:val="zh-CN"/>
        </w:rPr>
        <w:t>5P20/5P20/0.5/0.2S，容量分别为30VA/30VA/30VA30VA。</w:t>
      </w:r>
    </w:p>
    <w:p>
      <w:pPr>
        <w:keepNext w:val="0"/>
        <w:keepLines w:val="0"/>
        <w:pageBreakBefore w:val="0"/>
        <w:kinsoku/>
        <w:wordWrap/>
        <w:overflowPunct/>
        <w:topLinePunct w:val="0"/>
        <w:autoSpaceDE/>
        <w:autoSpaceDN/>
        <w:bidi w:val="0"/>
        <w:spacing w:line="460" w:lineRule="exact"/>
        <w:ind w:firstLine="480" w:firstLineChars="200"/>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（2）电压互感器</w:t>
      </w:r>
    </w:p>
    <w:p>
      <w:pPr>
        <w:keepNext w:val="0"/>
        <w:keepLines w:val="0"/>
        <w:pageBreakBefore w:val="0"/>
        <w:kinsoku/>
        <w:wordWrap/>
        <w:overflowPunct/>
        <w:topLinePunct w:val="0"/>
        <w:autoSpaceDE/>
        <w:autoSpaceDN/>
        <w:bidi w:val="0"/>
        <w:spacing w:line="460" w:lineRule="exact"/>
        <w:ind w:firstLine="480" w:firstLineChars="200"/>
        <w:rPr>
          <w:rFonts w:hint="default" w:ascii="Times New Roman" w:hAnsi="Times New Roman" w:cs="Times New Roman"/>
          <w:color w:val="auto"/>
          <w:sz w:val="24"/>
          <w:szCs w:val="24"/>
          <w:highlight w:val="none"/>
          <w:lang w:val="zh-CN"/>
        </w:rPr>
      </w:pPr>
      <w:r>
        <w:rPr>
          <w:rFonts w:hint="default" w:ascii="Times New Roman" w:hAnsi="Times New Roman" w:cs="Times New Roman"/>
          <w:color w:val="auto"/>
          <w:sz w:val="24"/>
          <w:szCs w:val="24"/>
          <w:highlight w:val="none"/>
          <w:lang w:val="en-US" w:eastAsia="zh-CN"/>
        </w:rPr>
        <w:t>1）</w:t>
      </w:r>
      <w:r>
        <w:rPr>
          <w:rFonts w:hint="default" w:ascii="Times New Roman" w:hAnsi="Times New Roman" w:cs="Times New Roman"/>
          <w:color w:val="auto"/>
          <w:sz w:val="24"/>
          <w:szCs w:val="24"/>
          <w:highlight w:val="none"/>
          <w:lang w:val="zh-CN"/>
        </w:rPr>
        <w:t>110kV电压互感器配置满足保护、测量、计量及自动装置的要求。配置</w:t>
      </w:r>
      <w:r>
        <w:rPr>
          <w:rFonts w:hint="default" w:ascii="Times New Roman" w:hAnsi="Times New Roman" w:cs="Times New Roman"/>
          <w:color w:val="auto"/>
          <w:sz w:val="24"/>
          <w:szCs w:val="24"/>
          <w:highlight w:val="none"/>
          <w:lang w:val="en-US" w:eastAsia="zh-CN"/>
        </w:rPr>
        <w:t>3</w:t>
      </w:r>
      <w:r>
        <w:rPr>
          <w:rFonts w:hint="default" w:ascii="Times New Roman" w:hAnsi="Times New Roman" w:cs="Times New Roman"/>
          <w:color w:val="auto"/>
          <w:sz w:val="24"/>
          <w:szCs w:val="24"/>
          <w:highlight w:val="none"/>
          <w:lang w:val="zh-CN"/>
        </w:rPr>
        <w:t>个二次绕组分别为：0.2/0.5（3P）/0.5（3P），容量分别为：</w:t>
      </w:r>
      <w:r>
        <w:rPr>
          <w:rFonts w:hint="default" w:ascii="Times New Roman" w:hAnsi="Times New Roman" w:cs="Times New Roman"/>
          <w:color w:val="auto"/>
          <w:sz w:val="24"/>
          <w:szCs w:val="24"/>
          <w:highlight w:val="none"/>
        </w:rPr>
        <w:t>50</w:t>
      </w:r>
      <w:r>
        <w:rPr>
          <w:rFonts w:hint="default" w:ascii="Times New Roman" w:hAnsi="Times New Roman" w:cs="Times New Roman"/>
          <w:color w:val="auto"/>
          <w:sz w:val="24"/>
          <w:szCs w:val="24"/>
          <w:highlight w:val="none"/>
          <w:lang w:val="zh-CN"/>
        </w:rPr>
        <w:t>VA</w:t>
      </w:r>
      <w:r>
        <w:rPr>
          <w:rFonts w:hint="default" w:ascii="Times New Roman" w:hAnsi="Times New Roman" w:cs="Times New Roman"/>
          <w:snapToGrid w:val="0"/>
          <w:color w:val="auto"/>
          <w:kern w:val="21"/>
          <w:sz w:val="24"/>
          <w:szCs w:val="24"/>
          <w:highlight w:val="none"/>
          <w:lang w:val="zh-CN"/>
        </w:rPr>
        <w:t>/</w:t>
      </w:r>
      <w:r>
        <w:rPr>
          <w:rFonts w:hint="default" w:ascii="Times New Roman" w:hAnsi="Times New Roman" w:cs="Times New Roman"/>
          <w:color w:val="auto"/>
          <w:sz w:val="24"/>
          <w:szCs w:val="24"/>
          <w:highlight w:val="none"/>
        </w:rPr>
        <w:t>5</w:t>
      </w:r>
      <w:r>
        <w:rPr>
          <w:rFonts w:hint="default" w:ascii="Times New Roman" w:hAnsi="Times New Roman" w:cs="Times New Roman"/>
          <w:color w:val="auto"/>
          <w:sz w:val="24"/>
          <w:szCs w:val="24"/>
          <w:highlight w:val="none"/>
          <w:lang w:val="zh-CN"/>
        </w:rPr>
        <w:t>0VA</w:t>
      </w:r>
      <w:r>
        <w:rPr>
          <w:rFonts w:hint="default" w:ascii="Times New Roman" w:hAnsi="Times New Roman" w:cs="Times New Roman"/>
          <w:snapToGrid w:val="0"/>
          <w:color w:val="auto"/>
          <w:kern w:val="21"/>
          <w:sz w:val="24"/>
          <w:szCs w:val="24"/>
          <w:highlight w:val="none"/>
          <w:lang w:val="zh-CN"/>
        </w:rPr>
        <w:t>/</w:t>
      </w:r>
      <w:r>
        <w:rPr>
          <w:rFonts w:hint="default" w:ascii="Times New Roman" w:hAnsi="Times New Roman" w:cs="Times New Roman"/>
          <w:color w:val="auto"/>
          <w:sz w:val="24"/>
          <w:szCs w:val="24"/>
          <w:highlight w:val="none"/>
          <w:lang w:val="zh-CN"/>
        </w:rPr>
        <w:t>10</w:t>
      </w:r>
      <w:r>
        <w:rPr>
          <w:rFonts w:hint="default" w:ascii="Times New Roman" w:hAnsi="Times New Roman" w:cs="Times New Roman"/>
          <w:color w:val="auto"/>
          <w:sz w:val="24"/>
          <w:szCs w:val="24"/>
          <w:highlight w:val="none"/>
        </w:rPr>
        <w:t>0</w:t>
      </w:r>
      <w:r>
        <w:rPr>
          <w:rFonts w:hint="default" w:ascii="Times New Roman" w:hAnsi="Times New Roman" w:cs="Times New Roman"/>
          <w:color w:val="auto"/>
          <w:sz w:val="24"/>
          <w:szCs w:val="24"/>
          <w:highlight w:val="none"/>
          <w:lang w:val="zh-CN"/>
        </w:rPr>
        <w:t>VA。</w:t>
      </w:r>
    </w:p>
    <w:p>
      <w:pPr>
        <w:keepNext w:val="0"/>
        <w:keepLines w:val="0"/>
        <w:pageBreakBefore w:val="0"/>
        <w:kinsoku/>
        <w:wordWrap/>
        <w:overflowPunct/>
        <w:topLinePunct w:val="0"/>
        <w:autoSpaceDE/>
        <w:autoSpaceDN/>
        <w:bidi w:val="0"/>
        <w:spacing w:line="46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val="zh-CN"/>
        </w:rPr>
        <w:t>经校核</w:t>
      </w:r>
      <w:r>
        <w:rPr>
          <w:rFonts w:hint="default" w:ascii="Times New Roman" w:hAnsi="Times New Roman" w:cs="Times New Roman"/>
          <w:color w:val="auto"/>
          <w:sz w:val="24"/>
          <w:szCs w:val="24"/>
          <w:highlight w:val="none"/>
        </w:rPr>
        <w:t>1</w:t>
      </w:r>
      <w:r>
        <w:rPr>
          <w:rFonts w:hint="default" w:ascii="Times New Roman" w:hAnsi="Times New Roman" w:cs="Times New Roman"/>
          <w:color w:val="auto"/>
          <w:sz w:val="24"/>
          <w:szCs w:val="24"/>
          <w:highlight w:val="none"/>
          <w:lang w:val="zh-CN"/>
        </w:rPr>
        <w:t>10kV电压互感器</w:t>
      </w:r>
      <w:r>
        <w:rPr>
          <w:rFonts w:hint="default" w:ascii="Times New Roman" w:hAnsi="Times New Roman" w:cs="Times New Roman"/>
          <w:color w:val="auto"/>
          <w:sz w:val="24"/>
          <w:szCs w:val="24"/>
          <w:highlight w:val="none"/>
        </w:rPr>
        <w:t>满足本期工程，无需更换。</w:t>
      </w:r>
    </w:p>
    <w:p>
      <w:pPr>
        <w:keepNext w:val="0"/>
        <w:keepLines w:val="0"/>
        <w:pageBreakBefore w:val="0"/>
        <w:kinsoku/>
        <w:wordWrap/>
        <w:overflowPunct/>
        <w:topLinePunct w:val="0"/>
        <w:autoSpaceDE/>
        <w:autoSpaceDN/>
        <w:bidi w:val="0"/>
        <w:spacing w:line="460" w:lineRule="exact"/>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4.7.3  二次设备的抗干扰、接地、防雷</w:t>
      </w:r>
    </w:p>
    <w:p>
      <w:pPr>
        <w:keepNext w:val="0"/>
        <w:keepLines w:val="0"/>
        <w:pageBreakBefore w:val="0"/>
        <w:kinsoku/>
        <w:wordWrap/>
        <w:overflowPunct/>
        <w:topLinePunct w:val="0"/>
        <w:autoSpaceDE/>
        <w:autoSpaceDN/>
        <w:bidi w:val="0"/>
        <w:spacing w:line="460" w:lineRule="exact"/>
        <w:ind w:firstLine="480" w:firstLineChars="200"/>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严格按照相关规程和《国家电网公司十八项电网重大反事故措施》（2011年修订版）实施细则的精神和要求执行。全站保护柜、监控柜、安全自动装置等设备具有良好的抗干扰能力，符合有关电磁兼容性要求。设计抗干扰措施主要包括：</w:t>
      </w:r>
    </w:p>
    <w:p>
      <w:pPr>
        <w:keepNext w:val="0"/>
        <w:keepLines w:val="0"/>
        <w:pageBreakBefore w:val="0"/>
        <w:kinsoku/>
        <w:wordWrap/>
        <w:overflowPunct/>
        <w:topLinePunct w:val="0"/>
        <w:autoSpaceDE/>
        <w:autoSpaceDN/>
        <w:bidi w:val="0"/>
        <w:spacing w:line="460" w:lineRule="exact"/>
        <w:ind w:firstLine="480" w:firstLineChars="200"/>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（1）二次设备抗干扰</w:t>
      </w:r>
    </w:p>
    <w:p>
      <w:pPr>
        <w:keepNext w:val="0"/>
        <w:keepLines w:val="0"/>
        <w:pageBreakBefore w:val="0"/>
        <w:kinsoku/>
        <w:wordWrap/>
        <w:overflowPunct/>
        <w:topLinePunct w:val="0"/>
        <w:autoSpaceDE/>
        <w:autoSpaceDN/>
        <w:bidi w:val="0"/>
        <w:spacing w:line="460" w:lineRule="exact"/>
        <w:ind w:firstLine="480" w:firstLineChars="200"/>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a、继电保护装置所有二次回路的电缆均使用屏蔽电缆。</w:t>
      </w:r>
    </w:p>
    <w:p>
      <w:pPr>
        <w:keepNext w:val="0"/>
        <w:keepLines w:val="0"/>
        <w:pageBreakBefore w:val="0"/>
        <w:kinsoku/>
        <w:wordWrap/>
        <w:overflowPunct/>
        <w:topLinePunct w:val="0"/>
        <w:autoSpaceDE/>
        <w:autoSpaceDN/>
        <w:bidi w:val="0"/>
        <w:spacing w:line="460" w:lineRule="exact"/>
        <w:ind w:firstLine="480" w:firstLineChars="200"/>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b、电力电缆、控制电缆均选用阻燃电缆。</w:t>
      </w:r>
    </w:p>
    <w:p>
      <w:pPr>
        <w:keepNext w:val="0"/>
        <w:keepLines w:val="0"/>
        <w:pageBreakBefore w:val="0"/>
        <w:kinsoku/>
        <w:wordWrap/>
        <w:overflowPunct/>
        <w:topLinePunct w:val="0"/>
        <w:autoSpaceDE/>
        <w:autoSpaceDN/>
        <w:bidi w:val="0"/>
        <w:spacing w:line="460" w:lineRule="exact"/>
        <w:ind w:firstLine="480" w:firstLineChars="200"/>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c、交流电流和电压回路、交流和直流回路、强电和弱电回路，以及来自配电装置区的电压互感器二次的四根引入线和电压互感器开口三角绕组的两根引入线均使用各自独立电缆。</w:t>
      </w:r>
    </w:p>
    <w:p>
      <w:pPr>
        <w:keepNext w:val="0"/>
        <w:keepLines w:val="0"/>
        <w:pageBreakBefore w:val="0"/>
        <w:kinsoku/>
        <w:wordWrap/>
        <w:overflowPunct/>
        <w:topLinePunct w:val="0"/>
        <w:autoSpaceDE/>
        <w:autoSpaceDN/>
        <w:bidi w:val="0"/>
        <w:spacing w:line="460" w:lineRule="exact"/>
        <w:ind w:firstLine="480" w:firstLineChars="200"/>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d、合理规划二次电缆路径，尽可能离开高压母线、避雷器和避雷针的接地点、并联电容器等设备，避免和减少迂回，缩短二次电缆的长度。</w:t>
      </w:r>
    </w:p>
    <w:p>
      <w:pPr>
        <w:keepNext w:val="0"/>
        <w:keepLines w:val="0"/>
        <w:pageBreakBefore w:val="0"/>
        <w:kinsoku/>
        <w:wordWrap/>
        <w:overflowPunct/>
        <w:topLinePunct w:val="0"/>
        <w:autoSpaceDE/>
        <w:autoSpaceDN/>
        <w:bidi w:val="0"/>
        <w:spacing w:line="460" w:lineRule="exact"/>
        <w:ind w:firstLine="480" w:firstLineChars="200"/>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（2）二次设备接地</w:t>
      </w:r>
    </w:p>
    <w:p>
      <w:pPr>
        <w:keepNext w:val="0"/>
        <w:keepLines w:val="0"/>
        <w:pageBreakBefore w:val="0"/>
        <w:kinsoku/>
        <w:wordWrap/>
        <w:overflowPunct/>
        <w:topLinePunct w:val="0"/>
        <w:autoSpaceDE/>
        <w:autoSpaceDN/>
        <w:bidi w:val="0"/>
        <w:spacing w:line="460" w:lineRule="exact"/>
        <w:ind w:firstLine="480" w:firstLineChars="200"/>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a、控制电缆的屏蔽层两端可靠接地。</w:t>
      </w:r>
    </w:p>
    <w:p>
      <w:pPr>
        <w:keepNext w:val="0"/>
        <w:keepLines w:val="0"/>
        <w:pageBreakBefore w:val="0"/>
        <w:kinsoku/>
        <w:wordWrap/>
        <w:overflowPunct/>
        <w:topLinePunct w:val="0"/>
        <w:autoSpaceDE/>
        <w:autoSpaceDN/>
        <w:bidi w:val="0"/>
        <w:spacing w:line="460" w:lineRule="exact"/>
        <w:ind w:firstLine="480" w:firstLineChars="200"/>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 xml:space="preserve">b、所有敏感电子装置的工作接地不与安全地或保护地混接；保护装置柜内的交流供电电源的中性线不接入等电位接地网。                                                                    </w:t>
      </w:r>
    </w:p>
    <w:p>
      <w:pPr>
        <w:keepNext w:val="0"/>
        <w:keepLines w:val="0"/>
        <w:pageBreakBefore w:val="0"/>
        <w:kinsoku/>
        <w:wordWrap/>
        <w:overflowPunct/>
        <w:topLinePunct w:val="0"/>
        <w:autoSpaceDE/>
        <w:autoSpaceDN/>
        <w:bidi w:val="0"/>
        <w:spacing w:line="460" w:lineRule="exact"/>
        <w:ind w:firstLine="480" w:firstLineChars="200"/>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c、在敷设二次电缆的沟道处，使用截面不小于100mm</w:t>
      </w:r>
      <w:r>
        <w:rPr>
          <w:rFonts w:hint="default" w:ascii="Times New Roman" w:hAnsi="Times New Roman" w:cs="Times New Roman"/>
          <w:snapToGrid w:val="0"/>
          <w:color w:val="auto"/>
          <w:kern w:val="21"/>
          <w:sz w:val="24"/>
          <w:szCs w:val="24"/>
          <w:highlight w:val="none"/>
          <w:vertAlign w:val="superscript"/>
        </w:rPr>
        <w:t>2</w:t>
      </w:r>
      <w:r>
        <w:rPr>
          <w:rFonts w:hint="default" w:ascii="Times New Roman" w:hAnsi="Times New Roman" w:cs="Times New Roman"/>
          <w:snapToGrid w:val="0"/>
          <w:color w:val="auto"/>
          <w:kern w:val="21"/>
          <w:sz w:val="24"/>
          <w:szCs w:val="24"/>
          <w:highlight w:val="none"/>
        </w:rPr>
        <w:t>的铜缆敷设与变电站主接地网紧密连接的等电位接地网。配电装置区的就地智能汇控柜内设置截面不小于100mm</w:t>
      </w:r>
      <w:r>
        <w:rPr>
          <w:rFonts w:hint="default" w:ascii="Times New Roman" w:hAnsi="Times New Roman" w:cs="Times New Roman"/>
          <w:snapToGrid w:val="0"/>
          <w:color w:val="auto"/>
          <w:kern w:val="21"/>
          <w:sz w:val="24"/>
          <w:szCs w:val="24"/>
          <w:highlight w:val="none"/>
          <w:vertAlign w:val="superscript"/>
        </w:rPr>
        <w:t>2</w:t>
      </w:r>
      <w:r>
        <w:rPr>
          <w:rFonts w:hint="default" w:ascii="Times New Roman" w:hAnsi="Times New Roman" w:cs="Times New Roman"/>
          <w:snapToGrid w:val="0"/>
          <w:color w:val="auto"/>
          <w:kern w:val="21"/>
          <w:sz w:val="24"/>
          <w:szCs w:val="24"/>
          <w:highlight w:val="none"/>
        </w:rPr>
        <w:t>的裸铜排，并使用截面不小于100mm</w:t>
      </w:r>
      <w:r>
        <w:rPr>
          <w:rFonts w:hint="default" w:ascii="Times New Roman" w:hAnsi="Times New Roman" w:cs="Times New Roman"/>
          <w:snapToGrid w:val="0"/>
          <w:color w:val="auto"/>
          <w:kern w:val="21"/>
          <w:sz w:val="24"/>
          <w:szCs w:val="24"/>
          <w:highlight w:val="none"/>
          <w:vertAlign w:val="superscript"/>
        </w:rPr>
        <w:t>2</w:t>
      </w:r>
      <w:r>
        <w:rPr>
          <w:rFonts w:hint="default" w:ascii="Times New Roman" w:hAnsi="Times New Roman" w:cs="Times New Roman"/>
          <w:snapToGrid w:val="0"/>
          <w:color w:val="auto"/>
          <w:kern w:val="21"/>
          <w:sz w:val="24"/>
          <w:szCs w:val="24"/>
          <w:highlight w:val="none"/>
        </w:rPr>
        <w:t>的铜缆与电缆沟道内的等电位接地网连接。</w:t>
      </w:r>
    </w:p>
    <w:p>
      <w:pPr>
        <w:keepNext w:val="0"/>
        <w:keepLines w:val="0"/>
        <w:pageBreakBefore w:val="0"/>
        <w:kinsoku/>
        <w:wordWrap/>
        <w:overflowPunct/>
        <w:topLinePunct w:val="0"/>
        <w:autoSpaceDE/>
        <w:autoSpaceDN/>
        <w:bidi w:val="0"/>
        <w:spacing w:line="460" w:lineRule="exact"/>
        <w:ind w:firstLine="480" w:firstLineChars="200"/>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（3）二次设备防雷</w:t>
      </w:r>
    </w:p>
    <w:p>
      <w:pPr>
        <w:keepNext w:val="0"/>
        <w:keepLines w:val="0"/>
        <w:pageBreakBefore w:val="0"/>
        <w:kinsoku/>
        <w:wordWrap/>
        <w:overflowPunct/>
        <w:topLinePunct w:val="0"/>
        <w:autoSpaceDE/>
        <w:autoSpaceDN/>
        <w:bidi w:val="0"/>
        <w:spacing w:line="460" w:lineRule="exact"/>
        <w:ind w:firstLine="480" w:firstLineChars="200"/>
        <w:rPr>
          <w:rFonts w:hint="default" w:ascii="Times New Roman" w:hAnsi="Times New Roman" w:cs="Times New Roman"/>
          <w:snapToGrid w:val="0"/>
          <w:color w:val="auto"/>
          <w:kern w:val="21"/>
          <w:sz w:val="24"/>
          <w:szCs w:val="24"/>
          <w:highlight w:val="none"/>
          <w:lang w:val="zh-CN"/>
        </w:rPr>
      </w:pPr>
      <w:r>
        <w:rPr>
          <w:rFonts w:hint="default" w:ascii="Times New Roman" w:hAnsi="Times New Roman" w:cs="Times New Roman"/>
          <w:snapToGrid w:val="0"/>
          <w:color w:val="auto"/>
          <w:kern w:val="21"/>
          <w:sz w:val="24"/>
          <w:szCs w:val="24"/>
          <w:highlight w:val="none"/>
          <w:lang w:val="zh-CN"/>
        </w:rPr>
        <w:t>在各种装置的交、直流电源输入处配置电源防雷器。</w:t>
      </w:r>
    </w:p>
    <w:p>
      <w:pPr>
        <w:keepNext w:val="0"/>
        <w:keepLines w:val="0"/>
        <w:pageBreakBefore w:val="0"/>
        <w:kinsoku/>
        <w:wordWrap/>
        <w:overflowPunct/>
        <w:topLinePunct w:val="0"/>
        <w:autoSpaceDE/>
        <w:autoSpaceDN/>
        <w:bidi w:val="0"/>
        <w:spacing w:line="460" w:lineRule="exact"/>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4.7.4  辅助控制系统</w:t>
      </w:r>
    </w:p>
    <w:p>
      <w:pPr>
        <w:keepNext w:val="0"/>
        <w:keepLines w:val="0"/>
        <w:pageBreakBefore w:val="0"/>
        <w:kinsoku/>
        <w:wordWrap/>
        <w:overflowPunct/>
        <w:topLinePunct w:val="0"/>
        <w:autoSpaceDE/>
        <w:autoSpaceDN/>
        <w:bidi w:val="0"/>
        <w:spacing w:line="460" w:lineRule="exact"/>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4.7.4.1火灾自动探测报警系统</w:t>
      </w:r>
    </w:p>
    <w:p>
      <w:pPr>
        <w:keepNext w:val="0"/>
        <w:keepLines w:val="0"/>
        <w:pageBreakBefore w:val="0"/>
        <w:kinsoku/>
        <w:wordWrap/>
        <w:overflowPunct/>
        <w:topLinePunct w:val="0"/>
        <w:autoSpaceDE/>
        <w:autoSpaceDN/>
        <w:bidi w:val="0"/>
        <w:spacing w:line="460" w:lineRule="exact"/>
        <w:ind w:firstLine="480" w:firstLineChars="200"/>
        <w:rPr>
          <w:rFonts w:hint="default" w:ascii="Times New Roman" w:hAnsi="Times New Roman" w:cs="Times New Roman"/>
          <w:snapToGrid w:val="0"/>
          <w:color w:val="auto"/>
          <w:kern w:val="21"/>
          <w:sz w:val="24"/>
          <w:szCs w:val="24"/>
          <w:highlight w:val="none"/>
          <w:lang w:val="zh-CN"/>
        </w:rPr>
      </w:pPr>
      <w:r>
        <w:rPr>
          <w:rFonts w:hint="default" w:ascii="Times New Roman" w:hAnsi="Times New Roman" w:cs="Times New Roman"/>
          <w:snapToGrid w:val="0"/>
          <w:color w:val="auto"/>
          <w:kern w:val="21"/>
          <w:sz w:val="24"/>
          <w:szCs w:val="24"/>
          <w:highlight w:val="none"/>
          <w:lang w:val="zh-CN"/>
        </w:rPr>
        <w:t>站内已配置1套火灾报警系统，火灾探测区域包括主变压器、10kV配电装置室、二次设备室等。根据安装部位的不同，采用不同原理的不同类型的探测器。当有火情时，火灾报警系统发出信号，并通过通信接口将信息送至</w:t>
      </w:r>
      <w:r>
        <w:rPr>
          <w:rFonts w:hint="default" w:ascii="Times New Roman" w:hAnsi="Times New Roman" w:cs="Times New Roman"/>
          <w:snapToGrid w:val="0"/>
          <w:color w:val="auto"/>
          <w:kern w:val="21"/>
          <w:sz w:val="24"/>
          <w:szCs w:val="24"/>
          <w:highlight w:val="none"/>
          <w:lang w:val="en-US" w:eastAsia="zh-CN"/>
        </w:rPr>
        <w:t>安阳</w:t>
      </w:r>
      <w:r>
        <w:rPr>
          <w:rFonts w:hint="default" w:ascii="Times New Roman" w:hAnsi="Times New Roman" w:cs="Times New Roman"/>
          <w:snapToGrid w:val="0"/>
          <w:color w:val="auto"/>
          <w:kern w:val="21"/>
          <w:sz w:val="24"/>
          <w:szCs w:val="24"/>
          <w:highlight w:val="none"/>
          <w:lang w:val="zh-CN"/>
        </w:rPr>
        <w:t>地调。满足扩建要求，本期不增加。</w:t>
      </w:r>
    </w:p>
    <w:p>
      <w:pPr>
        <w:keepNext w:val="0"/>
        <w:keepLines w:val="0"/>
        <w:pageBreakBefore w:val="0"/>
        <w:kinsoku/>
        <w:wordWrap/>
        <w:overflowPunct/>
        <w:topLinePunct w:val="0"/>
        <w:autoSpaceDE/>
        <w:autoSpaceDN/>
        <w:bidi w:val="0"/>
        <w:spacing w:line="460" w:lineRule="exact"/>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4.7.4.2安全监视系统</w:t>
      </w:r>
    </w:p>
    <w:p>
      <w:pPr>
        <w:keepNext w:val="0"/>
        <w:keepLines w:val="0"/>
        <w:pageBreakBefore w:val="0"/>
        <w:kinsoku/>
        <w:wordWrap/>
        <w:overflowPunct/>
        <w:topLinePunct w:val="0"/>
        <w:autoSpaceDE/>
        <w:autoSpaceDN/>
        <w:bidi w:val="0"/>
        <w:spacing w:line="460" w:lineRule="exact"/>
        <w:ind w:firstLine="480" w:firstLineChars="200"/>
        <w:jc w:val="left"/>
        <w:textAlignment w:val="baseline"/>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站内已配置1套图像监控系统，为确保变电站运行的安全可靠性，本期</w:t>
      </w:r>
      <w:r>
        <w:rPr>
          <w:rFonts w:hint="default" w:ascii="Times New Roman" w:hAnsi="Times New Roman" w:cs="Times New Roman"/>
          <w:snapToGrid w:val="0"/>
          <w:color w:val="auto"/>
          <w:kern w:val="21"/>
          <w:sz w:val="24"/>
          <w:szCs w:val="24"/>
          <w:highlight w:val="none"/>
          <w:lang w:val="en-US" w:eastAsia="zh-CN"/>
        </w:rPr>
        <w:t>不增加设备</w:t>
      </w:r>
      <w:r>
        <w:rPr>
          <w:rFonts w:hint="default" w:ascii="Times New Roman" w:hAnsi="Times New Roman" w:cs="Times New Roman"/>
          <w:snapToGrid w:val="0"/>
          <w:color w:val="auto"/>
          <w:kern w:val="21"/>
          <w:sz w:val="24"/>
          <w:szCs w:val="24"/>
          <w:highlight w:val="none"/>
        </w:rPr>
        <w:t>。</w:t>
      </w:r>
    </w:p>
    <w:p>
      <w:pPr>
        <w:keepNext w:val="0"/>
        <w:keepLines w:val="0"/>
        <w:pageBreakBefore w:val="0"/>
        <w:widowControl/>
        <w:tabs>
          <w:tab w:val="left" w:pos="360"/>
          <w:tab w:val="left" w:pos="540"/>
          <w:tab w:val="left" w:pos="567"/>
          <w:tab w:val="left" w:pos="897"/>
        </w:tabs>
        <w:kinsoku/>
        <w:wordWrap/>
        <w:overflowPunct/>
        <w:topLinePunct w:val="0"/>
        <w:autoSpaceDE/>
        <w:autoSpaceDN/>
        <w:bidi w:val="0"/>
        <w:adjustRightInd w:val="0"/>
        <w:spacing w:line="460" w:lineRule="exact"/>
        <w:outlineLvl w:val="1"/>
        <w:rPr>
          <w:rFonts w:hint="default" w:ascii="Times New Roman" w:hAnsi="Times New Roman" w:cs="Times New Roman"/>
          <w:color w:val="auto"/>
          <w:kern w:val="21"/>
          <w:sz w:val="24"/>
          <w:szCs w:val="24"/>
          <w:highlight w:val="none"/>
          <w:lang w:val="zh-CN"/>
        </w:rPr>
      </w:pPr>
      <w:bookmarkStart w:id="258" w:name="_Toc10620"/>
      <w:r>
        <w:rPr>
          <w:rFonts w:hint="default" w:ascii="Times New Roman" w:hAnsi="Times New Roman" w:cs="Times New Roman"/>
          <w:color w:val="auto"/>
          <w:kern w:val="21"/>
          <w:sz w:val="24"/>
          <w:szCs w:val="24"/>
          <w:highlight w:val="none"/>
          <w:lang w:val="zh-CN"/>
        </w:rPr>
        <w:t>4.8  二次设备组柜及布置</w:t>
      </w:r>
      <w:bookmarkEnd w:id="258"/>
    </w:p>
    <w:p>
      <w:pPr>
        <w:keepNext w:val="0"/>
        <w:keepLines w:val="0"/>
        <w:pageBreakBefore w:val="0"/>
        <w:kinsoku/>
        <w:wordWrap/>
        <w:overflowPunct/>
        <w:topLinePunct w:val="0"/>
        <w:autoSpaceDE/>
        <w:autoSpaceDN/>
        <w:bidi w:val="0"/>
        <w:spacing w:line="460" w:lineRule="exact"/>
        <w:rPr>
          <w:rFonts w:hint="default" w:ascii="Times New Roman" w:hAnsi="Times New Roman" w:cs="Times New Roman"/>
          <w:snapToGrid w:val="0"/>
          <w:color w:val="auto"/>
          <w:kern w:val="21"/>
          <w:sz w:val="24"/>
          <w:szCs w:val="24"/>
          <w:highlight w:val="none"/>
          <w:lang w:val="zh-CN"/>
        </w:rPr>
      </w:pPr>
      <w:r>
        <w:rPr>
          <w:rFonts w:hint="default" w:ascii="Times New Roman" w:hAnsi="Times New Roman" w:cs="Times New Roman"/>
          <w:snapToGrid w:val="0"/>
          <w:color w:val="auto"/>
          <w:kern w:val="21"/>
          <w:sz w:val="24"/>
          <w:szCs w:val="24"/>
          <w:highlight w:val="none"/>
          <w:lang w:val="zh-CN"/>
        </w:rPr>
        <w:t>4.8.1  二次设备布置</w:t>
      </w:r>
    </w:p>
    <w:p>
      <w:pPr>
        <w:keepNext w:val="0"/>
        <w:keepLines w:val="0"/>
        <w:pageBreakBefore w:val="0"/>
        <w:kinsoku/>
        <w:wordWrap/>
        <w:overflowPunct/>
        <w:topLinePunct w:val="0"/>
        <w:autoSpaceDE/>
        <w:autoSpaceDN/>
        <w:bidi w:val="0"/>
        <w:spacing w:line="460" w:lineRule="exact"/>
        <w:ind w:firstLine="480" w:firstLineChars="200"/>
        <w:rPr>
          <w:rFonts w:hint="default" w:ascii="Times New Roman" w:hAnsi="Times New Roman" w:cs="Times New Roman"/>
          <w:color w:val="auto"/>
          <w:sz w:val="24"/>
          <w:szCs w:val="24"/>
          <w:highlight w:val="none"/>
          <w:lang w:val="zh-CN"/>
        </w:rPr>
      </w:pPr>
      <w:r>
        <w:rPr>
          <w:rFonts w:hint="default" w:ascii="Times New Roman" w:hAnsi="Times New Roman" w:cs="Times New Roman"/>
          <w:color w:val="auto"/>
          <w:sz w:val="24"/>
          <w:szCs w:val="24"/>
          <w:highlight w:val="none"/>
          <w:lang w:val="zh-CN"/>
        </w:rPr>
        <w:t>二次设备室按变电站最终规模设计,共设有二次屏位22个(含通信屏位)。远动屏、通信屏、主变</w:t>
      </w:r>
      <w:r>
        <w:rPr>
          <w:rFonts w:hint="default" w:ascii="Times New Roman" w:hAnsi="Times New Roman" w:cs="Times New Roman"/>
          <w:color w:val="auto"/>
          <w:sz w:val="24"/>
          <w:szCs w:val="24"/>
          <w:highlight w:val="none"/>
          <w:lang w:val="en-US" w:eastAsia="zh-CN"/>
        </w:rPr>
        <w:t>各侧</w:t>
      </w:r>
      <w:r>
        <w:rPr>
          <w:rFonts w:hint="default" w:ascii="Times New Roman" w:hAnsi="Times New Roman" w:cs="Times New Roman"/>
          <w:color w:val="auto"/>
          <w:sz w:val="24"/>
          <w:szCs w:val="24"/>
          <w:highlight w:val="none"/>
          <w:lang w:val="zh-CN"/>
        </w:rPr>
        <w:t>保护测控、110kV保护测控</w:t>
      </w:r>
      <w:r>
        <w:rPr>
          <w:rFonts w:hint="default" w:ascii="Times New Roman" w:hAnsi="Times New Roman" w:cs="Times New Roman"/>
          <w:color w:val="auto"/>
          <w:sz w:val="24"/>
          <w:szCs w:val="24"/>
          <w:highlight w:val="none"/>
          <w:lang w:val="en-US" w:eastAsia="zh-CN"/>
        </w:rPr>
        <w:t>集中组屏</w:t>
      </w:r>
      <w:r>
        <w:rPr>
          <w:rFonts w:hint="default" w:ascii="Times New Roman" w:hAnsi="Times New Roman" w:cs="Times New Roman"/>
          <w:color w:val="auto"/>
          <w:sz w:val="24"/>
          <w:szCs w:val="24"/>
          <w:highlight w:val="none"/>
          <w:lang w:val="zh-CN"/>
        </w:rPr>
        <w:t>布置于二次设备室内，10kV保护测控就地布置于开关柜。</w:t>
      </w:r>
      <w:r>
        <w:rPr>
          <w:rFonts w:hint="default" w:ascii="Times New Roman" w:hAnsi="Times New Roman" w:cs="Times New Roman"/>
          <w:color w:val="auto"/>
          <w:sz w:val="24"/>
          <w:szCs w:val="24"/>
          <w:highlight w:val="none"/>
          <w:lang w:val="en-US" w:eastAsia="zh-CN"/>
        </w:rPr>
        <w:t>二次设备室</w:t>
      </w:r>
      <w:r>
        <w:rPr>
          <w:rFonts w:hint="default" w:ascii="Times New Roman" w:hAnsi="Times New Roman" w:cs="Times New Roman"/>
          <w:color w:val="auto"/>
          <w:sz w:val="24"/>
          <w:szCs w:val="24"/>
          <w:highlight w:val="none"/>
          <w:lang w:val="zh-CN"/>
        </w:rPr>
        <w:t>无备用屏柜。</w:t>
      </w:r>
    </w:p>
    <w:p>
      <w:pPr>
        <w:keepNext w:val="0"/>
        <w:keepLines w:val="0"/>
        <w:pageBreakBefore w:val="0"/>
        <w:kinsoku/>
        <w:wordWrap/>
        <w:overflowPunct/>
        <w:topLinePunct w:val="0"/>
        <w:autoSpaceDE/>
        <w:autoSpaceDN/>
        <w:bidi w:val="0"/>
        <w:spacing w:line="460" w:lineRule="exact"/>
        <w:ind w:firstLine="480" w:firstLineChars="200"/>
        <w:rPr>
          <w:rFonts w:hint="default" w:ascii="Times New Roman" w:hAnsi="Times New Roman" w:cs="Times New Roman"/>
          <w:snapToGrid w:val="0"/>
          <w:color w:val="auto"/>
          <w:kern w:val="21"/>
          <w:sz w:val="24"/>
          <w:szCs w:val="24"/>
          <w:highlight w:val="none"/>
          <w:lang w:val="zh-CN" w:eastAsia="zh-CN"/>
        </w:rPr>
      </w:pPr>
      <w:r>
        <w:rPr>
          <w:rFonts w:hint="default" w:ascii="Times New Roman" w:hAnsi="Times New Roman" w:cs="Times New Roman"/>
          <w:snapToGrid w:val="0"/>
          <w:color w:val="auto"/>
          <w:kern w:val="21"/>
          <w:sz w:val="24"/>
          <w:szCs w:val="24"/>
          <w:highlight w:val="none"/>
          <w:lang w:val="zh-CN" w:eastAsia="zh-CN"/>
        </w:rPr>
        <w:t>本期扩增1面屏柜，安装消弧线圈控制屏。</w:t>
      </w:r>
    </w:p>
    <w:p>
      <w:pPr>
        <w:keepNext w:val="0"/>
        <w:keepLines w:val="0"/>
        <w:pageBreakBefore w:val="0"/>
        <w:kinsoku/>
        <w:wordWrap/>
        <w:overflowPunct/>
        <w:topLinePunct w:val="0"/>
        <w:autoSpaceDE/>
        <w:autoSpaceDN/>
        <w:bidi w:val="0"/>
        <w:spacing w:line="460" w:lineRule="exact"/>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4.8.</w:t>
      </w:r>
      <w:r>
        <w:rPr>
          <w:rFonts w:hint="default" w:ascii="Times New Roman" w:hAnsi="Times New Roman" w:cs="Times New Roman"/>
          <w:snapToGrid w:val="0"/>
          <w:color w:val="auto"/>
          <w:kern w:val="21"/>
          <w:sz w:val="24"/>
          <w:szCs w:val="24"/>
          <w:highlight w:val="none"/>
          <w:lang w:val="en-US" w:eastAsia="zh-CN"/>
        </w:rPr>
        <w:t>2</w:t>
      </w:r>
      <w:r>
        <w:rPr>
          <w:rFonts w:hint="default" w:ascii="Times New Roman" w:hAnsi="Times New Roman" w:cs="Times New Roman"/>
          <w:snapToGrid w:val="0"/>
          <w:color w:val="auto"/>
          <w:kern w:val="21"/>
          <w:sz w:val="24"/>
          <w:szCs w:val="24"/>
          <w:highlight w:val="none"/>
        </w:rPr>
        <w:t xml:space="preserve">  电缆的选择、敷设、防火</w:t>
      </w:r>
    </w:p>
    <w:p>
      <w:pPr>
        <w:keepNext w:val="0"/>
        <w:keepLines w:val="0"/>
        <w:pageBreakBefore w:val="0"/>
        <w:kinsoku/>
        <w:wordWrap/>
        <w:overflowPunct/>
        <w:topLinePunct w:val="0"/>
        <w:autoSpaceDE/>
        <w:autoSpaceDN/>
        <w:bidi w:val="0"/>
        <w:spacing w:line="460" w:lineRule="exact"/>
        <w:rPr>
          <w:rFonts w:hint="default" w:ascii="Times New Roman" w:hAnsi="Times New Roman" w:cs="Times New Roman"/>
          <w:snapToGrid w:val="0"/>
          <w:color w:val="auto"/>
          <w:kern w:val="21"/>
          <w:sz w:val="24"/>
          <w:szCs w:val="24"/>
          <w:highlight w:val="none"/>
          <w:lang w:val="zh-CN"/>
        </w:rPr>
      </w:pPr>
      <w:r>
        <w:rPr>
          <w:rFonts w:hint="default" w:ascii="Times New Roman" w:hAnsi="Times New Roman" w:cs="Times New Roman"/>
          <w:snapToGrid w:val="0"/>
          <w:color w:val="auto"/>
          <w:kern w:val="21"/>
          <w:sz w:val="24"/>
          <w:szCs w:val="24"/>
          <w:highlight w:val="none"/>
        </w:rPr>
        <w:t>4.8.</w:t>
      </w:r>
      <w:r>
        <w:rPr>
          <w:rFonts w:hint="default" w:ascii="Times New Roman" w:hAnsi="Times New Roman" w:cs="Times New Roman"/>
          <w:snapToGrid w:val="0"/>
          <w:color w:val="auto"/>
          <w:kern w:val="21"/>
          <w:sz w:val="24"/>
          <w:szCs w:val="24"/>
          <w:highlight w:val="none"/>
          <w:lang w:val="en-US" w:eastAsia="zh-CN"/>
        </w:rPr>
        <w:t>2</w:t>
      </w:r>
      <w:r>
        <w:rPr>
          <w:rFonts w:hint="default" w:ascii="Times New Roman" w:hAnsi="Times New Roman" w:cs="Times New Roman"/>
          <w:snapToGrid w:val="0"/>
          <w:color w:val="auto"/>
          <w:kern w:val="21"/>
          <w:sz w:val="24"/>
          <w:szCs w:val="24"/>
          <w:highlight w:val="none"/>
        </w:rPr>
        <w:t>.1</w:t>
      </w:r>
      <w:r>
        <w:rPr>
          <w:rFonts w:hint="default" w:ascii="Times New Roman" w:hAnsi="Times New Roman" w:cs="Times New Roman"/>
          <w:snapToGrid w:val="0"/>
          <w:color w:val="auto"/>
          <w:kern w:val="21"/>
          <w:sz w:val="24"/>
          <w:szCs w:val="24"/>
          <w:highlight w:val="none"/>
          <w:lang w:val="zh-CN"/>
        </w:rPr>
        <w:t>电缆选择</w:t>
      </w:r>
    </w:p>
    <w:p>
      <w:pPr>
        <w:keepNext w:val="0"/>
        <w:keepLines w:val="0"/>
        <w:pageBreakBefore w:val="0"/>
        <w:kinsoku/>
        <w:wordWrap/>
        <w:overflowPunct/>
        <w:topLinePunct w:val="0"/>
        <w:autoSpaceDE/>
        <w:autoSpaceDN/>
        <w:bidi w:val="0"/>
        <w:spacing w:line="460" w:lineRule="exact"/>
        <w:ind w:firstLine="480" w:firstLineChars="200"/>
        <w:rPr>
          <w:rFonts w:hint="default" w:ascii="Times New Roman" w:hAnsi="Times New Roman" w:cs="Times New Roman"/>
          <w:snapToGrid w:val="0"/>
          <w:color w:val="auto"/>
          <w:kern w:val="21"/>
          <w:sz w:val="24"/>
          <w:szCs w:val="24"/>
          <w:highlight w:val="none"/>
          <w:lang w:val="zh-CN"/>
        </w:rPr>
      </w:pPr>
      <w:r>
        <w:rPr>
          <w:rFonts w:hint="default" w:ascii="Times New Roman" w:hAnsi="Times New Roman" w:cs="Times New Roman"/>
          <w:snapToGrid w:val="0"/>
          <w:color w:val="auto"/>
          <w:kern w:val="21"/>
          <w:sz w:val="24"/>
          <w:szCs w:val="24"/>
          <w:highlight w:val="none"/>
          <w:lang w:val="zh-CN"/>
        </w:rPr>
        <w:t>电缆选择符合GB50217《电力工程电缆设计规范》的规定。</w:t>
      </w:r>
    </w:p>
    <w:p>
      <w:pPr>
        <w:keepNext w:val="0"/>
        <w:keepLines w:val="0"/>
        <w:pageBreakBefore w:val="0"/>
        <w:kinsoku/>
        <w:wordWrap/>
        <w:overflowPunct/>
        <w:topLinePunct w:val="0"/>
        <w:autoSpaceDE/>
        <w:autoSpaceDN/>
        <w:bidi w:val="0"/>
        <w:spacing w:line="460" w:lineRule="exact"/>
        <w:rPr>
          <w:rFonts w:hint="default" w:ascii="Times New Roman" w:hAnsi="Times New Roman" w:cs="Times New Roman"/>
          <w:snapToGrid w:val="0"/>
          <w:color w:val="auto"/>
          <w:kern w:val="21"/>
          <w:sz w:val="24"/>
          <w:szCs w:val="24"/>
          <w:highlight w:val="none"/>
          <w:lang w:val="zh-CN"/>
        </w:rPr>
      </w:pPr>
      <w:r>
        <w:rPr>
          <w:rFonts w:hint="default" w:ascii="Times New Roman" w:hAnsi="Times New Roman" w:cs="Times New Roman"/>
          <w:snapToGrid w:val="0"/>
          <w:color w:val="auto"/>
          <w:kern w:val="21"/>
          <w:sz w:val="24"/>
          <w:szCs w:val="24"/>
          <w:highlight w:val="none"/>
        </w:rPr>
        <w:t>4.8.</w:t>
      </w:r>
      <w:r>
        <w:rPr>
          <w:rFonts w:hint="default" w:ascii="Times New Roman" w:hAnsi="Times New Roman" w:cs="Times New Roman"/>
          <w:snapToGrid w:val="0"/>
          <w:color w:val="auto"/>
          <w:kern w:val="21"/>
          <w:sz w:val="24"/>
          <w:szCs w:val="24"/>
          <w:highlight w:val="none"/>
          <w:lang w:val="en-US" w:eastAsia="zh-CN"/>
        </w:rPr>
        <w:t>2</w:t>
      </w:r>
      <w:r>
        <w:rPr>
          <w:rFonts w:hint="default" w:ascii="Times New Roman" w:hAnsi="Times New Roman" w:cs="Times New Roman"/>
          <w:snapToGrid w:val="0"/>
          <w:color w:val="auto"/>
          <w:kern w:val="21"/>
          <w:sz w:val="24"/>
          <w:szCs w:val="24"/>
          <w:highlight w:val="none"/>
        </w:rPr>
        <w:t>.2</w:t>
      </w:r>
      <w:r>
        <w:rPr>
          <w:rFonts w:hint="default" w:ascii="Times New Roman" w:hAnsi="Times New Roman" w:cs="Times New Roman"/>
          <w:snapToGrid w:val="0"/>
          <w:color w:val="auto"/>
          <w:kern w:val="21"/>
          <w:sz w:val="24"/>
          <w:szCs w:val="24"/>
          <w:highlight w:val="none"/>
          <w:lang w:val="zh-CN"/>
        </w:rPr>
        <w:t>电缆敷设</w:t>
      </w:r>
    </w:p>
    <w:p>
      <w:pPr>
        <w:keepNext w:val="0"/>
        <w:keepLines w:val="0"/>
        <w:pageBreakBefore w:val="0"/>
        <w:kinsoku/>
        <w:wordWrap/>
        <w:overflowPunct/>
        <w:topLinePunct w:val="0"/>
        <w:autoSpaceDE/>
        <w:autoSpaceDN/>
        <w:bidi w:val="0"/>
        <w:spacing w:line="460" w:lineRule="exact"/>
        <w:ind w:firstLine="480" w:firstLineChars="200"/>
        <w:rPr>
          <w:rFonts w:hint="default" w:ascii="Times New Roman" w:hAnsi="Times New Roman" w:cs="Times New Roman"/>
          <w:snapToGrid w:val="0"/>
          <w:color w:val="auto"/>
          <w:kern w:val="21"/>
          <w:sz w:val="24"/>
          <w:szCs w:val="24"/>
          <w:highlight w:val="none"/>
          <w:lang w:val="zh-CN"/>
        </w:rPr>
      </w:pPr>
      <w:r>
        <w:rPr>
          <w:rFonts w:hint="default" w:ascii="Times New Roman" w:hAnsi="Times New Roman" w:cs="Times New Roman"/>
          <w:snapToGrid w:val="0"/>
          <w:color w:val="auto"/>
          <w:kern w:val="21"/>
          <w:sz w:val="24"/>
          <w:szCs w:val="24"/>
          <w:highlight w:val="none"/>
          <w:lang w:val="zh-CN"/>
        </w:rPr>
        <w:t>电缆敷设符合GB50217《电力工程电缆设计规范》的规定。</w:t>
      </w:r>
    </w:p>
    <w:p>
      <w:pPr>
        <w:keepNext w:val="0"/>
        <w:keepLines w:val="0"/>
        <w:pageBreakBefore w:val="0"/>
        <w:kinsoku/>
        <w:wordWrap/>
        <w:overflowPunct/>
        <w:topLinePunct w:val="0"/>
        <w:autoSpaceDE/>
        <w:autoSpaceDN/>
        <w:bidi w:val="0"/>
        <w:spacing w:line="460" w:lineRule="exact"/>
        <w:ind w:firstLine="480" w:firstLineChars="200"/>
        <w:rPr>
          <w:rFonts w:hint="default" w:ascii="Times New Roman" w:hAnsi="Times New Roman" w:cs="Times New Roman"/>
          <w:snapToGrid w:val="0"/>
          <w:color w:val="auto"/>
          <w:kern w:val="21"/>
          <w:sz w:val="24"/>
          <w:szCs w:val="24"/>
          <w:highlight w:val="none"/>
          <w:lang w:val="zh-CN"/>
        </w:rPr>
      </w:pPr>
      <w:r>
        <w:rPr>
          <w:rFonts w:hint="default" w:ascii="Times New Roman" w:hAnsi="Times New Roman" w:cs="Times New Roman"/>
          <w:snapToGrid w:val="0"/>
          <w:color w:val="auto"/>
          <w:kern w:val="21"/>
          <w:sz w:val="24"/>
          <w:szCs w:val="24"/>
          <w:highlight w:val="none"/>
          <w:lang w:val="zh-CN"/>
        </w:rPr>
        <w:t>为增强抗干扰能力，室内强电和弱电线采用不同走线路径敷设。</w:t>
      </w:r>
    </w:p>
    <w:p>
      <w:pPr>
        <w:keepNext w:val="0"/>
        <w:keepLines w:val="0"/>
        <w:pageBreakBefore w:val="0"/>
        <w:kinsoku/>
        <w:wordWrap/>
        <w:overflowPunct/>
        <w:topLinePunct w:val="0"/>
        <w:autoSpaceDE/>
        <w:autoSpaceDN/>
        <w:bidi w:val="0"/>
        <w:spacing w:line="460" w:lineRule="exact"/>
        <w:rPr>
          <w:rFonts w:hint="default" w:ascii="Times New Roman" w:hAnsi="Times New Roman" w:cs="Times New Roman"/>
          <w:snapToGrid w:val="0"/>
          <w:color w:val="auto"/>
          <w:kern w:val="21"/>
          <w:sz w:val="24"/>
          <w:szCs w:val="24"/>
          <w:highlight w:val="none"/>
          <w:lang w:val="zh-CN"/>
        </w:rPr>
      </w:pPr>
      <w:r>
        <w:rPr>
          <w:rFonts w:hint="default" w:ascii="Times New Roman" w:hAnsi="Times New Roman" w:cs="Times New Roman"/>
          <w:snapToGrid w:val="0"/>
          <w:color w:val="auto"/>
          <w:kern w:val="21"/>
          <w:sz w:val="24"/>
          <w:szCs w:val="24"/>
          <w:highlight w:val="none"/>
        </w:rPr>
        <w:t>4.8.</w:t>
      </w:r>
      <w:r>
        <w:rPr>
          <w:rFonts w:hint="default" w:ascii="Times New Roman" w:hAnsi="Times New Roman" w:cs="Times New Roman"/>
          <w:snapToGrid w:val="0"/>
          <w:color w:val="auto"/>
          <w:kern w:val="21"/>
          <w:sz w:val="24"/>
          <w:szCs w:val="24"/>
          <w:highlight w:val="none"/>
          <w:lang w:val="en-US" w:eastAsia="zh-CN"/>
        </w:rPr>
        <w:t>2</w:t>
      </w:r>
      <w:r>
        <w:rPr>
          <w:rFonts w:hint="default" w:ascii="Times New Roman" w:hAnsi="Times New Roman" w:cs="Times New Roman"/>
          <w:snapToGrid w:val="0"/>
          <w:color w:val="auto"/>
          <w:kern w:val="21"/>
          <w:sz w:val="24"/>
          <w:szCs w:val="24"/>
          <w:highlight w:val="none"/>
        </w:rPr>
        <w:t>.3</w:t>
      </w:r>
      <w:r>
        <w:rPr>
          <w:rFonts w:hint="default" w:ascii="Times New Roman" w:hAnsi="Times New Roman" w:cs="Times New Roman"/>
          <w:snapToGrid w:val="0"/>
          <w:color w:val="auto"/>
          <w:kern w:val="21"/>
          <w:sz w:val="24"/>
          <w:szCs w:val="24"/>
          <w:highlight w:val="none"/>
          <w:lang w:val="zh-CN"/>
        </w:rPr>
        <w:t>防火要求</w:t>
      </w:r>
    </w:p>
    <w:p>
      <w:pPr>
        <w:keepNext w:val="0"/>
        <w:keepLines w:val="0"/>
        <w:pageBreakBefore w:val="0"/>
        <w:kinsoku/>
        <w:wordWrap/>
        <w:overflowPunct/>
        <w:topLinePunct w:val="0"/>
        <w:autoSpaceDE/>
        <w:autoSpaceDN/>
        <w:bidi w:val="0"/>
        <w:spacing w:line="460" w:lineRule="exact"/>
        <w:ind w:firstLine="480" w:firstLineChars="200"/>
        <w:rPr>
          <w:rFonts w:hint="default" w:ascii="Times New Roman" w:hAnsi="Times New Roman" w:cs="Times New Roman"/>
          <w:snapToGrid w:val="0"/>
          <w:color w:val="auto"/>
          <w:kern w:val="21"/>
          <w:sz w:val="24"/>
          <w:szCs w:val="24"/>
          <w:highlight w:val="none"/>
          <w:lang w:val="zh-CN"/>
        </w:rPr>
      </w:pPr>
      <w:r>
        <w:rPr>
          <w:rFonts w:hint="default" w:ascii="Times New Roman" w:hAnsi="Times New Roman" w:cs="Times New Roman"/>
          <w:snapToGrid w:val="0"/>
          <w:color w:val="auto"/>
          <w:kern w:val="21"/>
          <w:sz w:val="24"/>
          <w:szCs w:val="24"/>
          <w:highlight w:val="none"/>
        </w:rPr>
        <w:t>（1）</w:t>
      </w:r>
      <w:r>
        <w:rPr>
          <w:rFonts w:hint="default" w:ascii="Times New Roman" w:hAnsi="Times New Roman" w:cs="Times New Roman"/>
          <w:snapToGrid w:val="0"/>
          <w:color w:val="auto"/>
          <w:kern w:val="21"/>
          <w:sz w:val="24"/>
          <w:szCs w:val="24"/>
          <w:highlight w:val="none"/>
          <w:lang w:val="zh-CN"/>
        </w:rPr>
        <w:t>选用阻燃型电缆。</w:t>
      </w:r>
    </w:p>
    <w:p>
      <w:pPr>
        <w:keepNext w:val="0"/>
        <w:keepLines w:val="0"/>
        <w:pageBreakBefore w:val="0"/>
        <w:kinsoku/>
        <w:wordWrap/>
        <w:overflowPunct/>
        <w:topLinePunct w:val="0"/>
        <w:autoSpaceDE/>
        <w:autoSpaceDN/>
        <w:bidi w:val="0"/>
        <w:spacing w:line="460" w:lineRule="exact"/>
        <w:ind w:firstLine="480" w:firstLineChars="200"/>
        <w:rPr>
          <w:rFonts w:hint="default" w:ascii="Times New Roman" w:hAnsi="Times New Roman" w:cs="Times New Roman"/>
          <w:snapToGrid w:val="0"/>
          <w:color w:val="auto"/>
          <w:kern w:val="21"/>
          <w:sz w:val="24"/>
          <w:szCs w:val="24"/>
          <w:highlight w:val="none"/>
          <w:lang w:val="zh-CN"/>
        </w:rPr>
      </w:pPr>
      <w:r>
        <w:rPr>
          <w:rFonts w:hint="default" w:ascii="Times New Roman" w:hAnsi="Times New Roman" w:cs="Times New Roman"/>
          <w:snapToGrid w:val="0"/>
          <w:color w:val="auto"/>
          <w:kern w:val="21"/>
          <w:sz w:val="24"/>
          <w:szCs w:val="24"/>
          <w:highlight w:val="none"/>
        </w:rPr>
        <w:t>（2）</w:t>
      </w:r>
      <w:r>
        <w:rPr>
          <w:rFonts w:hint="default" w:ascii="Times New Roman" w:hAnsi="Times New Roman" w:cs="Times New Roman"/>
          <w:snapToGrid w:val="0"/>
          <w:color w:val="auto"/>
          <w:kern w:val="21"/>
          <w:sz w:val="24"/>
          <w:szCs w:val="24"/>
          <w:highlight w:val="none"/>
          <w:lang w:val="zh-CN"/>
        </w:rPr>
        <w:t>电缆引至电气柜的开孔部位，实施防火封堵；</w:t>
      </w:r>
    </w:p>
    <w:p>
      <w:pPr>
        <w:keepNext w:val="0"/>
        <w:keepLines w:val="0"/>
        <w:pageBreakBefore w:val="0"/>
        <w:kinsoku/>
        <w:wordWrap/>
        <w:overflowPunct/>
        <w:topLinePunct w:val="0"/>
        <w:autoSpaceDE/>
        <w:autoSpaceDN/>
        <w:bidi w:val="0"/>
        <w:spacing w:line="460" w:lineRule="exact"/>
        <w:ind w:firstLine="480" w:firstLineChars="200"/>
        <w:rPr>
          <w:rFonts w:hint="default" w:ascii="Times New Roman" w:hAnsi="Times New Roman"/>
          <w:snapToGrid w:val="0"/>
          <w:color w:val="auto"/>
          <w:kern w:val="21"/>
          <w:highlight w:val="none"/>
          <w:lang w:val="zh-CN"/>
        </w:rPr>
      </w:pPr>
      <w:r>
        <w:rPr>
          <w:rFonts w:hint="default" w:ascii="Times New Roman" w:hAnsi="Times New Roman" w:cs="Times New Roman"/>
          <w:snapToGrid w:val="0"/>
          <w:color w:val="auto"/>
          <w:kern w:val="21"/>
          <w:sz w:val="24"/>
          <w:szCs w:val="24"/>
          <w:highlight w:val="none"/>
        </w:rPr>
        <w:t>（3）</w:t>
      </w:r>
      <w:r>
        <w:rPr>
          <w:rFonts w:hint="default" w:ascii="Times New Roman" w:hAnsi="Times New Roman" w:cs="Times New Roman"/>
          <w:snapToGrid w:val="0"/>
          <w:color w:val="auto"/>
          <w:kern w:val="21"/>
          <w:sz w:val="24"/>
          <w:szCs w:val="24"/>
          <w:highlight w:val="none"/>
          <w:lang w:val="zh-CN"/>
        </w:rPr>
        <w:t>至二次设备室的沟道入口、主电缆沟道适当分段处，设置防火墙。</w:t>
      </w:r>
    </w:p>
    <w:p>
      <w:pPr>
        <w:keepNext w:val="0"/>
        <w:keepLines w:val="0"/>
        <w:pageBreakBefore w:val="0"/>
        <w:kinsoku/>
        <w:wordWrap/>
        <w:overflowPunct/>
        <w:topLinePunct w:val="0"/>
        <w:autoSpaceDE/>
        <w:autoSpaceDN/>
        <w:bidi w:val="0"/>
        <w:spacing w:line="460" w:lineRule="exact"/>
        <w:ind w:firstLine="420" w:firstLineChars="200"/>
        <w:rPr>
          <w:rFonts w:hint="default" w:ascii="Times New Roman" w:hAnsi="Times New Roman"/>
          <w:snapToGrid w:val="0"/>
          <w:color w:val="auto"/>
          <w:kern w:val="21"/>
          <w:highlight w:val="none"/>
          <w:lang w:val="zh-CN"/>
        </w:rPr>
      </w:pPr>
    </w:p>
    <w:p>
      <w:pPr>
        <w:keepNext w:val="0"/>
        <w:keepLines w:val="0"/>
        <w:pageBreakBefore w:val="0"/>
        <w:kinsoku/>
        <w:wordWrap/>
        <w:overflowPunct/>
        <w:topLinePunct w:val="0"/>
        <w:autoSpaceDE/>
        <w:autoSpaceDN/>
        <w:bidi w:val="0"/>
        <w:adjustRightInd w:val="0"/>
        <w:snapToGrid w:val="0"/>
        <w:spacing w:line="460" w:lineRule="exact"/>
        <w:ind w:firstLine="420" w:firstLineChars="200"/>
        <w:textAlignment w:val="baseline"/>
        <w:rPr>
          <w:rFonts w:hint="default" w:ascii="Times New Roman" w:hAnsi="Times New Roman"/>
          <w:color w:val="auto"/>
          <w:kern w:val="4"/>
          <w:highlight w:val="none"/>
          <w:lang w:val="zh-CN"/>
        </w:rPr>
      </w:pPr>
    </w:p>
    <w:p>
      <w:pPr>
        <w:keepNext w:val="0"/>
        <w:keepLines w:val="0"/>
        <w:pageBreakBefore w:val="0"/>
        <w:widowControl/>
        <w:kinsoku/>
        <w:wordWrap/>
        <w:overflowPunct/>
        <w:topLinePunct w:val="0"/>
        <w:autoSpaceDE/>
        <w:autoSpaceDN/>
        <w:bidi w:val="0"/>
        <w:snapToGrid/>
        <w:spacing w:line="460" w:lineRule="exact"/>
        <w:ind w:right="249"/>
        <w:jc w:val="left"/>
        <w:textAlignment w:val="auto"/>
        <w:outlineLvl w:val="0"/>
        <w:rPr>
          <w:rFonts w:hint="default" w:ascii="Times New Roman" w:hAnsi="Times New Roman" w:cs="Times New Roman"/>
          <w:color w:val="auto"/>
          <w:kern w:val="21"/>
          <w:sz w:val="24"/>
          <w:szCs w:val="24"/>
          <w:highlight w:val="none"/>
        </w:rPr>
      </w:pPr>
      <w:r>
        <w:rPr>
          <w:rFonts w:hint="default" w:ascii="Times New Roman" w:hAnsi="Times New Roman" w:cs="Times New Roman"/>
          <w:color w:val="auto"/>
          <w:kern w:val="21"/>
          <w:sz w:val="24"/>
          <w:szCs w:val="24"/>
          <w:highlight w:val="none"/>
        </w:rPr>
        <w:br w:type="page"/>
      </w:r>
      <w:bookmarkEnd w:id="205"/>
      <w:bookmarkEnd w:id="206"/>
      <w:bookmarkEnd w:id="207"/>
      <w:bookmarkEnd w:id="208"/>
      <w:bookmarkEnd w:id="238"/>
      <w:bookmarkEnd w:id="239"/>
      <w:bookmarkEnd w:id="241"/>
      <w:bookmarkStart w:id="259" w:name="_Toc16269"/>
      <w:bookmarkStart w:id="260" w:name="_Toc296174741"/>
      <w:bookmarkStart w:id="261" w:name="_Toc256848364"/>
      <w:bookmarkStart w:id="262" w:name="_Toc257036291"/>
      <w:bookmarkStart w:id="263" w:name="_Toc16770"/>
      <w:r>
        <w:rPr>
          <w:rFonts w:hint="default" w:ascii="Times New Roman" w:hAnsi="Times New Roman" w:eastAsia="宋体" w:cs="Times New Roman"/>
          <w:b/>
          <w:color w:val="auto"/>
          <w:kern w:val="21"/>
          <w:sz w:val="24"/>
          <w:szCs w:val="24"/>
          <w:highlight w:val="none"/>
          <w:lang w:val="en-US" w:eastAsia="zh-CN"/>
        </w:rPr>
        <w:t>5  土建部分</w:t>
      </w:r>
      <w:bookmarkEnd w:id="259"/>
    </w:p>
    <w:p>
      <w:pPr>
        <w:keepNext w:val="0"/>
        <w:keepLines w:val="0"/>
        <w:pageBreakBefore w:val="0"/>
        <w:widowControl/>
        <w:tabs>
          <w:tab w:val="left" w:pos="360"/>
          <w:tab w:val="left" w:pos="540"/>
          <w:tab w:val="left" w:pos="567"/>
          <w:tab w:val="left" w:pos="897"/>
        </w:tabs>
        <w:kinsoku/>
        <w:wordWrap/>
        <w:overflowPunct/>
        <w:topLinePunct w:val="0"/>
        <w:autoSpaceDE/>
        <w:autoSpaceDN/>
        <w:bidi w:val="0"/>
        <w:adjustRightInd w:val="0"/>
        <w:snapToGrid/>
        <w:spacing w:line="460" w:lineRule="exact"/>
        <w:textAlignment w:val="auto"/>
        <w:outlineLvl w:val="1"/>
        <w:rPr>
          <w:rFonts w:hint="default" w:ascii="Times New Roman" w:hAnsi="Times New Roman" w:cs="Times New Roman"/>
          <w:color w:val="auto"/>
          <w:kern w:val="21"/>
          <w:sz w:val="24"/>
          <w:szCs w:val="24"/>
          <w:highlight w:val="none"/>
        </w:rPr>
      </w:pPr>
      <w:bookmarkStart w:id="264" w:name="_Toc5275"/>
      <w:r>
        <w:rPr>
          <w:rFonts w:hint="default" w:ascii="Times New Roman" w:hAnsi="Times New Roman" w:cs="Times New Roman"/>
          <w:color w:val="auto"/>
          <w:kern w:val="21"/>
          <w:sz w:val="24"/>
          <w:szCs w:val="24"/>
          <w:highlight w:val="none"/>
        </w:rPr>
        <w:t>5.1  站区总布置及建设规模</w:t>
      </w:r>
      <w:bookmarkEnd w:id="264"/>
    </w:p>
    <w:p>
      <w:pPr>
        <w:keepNext w:val="0"/>
        <w:keepLines w:val="0"/>
        <w:pageBreakBefore w:val="0"/>
        <w:kinsoku/>
        <w:wordWrap/>
        <w:overflowPunct/>
        <w:topLinePunct w:val="0"/>
        <w:autoSpaceDE/>
        <w:autoSpaceDN/>
        <w:bidi w:val="0"/>
        <w:snapToGrid/>
        <w:spacing w:line="460" w:lineRule="exact"/>
        <w:textAlignment w:val="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5.1.1  站区总平面布置</w:t>
      </w:r>
    </w:p>
    <w:p>
      <w:pPr>
        <w:keepNext w:val="0"/>
        <w:keepLines w:val="0"/>
        <w:pageBreakBefore w:val="0"/>
        <w:kinsoku/>
        <w:wordWrap/>
        <w:overflowPunct/>
        <w:topLinePunct w:val="0"/>
        <w:autoSpaceDE/>
        <w:autoSpaceDN/>
        <w:bidi w:val="0"/>
        <w:adjustRightInd w:val="0"/>
        <w:snapToGrid/>
        <w:spacing w:line="460" w:lineRule="exact"/>
        <w:ind w:firstLine="480" w:firstLineChars="200"/>
        <w:textAlignment w:val="auto"/>
        <w:rPr>
          <w:rFonts w:hint="default" w:ascii="Times New Roman" w:hAnsi="Times New Roman" w:cs="Times New Roman"/>
          <w:snapToGrid w:val="0"/>
          <w:color w:val="auto"/>
          <w:kern w:val="21"/>
          <w:sz w:val="24"/>
          <w:szCs w:val="24"/>
          <w:highlight w:val="none"/>
        </w:rPr>
      </w:pPr>
      <w:bookmarkStart w:id="265" w:name="_Toc5759"/>
      <w:r>
        <w:rPr>
          <w:rFonts w:hint="default" w:ascii="Times New Roman" w:hAnsi="Times New Roman" w:cs="Times New Roman"/>
          <w:snapToGrid w:val="0"/>
          <w:color w:val="auto"/>
          <w:kern w:val="21"/>
          <w:sz w:val="24"/>
          <w:szCs w:val="24"/>
          <w:highlight w:val="none"/>
          <w:lang w:val="zh-CN"/>
        </w:rPr>
        <w:t>站址位于安阳市龙安区，</w:t>
      </w:r>
      <w:r>
        <w:rPr>
          <w:rFonts w:hint="default" w:ascii="Times New Roman" w:hAnsi="Times New Roman" w:cs="Times New Roman"/>
          <w:snapToGrid w:val="0"/>
          <w:color w:val="auto"/>
          <w:kern w:val="21"/>
          <w:sz w:val="24"/>
          <w:szCs w:val="24"/>
          <w:highlight w:val="none"/>
        </w:rPr>
        <w:t>岷山变位于岷山集团东侧，龙康大道北侧约600m。004乡道西侧约500m。区域地势较平坦，交通便利，路况良好，满足大件运输条件。</w:t>
      </w:r>
    </w:p>
    <w:p>
      <w:pPr>
        <w:keepNext w:val="0"/>
        <w:keepLines w:val="0"/>
        <w:pageBreakBefore w:val="0"/>
        <w:kinsoku/>
        <w:wordWrap/>
        <w:overflowPunct/>
        <w:topLinePunct w:val="0"/>
        <w:autoSpaceDE/>
        <w:autoSpaceDN/>
        <w:bidi w:val="0"/>
        <w:adjustRightInd w:val="0"/>
        <w:snapToGrid/>
        <w:spacing w:line="460" w:lineRule="exact"/>
        <w:ind w:firstLine="480" w:firstLineChars="200"/>
        <w:textAlignment w:val="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lang w:val="zh-CN"/>
        </w:rPr>
        <w:t>变电站</w:t>
      </w:r>
      <w:r>
        <w:rPr>
          <w:rFonts w:hint="default" w:ascii="Times New Roman" w:hAnsi="Times New Roman" w:cs="Times New Roman"/>
          <w:snapToGrid w:val="0"/>
          <w:color w:val="auto"/>
          <w:kern w:val="21"/>
          <w:sz w:val="24"/>
          <w:szCs w:val="24"/>
          <w:highlight w:val="none"/>
        </w:rPr>
        <w:t>南北</w:t>
      </w:r>
      <w:r>
        <w:rPr>
          <w:rFonts w:hint="default" w:ascii="Times New Roman" w:hAnsi="Times New Roman" w:cs="Times New Roman"/>
          <w:snapToGrid w:val="0"/>
          <w:color w:val="auto"/>
          <w:kern w:val="21"/>
          <w:sz w:val="24"/>
          <w:szCs w:val="24"/>
          <w:highlight w:val="none"/>
          <w:lang w:val="zh-CN"/>
        </w:rPr>
        <w:t>长74.1m，</w:t>
      </w:r>
      <w:r>
        <w:rPr>
          <w:rFonts w:hint="default" w:ascii="Times New Roman" w:hAnsi="Times New Roman" w:cs="Times New Roman"/>
          <w:snapToGrid w:val="0"/>
          <w:color w:val="auto"/>
          <w:kern w:val="21"/>
          <w:sz w:val="24"/>
          <w:szCs w:val="24"/>
          <w:highlight w:val="none"/>
        </w:rPr>
        <w:t>东西</w:t>
      </w:r>
      <w:r>
        <w:rPr>
          <w:rFonts w:hint="default" w:ascii="Times New Roman" w:hAnsi="Times New Roman" w:cs="Times New Roman"/>
          <w:snapToGrid w:val="0"/>
          <w:color w:val="auto"/>
          <w:kern w:val="21"/>
          <w:sz w:val="24"/>
          <w:szCs w:val="24"/>
          <w:highlight w:val="none"/>
          <w:lang w:val="zh-CN"/>
        </w:rPr>
        <w:t>宽42m；站区围墙内占地面积0.3112</w:t>
      </w:r>
      <w:r>
        <w:rPr>
          <w:rFonts w:hint="default" w:ascii="Times New Roman" w:hAnsi="Times New Roman" w:cs="Times New Roman"/>
          <w:snapToGrid w:val="0"/>
          <w:color w:val="auto"/>
          <w:kern w:val="21"/>
          <w:sz w:val="24"/>
          <w:szCs w:val="24"/>
          <w:highlight w:val="none"/>
        </w:rPr>
        <w:t>h</w:t>
      </w:r>
      <w:r>
        <w:rPr>
          <w:rFonts w:hint="default" w:ascii="Times New Roman" w:hAnsi="Times New Roman" w:cs="Times New Roman"/>
          <w:snapToGrid w:val="0"/>
          <w:color w:val="auto"/>
          <w:kern w:val="21"/>
          <w:sz w:val="24"/>
          <w:szCs w:val="24"/>
          <w:highlight w:val="none"/>
          <w:lang w:val="zh-CN"/>
        </w:rPr>
        <w:t>m</w:t>
      </w:r>
      <w:r>
        <w:rPr>
          <w:rFonts w:hint="default" w:ascii="Times New Roman" w:hAnsi="Times New Roman" w:cs="Times New Roman"/>
          <w:snapToGrid w:val="0"/>
          <w:color w:val="auto"/>
          <w:kern w:val="21"/>
          <w:sz w:val="24"/>
          <w:szCs w:val="24"/>
          <w:highlight w:val="none"/>
          <w:vertAlign w:val="superscript"/>
          <w:lang w:val="zh-CN"/>
        </w:rPr>
        <w:t>2</w:t>
      </w:r>
      <w:r>
        <w:rPr>
          <w:rFonts w:hint="default" w:ascii="Times New Roman" w:hAnsi="Times New Roman" w:cs="Times New Roman"/>
          <w:snapToGrid w:val="0"/>
          <w:color w:val="auto"/>
          <w:kern w:val="21"/>
          <w:sz w:val="24"/>
          <w:szCs w:val="24"/>
          <w:highlight w:val="none"/>
        </w:rPr>
        <w:t>。</w:t>
      </w:r>
      <w:r>
        <w:rPr>
          <w:rFonts w:hint="default" w:ascii="Times New Roman" w:hAnsi="Times New Roman" w:cs="Times New Roman"/>
          <w:snapToGrid w:val="0"/>
          <w:color w:val="auto"/>
          <w:kern w:val="21"/>
          <w:sz w:val="24"/>
          <w:szCs w:val="24"/>
          <w:highlight w:val="none"/>
          <w:lang w:val="zh-CN"/>
        </w:rPr>
        <w:t>站区从北向南依次布置110kV配电装置区、主变压器、配电装置室；110kV向北出线；全站道路为H型布置，站区大门设在站区西围墙中部，进站道路从西侧厂区道路引接。</w:t>
      </w:r>
    </w:p>
    <w:p>
      <w:pPr>
        <w:keepNext w:val="0"/>
        <w:keepLines w:val="0"/>
        <w:pageBreakBefore w:val="0"/>
        <w:kinsoku/>
        <w:wordWrap/>
        <w:overflowPunct/>
        <w:topLinePunct w:val="0"/>
        <w:autoSpaceDE/>
        <w:autoSpaceDN/>
        <w:bidi w:val="0"/>
        <w:snapToGrid/>
        <w:spacing w:line="460" w:lineRule="exact"/>
        <w:ind w:firstLine="480" w:firstLineChars="200"/>
        <w:textAlignment w:val="auto"/>
        <w:rPr>
          <w:rFonts w:hint="default" w:ascii="Times New Roman" w:hAnsi="Times New Roman" w:cs="Times New Roman"/>
          <w:snapToGrid w:val="0"/>
          <w:color w:val="auto"/>
          <w:kern w:val="21"/>
          <w:sz w:val="24"/>
          <w:szCs w:val="24"/>
          <w:highlight w:val="none"/>
          <w:lang w:val="zh-CN"/>
        </w:rPr>
      </w:pPr>
      <w:r>
        <w:rPr>
          <w:rFonts w:hint="default" w:ascii="Times New Roman" w:hAnsi="Times New Roman" w:cs="Times New Roman"/>
          <w:snapToGrid w:val="0"/>
          <w:color w:val="auto"/>
          <w:kern w:val="21"/>
          <w:sz w:val="24"/>
          <w:szCs w:val="24"/>
          <w:highlight w:val="none"/>
          <w:lang w:val="zh-CN"/>
        </w:rPr>
        <w:t>现状：配电装置室、主变构架、1号、2号主变及公共设施已建成。</w:t>
      </w:r>
    </w:p>
    <w:p>
      <w:pPr>
        <w:keepNext w:val="0"/>
        <w:keepLines w:val="0"/>
        <w:pageBreakBefore w:val="0"/>
        <w:kinsoku/>
        <w:wordWrap/>
        <w:overflowPunct/>
        <w:topLinePunct w:val="0"/>
        <w:autoSpaceDE/>
        <w:autoSpaceDN/>
        <w:bidi w:val="0"/>
        <w:snapToGrid/>
        <w:spacing w:line="460" w:lineRule="exact"/>
        <w:ind w:firstLine="480" w:firstLineChars="200"/>
        <w:textAlignment w:val="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lang w:val="zh-CN"/>
        </w:rPr>
        <w:t>变电站征地已按最终规模完成。本期结合电网规划与负荷特性进行变电站主变增容。</w:t>
      </w:r>
    </w:p>
    <w:p>
      <w:pPr>
        <w:keepNext w:val="0"/>
        <w:keepLines w:val="0"/>
        <w:pageBreakBefore w:val="0"/>
        <w:widowControl/>
        <w:kinsoku/>
        <w:wordWrap/>
        <w:overflowPunct/>
        <w:topLinePunct w:val="0"/>
        <w:autoSpaceDE/>
        <w:autoSpaceDN/>
        <w:bidi w:val="0"/>
        <w:snapToGrid/>
        <w:spacing w:line="460" w:lineRule="exact"/>
        <w:textAlignment w:val="auto"/>
        <w:rPr>
          <w:rFonts w:hint="default" w:ascii="Times New Roman" w:hAnsi="Times New Roman" w:cs="Times New Roman"/>
          <w:color w:val="auto"/>
          <w:kern w:val="21"/>
          <w:sz w:val="24"/>
          <w:szCs w:val="24"/>
          <w:highlight w:val="none"/>
        </w:rPr>
      </w:pPr>
      <w:r>
        <w:rPr>
          <w:rFonts w:hint="default" w:ascii="Times New Roman" w:hAnsi="Times New Roman" w:cs="Times New Roman"/>
          <w:color w:val="auto"/>
          <w:kern w:val="21"/>
          <w:sz w:val="24"/>
          <w:szCs w:val="24"/>
          <w:highlight w:val="none"/>
        </w:rPr>
        <w:t>5.1.2  本期建设规模</w:t>
      </w:r>
    </w:p>
    <w:p>
      <w:pPr>
        <w:keepNext w:val="0"/>
        <w:keepLines w:val="0"/>
        <w:pageBreakBefore w:val="0"/>
        <w:kinsoku/>
        <w:wordWrap/>
        <w:overflowPunct/>
        <w:topLinePunct w:val="0"/>
        <w:autoSpaceDE/>
        <w:autoSpaceDN/>
        <w:bidi w:val="0"/>
        <w:snapToGrid/>
        <w:spacing w:line="460" w:lineRule="exact"/>
        <w:ind w:firstLine="480" w:firstLineChars="200"/>
        <w:textAlignment w:val="auto"/>
        <w:rPr>
          <w:rFonts w:hint="default" w:ascii="Times New Roman" w:hAnsi="Times New Roman" w:cs="Times New Roman"/>
          <w:color w:val="auto"/>
          <w:kern w:val="21"/>
          <w:sz w:val="24"/>
          <w:szCs w:val="24"/>
          <w:highlight w:val="none"/>
          <w:lang w:val="zh-CN"/>
        </w:rPr>
      </w:pPr>
      <w:r>
        <w:rPr>
          <w:rFonts w:hint="default" w:ascii="Times New Roman" w:hAnsi="Times New Roman" w:cs="Times New Roman"/>
          <w:snapToGrid w:val="0"/>
          <w:color w:val="auto"/>
          <w:kern w:val="21"/>
          <w:sz w:val="24"/>
          <w:szCs w:val="24"/>
          <w:highlight w:val="none"/>
          <w:lang w:val="zh-CN"/>
        </w:rPr>
        <w:t>（</w:t>
      </w:r>
      <w:r>
        <w:rPr>
          <w:rFonts w:hint="default" w:ascii="Times New Roman" w:hAnsi="Times New Roman" w:cs="Times New Roman"/>
          <w:snapToGrid w:val="0"/>
          <w:color w:val="auto"/>
          <w:kern w:val="21"/>
          <w:sz w:val="24"/>
          <w:szCs w:val="24"/>
          <w:highlight w:val="none"/>
          <w:lang w:val="en-US" w:eastAsia="zh-CN"/>
        </w:rPr>
        <w:t>1</w:t>
      </w:r>
      <w:r>
        <w:rPr>
          <w:rFonts w:hint="default" w:ascii="Times New Roman" w:hAnsi="Times New Roman" w:cs="Times New Roman"/>
          <w:snapToGrid w:val="0"/>
          <w:color w:val="auto"/>
          <w:kern w:val="21"/>
          <w:sz w:val="24"/>
          <w:szCs w:val="24"/>
          <w:highlight w:val="none"/>
          <w:lang w:val="zh-CN"/>
        </w:rPr>
        <w:t>）</w:t>
      </w:r>
      <w:r>
        <w:rPr>
          <w:rFonts w:hint="default" w:ascii="Times New Roman" w:hAnsi="Times New Roman" w:cs="Times New Roman"/>
          <w:color w:val="auto"/>
          <w:kern w:val="21"/>
          <w:sz w:val="24"/>
          <w:szCs w:val="24"/>
          <w:highlight w:val="none"/>
        </w:rPr>
        <w:t>本期工程包含以下内容：</w:t>
      </w:r>
      <w:r>
        <w:rPr>
          <w:rFonts w:hint="default" w:ascii="Times New Roman" w:hAnsi="Times New Roman" w:cs="Times New Roman"/>
          <w:color w:val="auto"/>
          <w:kern w:val="21"/>
          <w:sz w:val="24"/>
          <w:szCs w:val="24"/>
          <w:highlight w:val="none"/>
          <w:lang w:val="zh-CN"/>
        </w:rPr>
        <w:t>拆除主变油池1座（变压器外形尺寸增加，油池不满足《变电站建筑结构设计技术规程》10.3.2条要求）；拆除端子箱基础1座，拆除母线桥支架横梁，拆除电流互感器1组，拆除部分场地面；新建主变油池1座，新建电容器组1座，新建母线桥支架横梁，新建电流互感器1组，新建消防沙坑1座，新建消弧线圈1座，相应场平恢复。</w:t>
      </w:r>
    </w:p>
    <w:p>
      <w:pPr>
        <w:keepNext w:val="0"/>
        <w:keepLines w:val="0"/>
        <w:pageBreakBefore w:val="0"/>
        <w:kinsoku/>
        <w:wordWrap/>
        <w:overflowPunct/>
        <w:topLinePunct w:val="0"/>
        <w:autoSpaceDE/>
        <w:autoSpaceDN/>
        <w:bidi w:val="0"/>
        <w:snapToGrid/>
        <w:spacing w:line="460" w:lineRule="exact"/>
        <w:ind w:firstLine="480" w:firstLineChars="200"/>
        <w:textAlignment w:val="auto"/>
        <w:rPr>
          <w:rFonts w:hint="default" w:ascii="Times New Roman" w:hAnsi="Times New Roman" w:cs="Times New Roman"/>
          <w:snapToGrid w:val="0"/>
          <w:color w:val="auto"/>
          <w:kern w:val="21"/>
          <w:sz w:val="24"/>
          <w:szCs w:val="24"/>
          <w:highlight w:val="none"/>
          <w:lang w:val="zh-CN"/>
        </w:rPr>
      </w:pPr>
      <w:r>
        <w:rPr>
          <w:rFonts w:hint="default" w:ascii="Times New Roman" w:hAnsi="Times New Roman" w:cs="Times New Roman"/>
          <w:snapToGrid w:val="0"/>
          <w:color w:val="auto"/>
          <w:kern w:val="21"/>
          <w:sz w:val="24"/>
          <w:szCs w:val="24"/>
          <w:highlight w:val="none"/>
          <w:lang w:val="zh-CN"/>
        </w:rPr>
        <w:t>（2）配电装置室、站区道路、站区给排水系统均已完成，本期不考虑。</w:t>
      </w:r>
    </w:p>
    <w:p>
      <w:pPr>
        <w:keepNext w:val="0"/>
        <w:keepLines w:val="0"/>
        <w:pageBreakBefore w:val="0"/>
        <w:kinsoku/>
        <w:wordWrap/>
        <w:overflowPunct/>
        <w:topLinePunct w:val="0"/>
        <w:autoSpaceDE/>
        <w:autoSpaceDN/>
        <w:bidi w:val="0"/>
        <w:snapToGrid/>
        <w:spacing w:line="460" w:lineRule="exact"/>
        <w:ind w:firstLine="480" w:firstLineChars="200"/>
        <w:textAlignment w:val="auto"/>
        <w:rPr>
          <w:rFonts w:hint="default" w:ascii="Times New Roman" w:hAnsi="Times New Roman" w:cs="Times New Roman"/>
          <w:snapToGrid w:val="0"/>
          <w:color w:val="auto"/>
          <w:kern w:val="21"/>
          <w:sz w:val="24"/>
          <w:szCs w:val="24"/>
          <w:highlight w:val="none"/>
          <w:lang w:val="zh-CN"/>
        </w:rPr>
      </w:pPr>
      <w:r>
        <w:rPr>
          <w:rFonts w:hint="default" w:ascii="Times New Roman" w:hAnsi="Times New Roman" w:cs="Times New Roman"/>
          <w:snapToGrid w:val="0"/>
          <w:color w:val="auto"/>
          <w:kern w:val="21"/>
          <w:sz w:val="24"/>
          <w:szCs w:val="24"/>
          <w:highlight w:val="none"/>
          <w:lang w:val="zh-CN"/>
        </w:rPr>
        <w:t>（3）主要技术经济指标表</w:t>
      </w:r>
    </w:p>
    <w:p>
      <w:pPr>
        <w:keepNext w:val="0"/>
        <w:keepLines w:val="0"/>
        <w:pageBreakBefore w:val="0"/>
        <w:kinsoku/>
        <w:wordWrap/>
        <w:overflowPunct/>
        <w:topLinePunct w:val="0"/>
        <w:autoSpaceDE/>
        <w:autoSpaceDN/>
        <w:bidi w:val="0"/>
        <w:snapToGrid/>
        <w:spacing w:line="460" w:lineRule="exact"/>
        <w:ind w:firstLine="480" w:firstLineChars="200"/>
        <w:textAlignment w:val="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方案的技术经济指标表见表5-1。</w:t>
      </w:r>
    </w:p>
    <w:p>
      <w:pPr>
        <w:keepNext w:val="0"/>
        <w:keepLines w:val="0"/>
        <w:pageBreakBefore w:val="0"/>
        <w:kinsoku/>
        <w:wordWrap/>
        <w:overflowPunct/>
        <w:topLinePunct w:val="0"/>
        <w:autoSpaceDE/>
        <w:autoSpaceDN/>
        <w:bidi w:val="0"/>
        <w:snapToGrid/>
        <w:spacing w:line="460" w:lineRule="exact"/>
        <w:jc w:val="center"/>
        <w:textAlignment w:val="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表5-1站区主要技术经济指标表</w:t>
      </w:r>
    </w:p>
    <w:tbl>
      <w:tblPr>
        <w:tblStyle w:val="50"/>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16"/>
        <w:gridCol w:w="2042"/>
        <w:gridCol w:w="2087"/>
        <w:gridCol w:w="907"/>
        <w:gridCol w:w="1316"/>
        <w:gridCol w:w="225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16" w:type="dxa"/>
            <w:tcBorders>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序号</w:t>
            </w:r>
          </w:p>
        </w:tc>
        <w:tc>
          <w:tcPr>
            <w:tcW w:w="4129" w:type="dxa"/>
            <w:gridSpan w:val="2"/>
            <w:tcBorders>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指标名称</w:t>
            </w:r>
          </w:p>
        </w:tc>
        <w:tc>
          <w:tcPr>
            <w:tcW w:w="907" w:type="dxa"/>
            <w:tcBorders>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单位</w:t>
            </w:r>
          </w:p>
        </w:tc>
        <w:tc>
          <w:tcPr>
            <w:tcW w:w="1316" w:type="dxa"/>
            <w:tcBorders>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数量</w:t>
            </w:r>
          </w:p>
        </w:tc>
        <w:tc>
          <w:tcPr>
            <w:tcW w:w="2257" w:type="dxa"/>
            <w:tcBorders>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16" w:type="dxa"/>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1</w:t>
            </w:r>
          </w:p>
        </w:tc>
        <w:tc>
          <w:tcPr>
            <w:tcW w:w="4129" w:type="dxa"/>
            <w:gridSpan w:val="2"/>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变电站总用地面积</w:t>
            </w:r>
          </w:p>
        </w:tc>
        <w:tc>
          <w:tcPr>
            <w:tcW w:w="907" w:type="dxa"/>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hm</w:t>
            </w:r>
            <w:r>
              <w:rPr>
                <w:rFonts w:hint="default" w:ascii="Times New Roman" w:hAnsi="Times New Roman" w:cs="Times New Roman"/>
                <w:snapToGrid w:val="0"/>
                <w:color w:val="auto"/>
                <w:kern w:val="21"/>
                <w:sz w:val="24"/>
                <w:szCs w:val="24"/>
                <w:highlight w:val="none"/>
                <w:vertAlign w:val="superscript"/>
              </w:rPr>
              <w:t>2</w:t>
            </w:r>
          </w:p>
        </w:tc>
        <w:tc>
          <w:tcPr>
            <w:tcW w:w="1316" w:type="dxa"/>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0.3348</w:t>
            </w:r>
          </w:p>
        </w:tc>
        <w:tc>
          <w:tcPr>
            <w:tcW w:w="2257" w:type="dxa"/>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16" w:type="dxa"/>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1.1</w:t>
            </w:r>
          </w:p>
        </w:tc>
        <w:tc>
          <w:tcPr>
            <w:tcW w:w="4129" w:type="dxa"/>
            <w:gridSpan w:val="2"/>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围墙内占地面积</w:t>
            </w:r>
          </w:p>
        </w:tc>
        <w:tc>
          <w:tcPr>
            <w:tcW w:w="907" w:type="dxa"/>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hm</w:t>
            </w:r>
            <w:r>
              <w:rPr>
                <w:rFonts w:hint="default" w:ascii="Times New Roman" w:hAnsi="Times New Roman" w:cs="Times New Roman"/>
                <w:snapToGrid w:val="0"/>
                <w:color w:val="auto"/>
                <w:kern w:val="21"/>
                <w:sz w:val="24"/>
                <w:szCs w:val="24"/>
                <w:highlight w:val="none"/>
                <w:vertAlign w:val="superscript"/>
              </w:rPr>
              <w:t>2</w:t>
            </w:r>
          </w:p>
        </w:tc>
        <w:tc>
          <w:tcPr>
            <w:tcW w:w="1316" w:type="dxa"/>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0.3112</w:t>
            </w:r>
          </w:p>
        </w:tc>
        <w:tc>
          <w:tcPr>
            <w:tcW w:w="2257" w:type="dxa"/>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16" w:type="dxa"/>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1.2</w:t>
            </w:r>
          </w:p>
        </w:tc>
        <w:tc>
          <w:tcPr>
            <w:tcW w:w="4129" w:type="dxa"/>
            <w:gridSpan w:val="2"/>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进站道路占地面积</w:t>
            </w:r>
          </w:p>
        </w:tc>
        <w:tc>
          <w:tcPr>
            <w:tcW w:w="907" w:type="dxa"/>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hm</w:t>
            </w:r>
            <w:r>
              <w:rPr>
                <w:rFonts w:hint="default" w:ascii="Times New Roman" w:hAnsi="Times New Roman" w:cs="Times New Roman"/>
                <w:snapToGrid w:val="0"/>
                <w:color w:val="auto"/>
                <w:kern w:val="21"/>
                <w:sz w:val="24"/>
                <w:szCs w:val="24"/>
                <w:highlight w:val="none"/>
                <w:vertAlign w:val="superscript"/>
              </w:rPr>
              <w:t>2</w:t>
            </w:r>
          </w:p>
        </w:tc>
        <w:tc>
          <w:tcPr>
            <w:tcW w:w="1316" w:type="dxa"/>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0.006</w:t>
            </w:r>
          </w:p>
        </w:tc>
        <w:tc>
          <w:tcPr>
            <w:tcW w:w="2257" w:type="dxa"/>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16" w:type="dxa"/>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1.3</w:t>
            </w:r>
          </w:p>
        </w:tc>
        <w:tc>
          <w:tcPr>
            <w:tcW w:w="4129" w:type="dxa"/>
            <w:gridSpan w:val="2"/>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边坡挡墙占地面积</w:t>
            </w:r>
          </w:p>
        </w:tc>
        <w:tc>
          <w:tcPr>
            <w:tcW w:w="907" w:type="dxa"/>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hm</w:t>
            </w:r>
            <w:r>
              <w:rPr>
                <w:rFonts w:hint="default" w:ascii="Times New Roman" w:hAnsi="Times New Roman" w:cs="Times New Roman"/>
                <w:snapToGrid w:val="0"/>
                <w:color w:val="auto"/>
                <w:kern w:val="21"/>
                <w:sz w:val="24"/>
                <w:szCs w:val="24"/>
                <w:highlight w:val="none"/>
                <w:vertAlign w:val="superscript"/>
              </w:rPr>
              <w:t>2</w:t>
            </w:r>
          </w:p>
        </w:tc>
        <w:tc>
          <w:tcPr>
            <w:tcW w:w="1316" w:type="dxa"/>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0</w:t>
            </w:r>
          </w:p>
        </w:tc>
        <w:tc>
          <w:tcPr>
            <w:tcW w:w="2257" w:type="dxa"/>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916" w:type="dxa"/>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1.4</w:t>
            </w:r>
          </w:p>
        </w:tc>
        <w:tc>
          <w:tcPr>
            <w:tcW w:w="4129" w:type="dxa"/>
            <w:gridSpan w:val="2"/>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其他占地面积</w:t>
            </w:r>
          </w:p>
        </w:tc>
        <w:tc>
          <w:tcPr>
            <w:tcW w:w="907" w:type="dxa"/>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hm</w:t>
            </w:r>
            <w:r>
              <w:rPr>
                <w:rFonts w:hint="default" w:ascii="Times New Roman" w:hAnsi="Times New Roman" w:cs="Times New Roman"/>
                <w:snapToGrid w:val="0"/>
                <w:color w:val="auto"/>
                <w:kern w:val="21"/>
                <w:sz w:val="24"/>
                <w:szCs w:val="24"/>
                <w:highlight w:val="none"/>
                <w:vertAlign w:val="superscript"/>
              </w:rPr>
              <w:t>2</w:t>
            </w:r>
          </w:p>
        </w:tc>
        <w:tc>
          <w:tcPr>
            <w:tcW w:w="1316" w:type="dxa"/>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0</w:t>
            </w:r>
          </w:p>
        </w:tc>
        <w:tc>
          <w:tcPr>
            <w:tcW w:w="2257" w:type="dxa"/>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16" w:type="dxa"/>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2</w:t>
            </w:r>
          </w:p>
        </w:tc>
        <w:tc>
          <w:tcPr>
            <w:tcW w:w="4129" w:type="dxa"/>
            <w:gridSpan w:val="2"/>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进站道路长度（新建/改造）</w:t>
            </w:r>
          </w:p>
        </w:tc>
        <w:tc>
          <w:tcPr>
            <w:tcW w:w="907" w:type="dxa"/>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m</w:t>
            </w:r>
          </w:p>
        </w:tc>
        <w:tc>
          <w:tcPr>
            <w:tcW w:w="1316" w:type="dxa"/>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0/0</w:t>
            </w:r>
          </w:p>
        </w:tc>
        <w:tc>
          <w:tcPr>
            <w:tcW w:w="2257" w:type="dxa"/>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16" w:type="dxa"/>
            <w:vMerge w:val="restart"/>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3</w:t>
            </w:r>
          </w:p>
        </w:tc>
        <w:tc>
          <w:tcPr>
            <w:tcW w:w="2042" w:type="dxa"/>
            <w:vMerge w:val="restart"/>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变电站总土石方工作量</w:t>
            </w:r>
          </w:p>
        </w:tc>
        <w:tc>
          <w:tcPr>
            <w:tcW w:w="2087" w:type="dxa"/>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挖方</w:t>
            </w:r>
          </w:p>
        </w:tc>
        <w:tc>
          <w:tcPr>
            <w:tcW w:w="907" w:type="dxa"/>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m³</w:t>
            </w:r>
          </w:p>
        </w:tc>
        <w:tc>
          <w:tcPr>
            <w:tcW w:w="1316" w:type="dxa"/>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0</w:t>
            </w:r>
          </w:p>
        </w:tc>
        <w:tc>
          <w:tcPr>
            <w:tcW w:w="2257" w:type="dxa"/>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16" w:type="dxa"/>
            <w:vMerge w:val="continue"/>
            <w:tcBorders>
              <w:top w:val="single" w:color="auto" w:sz="4" w:space="0"/>
              <w:bottom w:val="single" w:color="auto" w:sz="4" w:space="0"/>
            </w:tcBorders>
            <w:noWrap w:val="0"/>
            <w:vAlign w:val="center"/>
          </w:tcPr>
          <w:p>
            <w:pPr>
              <w:jc w:val="center"/>
              <w:rPr>
                <w:rFonts w:hint="default" w:ascii="Times New Roman" w:hAnsi="Times New Roman" w:cs="Times New Roman"/>
                <w:snapToGrid w:val="0"/>
                <w:color w:val="auto"/>
                <w:kern w:val="21"/>
                <w:sz w:val="24"/>
                <w:szCs w:val="24"/>
                <w:highlight w:val="none"/>
              </w:rPr>
            </w:pPr>
          </w:p>
        </w:tc>
        <w:tc>
          <w:tcPr>
            <w:tcW w:w="2042" w:type="dxa"/>
            <w:vMerge w:val="continue"/>
            <w:tcBorders>
              <w:top w:val="single" w:color="auto" w:sz="4" w:space="0"/>
              <w:bottom w:val="single" w:color="auto" w:sz="4" w:space="0"/>
            </w:tcBorders>
            <w:noWrap w:val="0"/>
            <w:vAlign w:val="center"/>
          </w:tcPr>
          <w:p>
            <w:pPr>
              <w:jc w:val="center"/>
              <w:rPr>
                <w:rFonts w:hint="default" w:ascii="Times New Roman" w:hAnsi="Times New Roman" w:cs="Times New Roman"/>
                <w:snapToGrid w:val="0"/>
                <w:color w:val="auto"/>
                <w:kern w:val="21"/>
                <w:sz w:val="24"/>
                <w:szCs w:val="24"/>
                <w:highlight w:val="none"/>
              </w:rPr>
            </w:pPr>
          </w:p>
        </w:tc>
        <w:tc>
          <w:tcPr>
            <w:tcW w:w="2087" w:type="dxa"/>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填方</w:t>
            </w:r>
          </w:p>
        </w:tc>
        <w:tc>
          <w:tcPr>
            <w:tcW w:w="907" w:type="dxa"/>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m³</w:t>
            </w:r>
          </w:p>
        </w:tc>
        <w:tc>
          <w:tcPr>
            <w:tcW w:w="1316" w:type="dxa"/>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0</w:t>
            </w:r>
          </w:p>
        </w:tc>
        <w:tc>
          <w:tcPr>
            <w:tcW w:w="2257" w:type="dxa"/>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16" w:type="dxa"/>
            <w:vMerge w:val="restart"/>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3.1</w:t>
            </w:r>
          </w:p>
        </w:tc>
        <w:tc>
          <w:tcPr>
            <w:tcW w:w="2042" w:type="dxa"/>
            <w:vMerge w:val="restart"/>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站区土石方工程量</w:t>
            </w:r>
          </w:p>
        </w:tc>
        <w:tc>
          <w:tcPr>
            <w:tcW w:w="2087" w:type="dxa"/>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挖方</w:t>
            </w:r>
          </w:p>
        </w:tc>
        <w:tc>
          <w:tcPr>
            <w:tcW w:w="907" w:type="dxa"/>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m³</w:t>
            </w:r>
          </w:p>
        </w:tc>
        <w:tc>
          <w:tcPr>
            <w:tcW w:w="1316" w:type="dxa"/>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0</w:t>
            </w:r>
          </w:p>
        </w:tc>
        <w:tc>
          <w:tcPr>
            <w:tcW w:w="2257" w:type="dxa"/>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16" w:type="dxa"/>
            <w:vMerge w:val="continue"/>
            <w:tcBorders>
              <w:top w:val="single" w:color="auto" w:sz="4" w:space="0"/>
              <w:bottom w:val="single" w:color="auto" w:sz="4" w:space="0"/>
            </w:tcBorders>
            <w:noWrap w:val="0"/>
            <w:vAlign w:val="center"/>
          </w:tcPr>
          <w:p>
            <w:pPr>
              <w:jc w:val="center"/>
              <w:rPr>
                <w:rFonts w:hint="default" w:ascii="Times New Roman" w:hAnsi="Times New Roman" w:cs="Times New Roman"/>
                <w:snapToGrid w:val="0"/>
                <w:color w:val="auto"/>
                <w:kern w:val="21"/>
                <w:sz w:val="24"/>
                <w:szCs w:val="24"/>
                <w:highlight w:val="none"/>
              </w:rPr>
            </w:pPr>
          </w:p>
        </w:tc>
        <w:tc>
          <w:tcPr>
            <w:tcW w:w="2042" w:type="dxa"/>
            <w:vMerge w:val="continue"/>
            <w:tcBorders>
              <w:top w:val="single" w:color="auto" w:sz="4" w:space="0"/>
              <w:bottom w:val="single" w:color="auto" w:sz="4" w:space="0"/>
            </w:tcBorders>
            <w:noWrap w:val="0"/>
            <w:vAlign w:val="center"/>
          </w:tcPr>
          <w:p>
            <w:pPr>
              <w:jc w:val="center"/>
              <w:rPr>
                <w:rFonts w:hint="default" w:ascii="Times New Roman" w:hAnsi="Times New Roman" w:cs="Times New Roman"/>
                <w:snapToGrid w:val="0"/>
                <w:color w:val="auto"/>
                <w:kern w:val="21"/>
                <w:sz w:val="24"/>
                <w:szCs w:val="24"/>
                <w:highlight w:val="none"/>
              </w:rPr>
            </w:pPr>
          </w:p>
        </w:tc>
        <w:tc>
          <w:tcPr>
            <w:tcW w:w="2087" w:type="dxa"/>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填方</w:t>
            </w:r>
          </w:p>
        </w:tc>
        <w:tc>
          <w:tcPr>
            <w:tcW w:w="907" w:type="dxa"/>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m³</w:t>
            </w:r>
          </w:p>
        </w:tc>
        <w:tc>
          <w:tcPr>
            <w:tcW w:w="1316" w:type="dxa"/>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0</w:t>
            </w:r>
          </w:p>
        </w:tc>
        <w:tc>
          <w:tcPr>
            <w:tcW w:w="2257" w:type="dxa"/>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16" w:type="dxa"/>
            <w:vMerge w:val="restart"/>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3.2</w:t>
            </w:r>
          </w:p>
        </w:tc>
        <w:tc>
          <w:tcPr>
            <w:tcW w:w="2042" w:type="dxa"/>
            <w:vMerge w:val="restart"/>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进站道路土石方工程量</w:t>
            </w:r>
          </w:p>
        </w:tc>
        <w:tc>
          <w:tcPr>
            <w:tcW w:w="2087" w:type="dxa"/>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挖方</w:t>
            </w:r>
          </w:p>
        </w:tc>
        <w:tc>
          <w:tcPr>
            <w:tcW w:w="907" w:type="dxa"/>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m³</w:t>
            </w:r>
          </w:p>
        </w:tc>
        <w:tc>
          <w:tcPr>
            <w:tcW w:w="1316" w:type="dxa"/>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0</w:t>
            </w:r>
          </w:p>
        </w:tc>
        <w:tc>
          <w:tcPr>
            <w:tcW w:w="2257" w:type="dxa"/>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16" w:type="dxa"/>
            <w:vMerge w:val="continue"/>
            <w:tcBorders>
              <w:top w:val="single" w:color="auto" w:sz="4" w:space="0"/>
              <w:bottom w:val="single" w:color="auto" w:sz="4" w:space="0"/>
            </w:tcBorders>
            <w:noWrap w:val="0"/>
            <w:vAlign w:val="center"/>
          </w:tcPr>
          <w:p>
            <w:pPr>
              <w:jc w:val="center"/>
              <w:rPr>
                <w:rFonts w:hint="default" w:ascii="Times New Roman" w:hAnsi="Times New Roman" w:cs="Times New Roman"/>
                <w:snapToGrid w:val="0"/>
                <w:color w:val="auto"/>
                <w:kern w:val="21"/>
                <w:sz w:val="24"/>
                <w:szCs w:val="24"/>
                <w:highlight w:val="none"/>
              </w:rPr>
            </w:pPr>
          </w:p>
        </w:tc>
        <w:tc>
          <w:tcPr>
            <w:tcW w:w="2042" w:type="dxa"/>
            <w:vMerge w:val="continue"/>
            <w:tcBorders>
              <w:top w:val="single" w:color="auto" w:sz="4" w:space="0"/>
              <w:bottom w:val="single" w:color="auto" w:sz="4" w:space="0"/>
            </w:tcBorders>
            <w:noWrap w:val="0"/>
            <w:vAlign w:val="center"/>
          </w:tcPr>
          <w:p>
            <w:pPr>
              <w:jc w:val="center"/>
              <w:rPr>
                <w:rFonts w:hint="default" w:ascii="Times New Roman" w:hAnsi="Times New Roman" w:cs="Times New Roman"/>
                <w:snapToGrid w:val="0"/>
                <w:color w:val="auto"/>
                <w:kern w:val="21"/>
                <w:sz w:val="24"/>
                <w:szCs w:val="24"/>
                <w:highlight w:val="none"/>
              </w:rPr>
            </w:pPr>
          </w:p>
        </w:tc>
        <w:tc>
          <w:tcPr>
            <w:tcW w:w="2087" w:type="dxa"/>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填方</w:t>
            </w:r>
          </w:p>
        </w:tc>
        <w:tc>
          <w:tcPr>
            <w:tcW w:w="907" w:type="dxa"/>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m³</w:t>
            </w:r>
          </w:p>
        </w:tc>
        <w:tc>
          <w:tcPr>
            <w:tcW w:w="1316" w:type="dxa"/>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0</w:t>
            </w:r>
          </w:p>
        </w:tc>
        <w:tc>
          <w:tcPr>
            <w:tcW w:w="2257" w:type="dxa"/>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16" w:type="dxa"/>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3.3</w:t>
            </w:r>
          </w:p>
        </w:tc>
        <w:tc>
          <w:tcPr>
            <w:tcW w:w="4129" w:type="dxa"/>
            <w:gridSpan w:val="2"/>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外购土工程量</w:t>
            </w:r>
          </w:p>
        </w:tc>
        <w:tc>
          <w:tcPr>
            <w:tcW w:w="907" w:type="dxa"/>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m³</w:t>
            </w:r>
          </w:p>
        </w:tc>
        <w:tc>
          <w:tcPr>
            <w:tcW w:w="1316" w:type="dxa"/>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0</w:t>
            </w:r>
          </w:p>
        </w:tc>
        <w:tc>
          <w:tcPr>
            <w:tcW w:w="2257" w:type="dxa"/>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16" w:type="dxa"/>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3.4</w:t>
            </w:r>
          </w:p>
        </w:tc>
        <w:tc>
          <w:tcPr>
            <w:tcW w:w="4129" w:type="dxa"/>
            <w:gridSpan w:val="2"/>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外弃土工程量</w:t>
            </w:r>
          </w:p>
        </w:tc>
        <w:tc>
          <w:tcPr>
            <w:tcW w:w="907" w:type="dxa"/>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m³</w:t>
            </w:r>
          </w:p>
        </w:tc>
        <w:tc>
          <w:tcPr>
            <w:tcW w:w="1316" w:type="dxa"/>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lang w:eastAsia="zh-CN"/>
              </w:rPr>
              <w:t>95</w:t>
            </w:r>
          </w:p>
        </w:tc>
        <w:tc>
          <w:tcPr>
            <w:tcW w:w="2257" w:type="dxa"/>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本期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16" w:type="dxa"/>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4</w:t>
            </w:r>
          </w:p>
        </w:tc>
        <w:tc>
          <w:tcPr>
            <w:tcW w:w="4129" w:type="dxa"/>
            <w:gridSpan w:val="2"/>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围墙长度（新建/改造）</w:t>
            </w:r>
          </w:p>
        </w:tc>
        <w:tc>
          <w:tcPr>
            <w:tcW w:w="907" w:type="dxa"/>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m</w:t>
            </w:r>
          </w:p>
        </w:tc>
        <w:tc>
          <w:tcPr>
            <w:tcW w:w="1316" w:type="dxa"/>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0/0</w:t>
            </w:r>
          </w:p>
        </w:tc>
        <w:tc>
          <w:tcPr>
            <w:tcW w:w="2257" w:type="dxa"/>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16" w:type="dxa"/>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5</w:t>
            </w:r>
          </w:p>
        </w:tc>
        <w:tc>
          <w:tcPr>
            <w:tcW w:w="4129" w:type="dxa"/>
            <w:gridSpan w:val="2"/>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挡土墙体积</w:t>
            </w:r>
          </w:p>
        </w:tc>
        <w:tc>
          <w:tcPr>
            <w:tcW w:w="907" w:type="dxa"/>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m³</w:t>
            </w:r>
          </w:p>
        </w:tc>
        <w:tc>
          <w:tcPr>
            <w:tcW w:w="1316" w:type="dxa"/>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0</w:t>
            </w:r>
          </w:p>
        </w:tc>
        <w:tc>
          <w:tcPr>
            <w:tcW w:w="2257" w:type="dxa"/>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16" w:type="dxa"/>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6</w:t>
            </w:r>
          </w:p>
        </w:tc>
        <w:tc>
          <w:tcPr>
            <w:tcW w:w="4129" w:type="dxa"/>
            <w:gridSpan w:val="2"/>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护坡面积</w:t>
            </w:r>
          </w:p>
        </w:tc>
        <w:tc>
          <w:tcPr>
            <w:tcW w:w="907" w:type="dxa"/>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m</w:t>
            </w:r>
            <w:r>
              <w:rPr>
                <w:rFonts w:hint="default" w:ascii="Times New Roman" w:hAnsi="Times New Roman" w:cs="Times New Roman"/>
                <w:snapToGrid w:val="0"/>
                <w:color w:val="auto"/>
                <w:kern w:val="21"/>
                <w:sz w:val="24"/>
                <w:szCs w:val="24"/>
                <w:highlight w:val="none"/>
                <w:vertAlign w:val="superscript"/>
              </w:rPr>
              <w:t>2</w:t>
            </w:r>
          </w:p>
        </w:tc>
        <w:tc>
          <w:tcPr>
            <w:tcW w:w="1316" w:type="dxa"/>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0</w:t>
            </w:r>
          </w:p>
        </w:tc>
        <w:tc>
          <w:tcPr>
            <w:tcW w:w="2257" w:type="dxa"/>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16" w:type="dxa"/>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7</w:t>
            </w:r>
          </w:p>
        </w:tc>
        <w:tc>
          <w:tcPr>
            <w:tcW w:w="4129" w:type="dxa"/>
            <w:gridSpan w:val="2"/>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站内道路面积（新建/改造）</w:t>
            </w:r>
          </w:p>
        </w:tc>
        <w:tc>
          <w:tcPr>
            <w:tcW w:w="907" w:type="dxa"/>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m</w:t>
            </w:r>
            <w:r>
              <w:rPr>
                <w:rFonts w:hint="default" w:ascii="Times New Roman" w:hAnsi="Times New Roman" w:cs="Times New Roman"/>
                <w:snapToGrid w:val="0"/>
                <w:color w:val="auto"/>
                <w:kern w:val="21"/>
                <w:sz w:val="24"/>
                <w:szCs w:val="24"/>
                <w:highlight w:val="none"/>
                <w:vertAlign w:val="superscript"/>
              </w:rPr>
              <w:t>2</w:t>
            </w:r>
          </w:p>
        </w:tc>
        <w:tc>
          <w:tcPr>
            <w:tcW w:w="1316" w:type="dxa"/>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0/0</w:t>
            </w:r>
          </w:p>
        </w:tc>
        <w:tc>
          <w:tcPr>
            <w:tcW w:w="2257" w:type="dxa"/>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16" w:type="dxa"/>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8</w:t>
            </w:r>
          </w:p>
        </w:tc>
        <w:tc>
          <w:tcPr>
            <w:tcW w:w="4129" w:type="dxa"/>
            <w:gridSpan w:val="2"/>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户外场地碎石（或铺砌、绝缘）地面面积</w:t>
            </w:r>
          </w:p>
        </w:tc>
        <w:tc>
          <w:tcPr>
            <w:tcW w:w="907" w:type="dxa"/>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m</w:t>
            </w:r>
            <w:r>
              <w:rPr>
                <w:rFonts w:hint="default" w:ascii="Times New Roman" w:hAnsi="Times New Roman" w:cs="Times New Roman"/>
                <w:snapToGrid w:val="0"/>
                <w:color w:val="auto"/>
                <w:kern w:val="21"/>
                <w:sz w:val="24"/>
                <w:szCs w:val="24"/>
                <w:highlight w:val="none"/>
                <w:vertAlign w:val="superscript"/>
              </w:rPr>
              <w:t>2</w:t>
            </w:r>
          </w:p>
        </w:tc>
        <w:tc>
          <w:tcPr>
            <w:tcW w:w="1316" w:type="dxa"/>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60</w:t>
            </w:r>
          </w:p>
        </w:tc>
        <w:tc>
          <w:tcPr>
            <w:tcW w:w="2257" w:type="dxa"/>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16" w:type="dxa"/>
            <w:vMerge w:val="restart"/>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9</w:t>
            </w:r>
          </w:p>
        </w:tc>
        <w:tc>
          <w:tcPr>
            <w:tcW w:w="2042" w:type="dxa"/>
            <w:vMerge w:val="restart"/>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电缆沟长（宽度600mm以上）</w:t>
            </w:r>
          </w:p>
        </w:tc>
        <w:tc>
          <w:tcPr>
            <w:tcW w:w="2087" w:type="dxa"/>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1000×1000(拆除/新建)</w:t>
            </w:r>
          </w:p>
        </w:tc>
        <w:tc>
          <w:tcPr>
            <w:tcW w:w="907" w:type="dxa"/>
            <w:vMerge w:val="restart"/>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m</w:t>
            </w:r>
          </w:p>
        </w:tc>
        <w:tc>
          <w:tcPr>
            <w:tcW w:w="1316" w:type="dxa"/>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0/0</w:t>
            </w:r>
          </w:p>
        </w:tc>
        <w:tc>
          <w:tcPr>
            <w:tcW w:w="2257" w:type="dxa"/>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16" w:type="dxa"/>
            <w:vMerge w:val="continue"/>
            <w:tcBorders>
              <w:top w:val="single" w:color="auto" w:sz="4" w:space="0"/>
              <w:bottom w:val="single" w:color="auto" w:sz="4" w:space="0"/>
            </w:tcBorders>
            <w:noWrap w:val="0"/>
            <w:vAlign w:val="center"/>
          </w:tcPr>
          <w:p>
            <w:pPr>
              <w:jc w:val="center"/>
              <w:rPr>
                <w:rFonts w:hint="default" w:ascii="Times New Roman" w:hAnsi="Times New Roman" w:cs="Times New Roman"/>
                <w:snapToGrid w:val="0"/>
                <w:color w:val="auto"/>
                <w:kern w:val="21"/>
                <w:sz w:val="24"/>
                <w:szCs w:val="24"/>
                <w:highlight w:val="none"/>
              </w:rPr>
            </w:pPr>
          </w:p>
        </w:tc>
        <w:tc>
          <w:tcPr>
            <w:tcW w:w="2042" w:type="dxa"/>
            <w:vMerge w:val="continue"/>
            <w:tcBorders>
              <w:top w:val="single" w:color="auto" w:sz="4" w:space="0"/>
              <w:bottom w:val="single" w:color="auto" w:sz="4" w:space="0"/>
            </w:tcBorders>
            <w:noWrap w:val="0"/>
            <w:vAlign w:val="center"/>
          </w:tcPr>
          <w:p>
            <w:pPr>
              <w:jc w:val="center"/>
              <w:rPr>
                <w:rFonts w:hint="default" w:ascii="Times New Roman" w:hAnsi="Times New Roman" w:cs="Times New Roman"/>
                <w:snapToGrid w:val="0"/>
                <w:color w:val="auto"/>
                <w:kern w:val="21"/>
                <w:sz w:val="24"/>
                <w:szCs w:val="24"/>
                <w:highlight w:val="none"/>
              </w:rPr>
            </w:pPr>
          </w:p>
        </w:tc>
        <w:tc>
          <w:tcPr>
            <w:tcW w:w="2087" w:type="dxa"/>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800×800(拆除/新建)</w:t>
            </w:r>
          </w:p>
        </w:tc>
        <w:tc>
          <w:tcPr>
            <w:tcW w:w="907" w:type="dxa"/>
            <w:vMerge w:val="continue"/>
            <w:tcBorders>
              <w:top w:val="single" w:color="auto" w:sz="4" w:space="0"/>
              <w:bottom w:val="single" w:color="auto" w:sz="4" w:space="0"/>
            </w:tcBorders>
            <w:noWrap w:val="0"/>
            <w:vAlign w:val="center"/>
          </w:tcPr>
          <w:p>
            <w:pPr>
              <w:jc w:val="center"/>
              <w:rPr>
                <w:rFonts w:hint="default" w:ascii="Times New Roman" w:hAnsi="Times New Roman" w:cs="Times New Roman"/>
                <w:snapToGrid w:val="0"/>
                <w:color w:val="auto"/>
                <w:kern w:val="21"/>
                <w:sz w:val="24"/>
                <w:szCs w:val="24"/>
                <w:highlight w:val="none"/>
              </w:rPr>
            </w:pPr>
          </w:p>
        </w:tc>
        <w:tc>
          <w:tcPr>
            <w:tcW w:w="1316" w:type="dxa"/>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0/0</w:t>
            </w:r>
          </w:p>
        </w:tc>
        <w:tc>
          <w:tcPr>
            <w:tcW w:w="2257" w:type="dxa"/>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16" w:type="dxa"/>
            <w:vMerge w:val="continue"/>
            <w:tcBorders>
              <w:top w:val="single" w:color="auto" w:sz="4" w:space="0"/>
              <w:bottom w:val="single" w:color="auto" w:sz="4" w:space="0"/>
            </w:tcBorders>
            <w:noWrap w:val="0"/>
            <w:vAlign w:val="center"/>
          </w:tcPr>
          <w:p>
            <w:pPr>
              <w:jc w:val="center"/>
              <w:rPr>
                <w:rFonts w:hint="default" w:ascii="Times New Roman" w:hAnsi="Times New Roman" w:cs="Times New Roman"/>
                <w:snapToGrid w:val="0"/>
                <w:color w:val="auto"/>
                <w:kern w:val="21"/>
                <w:sz w:val="24"/>
                <w:szCs w:val="24"/>
                <w:highlight w:val="none"/>
              </w:rPr>
            </w:pPr>
          </w:p>
        </w:tc>
        <w:tc>
          <w:tcPr>
            <w:tcW w:w="2042" w:type="dxa"/>
            <w:vMerge w:val="continue"/>
            <w:tcBorders>
              <w:top w:val="single" w:color="auto" w:sz="4" w:space="0"/>
              <w:bottom w:val="single" w:color="auto" w:sz="4" w:space="0"/>
            </w:tcBorders>
            <w:noWrap w:val="0"/>
            <w:vAlign w:val="center"/>
          </w:tcPr>
          <w:p>
            <w:pPr>
              <w:jc w:val="center"/>
              <w:rPr>
                <w:rFonts w:hint="default" w:ascii="Times New Roman" w:hAnsi="Times New Roman" w:cs="Times New Roman"/>
                <w:snapToGrid w:val="0"/>
                <w:color w:val="auto"/>
                <w:kern w:val="21"/>
                <w:sz w:val="24"/>
                <w:szCs w:val="24"/>
                <w:highlight w:val="none"/>
              </w:rPr>
            </w:pPr>
          </w:p>
        </w:tc>
        <w:tc>
          <w:tcPr>
            <w:tcW w:w="2087" w:type="dxa"/>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600×600(拆除/新建)</w:t>
            </w:r>
          </w:p>
        </w:tc>
        <w:tc>
          <w:tcPr>
            <w:tcW w:w="907" w:type="dxa"/>
            <w:vMerge w:val="continue"/>
            <w:tcBorders>
              <w:top w:val="single" w:color="auto" w:sz="4" w:space="0"/>
              <w:bottom w:val="single" w:color="auto" w:sz="4" w:space="0"/>
            </w:tcBorders>
            <w:noWrap w:val="0"/>
            <w:vAlign w:val="center"/>
          </w:tcPr>
          <w:p>
            <w:pPr>
              <w:jc w:val="center"/>
              <w:rPr>
                <w:rFonts w:hint="default" w:ascii="Times New Roman" w:hAnsi="Times New Roman" w:cs="Times New Roman"/>
                <w:snapToGrid w:val="0"/>
                <w:color w:val="auto"/>
                <w:kern w:val="21"/>
                <w:sz w:val="24"/>
                <w:szCs w:val="24"/>
                <w:highlight w:val="none"/>
              </w:rPr>
            </w:pPr>
          </w:p>
        </w:tc>
        <w:tc>
          <w:tcPr>
            <w:tcW w:w="1316" w:type="dxa"/>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0/0</w:t>
            </w:r>
          </w:p>
        </w:tc>
        <w:tc>
          <w:tcPr>
            <w:tcW w:w="2257" w:type="dxa"/>
            <w:tcBorders>
              <w:top w:val="single" w:color="auto" w:sz="4" w:space="0"/>
              <w:bottom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16" w:type="dxa"/>
            <w:tcBorders>
              <w:top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10</w:t>
            </w:r>
          </w:p>
        </w:tc>
        <w:tc>
          <w:tcPr>
            <w:tcW w:w="4129" w:type="dxa"/>
            <w:gridSpan w:val="2"/>
            <w:tcBorders>
              <w:top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站区总建筑面积</w:t>
            </w:r>
          </w:p>
        </w:tc>
        <w:tc>
          <w:tcPr>
            <w:tcW w:w="907" w:type="dxa"/>
            <w:tcBorders>
              <w:top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m</w:t>
            </w:r>
            <w:r>
              <w:rPr>
                <w:rFonts w:hint="default" w:ascii="Times New Roman" w:hAnsi="Times New Roman" w:cs="Times New Roman"/>
                <w:snapToGrid w:val="0"/>
                <w:color w:val="auto"/>
                <w:kern w:val="21"/>
                <w:sz w:val="24"/>
                <w:szCs w:val="24"/>
                <w:highlight w:val="none"/>
                <w:vertAlign w:val="superscript"/>
              </w:rPr>
              <w:t>2</w:t>
            </w:r>
          </w:p>
        </w:tc>
        <w:tc>
          <w:tcPr>
            <w:tcW w:w="1316" w:type="dxa"/>
            <w:tcBorders>
              <w:top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464.6</w:t>
            </w:r>
          </w:p>
        </w:tc>
        <w:tc>
          <w:tcPr>
            <w:tcW w:w="2257" w:type="dxa"/>
            <w:tcBorders>
              <w:top w:val="single" w:color="auto" w:sz="4" w:space="0"/>
            </w:tcBorders>
            <w:noWrap w:val="0"/>
            <w:vAlign w:val="top"/>
          </w:tcPr>
          <w:p>
            <w:pPr>
              <w:jc w:val="center"/>
              <w:rPr>
                <w:rFonts w:hint="default" w:ascii="Times New Roman" w:hAnsi="Times New Roman" w:cs="Times New Roman"/>
                <w:snapToGrid w:val="0"/>
                <w:color w:val="auto"/>
                <w:kern w:val="21"/>
                <w:sz w:val="24"/>
                <w:szCs w:val="24"/>
                <w:highlight w:val="none"/>
              </w:rPr>
            </w:pPr>
          </w:p>
        </w:tc>
      </w:tr>
    </w:tbl>
    <w:p>
      <w:pPr>
        <w:keepNext w:val="0"/>
        <w:keepLines w:val="0"/>
        <w:pageBreakBefore w:val="0"/>
        <w:widowControl/>
        <w:tabs>
          <w:tab w:val="left" w:pos="360"/>
          <w:tab w:val="left" w:pos="540"/>
          <w:tab w:val="left" w:pos="567"/>
          <w:tab w:val="left" w:pos="897"/>
        </w:tabs>
        <w:kinsoku/>
        <w:wordWrap/>
        <w:overflowPunct/>
        <w:topLinePunct w:val="0"/>
        <w:autoSpaceDE/>
        <w:autoSpaceDN/>
        <w:bidi w:val="0"/>
        <w:adjustRightInd w:val="0"/>
        <w:snapToGrid/>
        <w:spacing w:line="460" w:lineRule="exact"/>
        <w:outlineLvl w:val="1"/>
        <w:rPr>
          <w:rFonts w:hint="default" w:ascii="Times New Roman" w:hAnsi="Times New Roman" w:cs="Times New Roman"/>
          <w:color w:val="auto"/>
          <w:kern w:val="21"/>
          <w:sz w:val="24"/>
          <w:szCs w:val="24"/>
          <w:highlight w:val="none"/>
          <w:lang w:val="zh-CN"/>
        </w:rPr>
      </w:pPr>
      <w:bookmarkStart w:id="266" w:name="_Toc6368"/>
      <w:r>
        <w:rPr>
          <w:rFonts w:hint="default" w:ascii="Times New Roman" w:hAnsi="Times New Roman" w:cs="Times New Roman"/>
          <w:color w:val="auto"/>
          <w:kern w:val="21"/>
          <w:sz w:val="24"/>
          <w:szCs w:val="24"/>
          <w:highlight w:val="none"/>
          <w:lang w:val="zh-CN"/>
        </w:rPr>
        <w:t>5.2  建筑</w:t>
      </w:r>
      <w:bookmarkEnd w:id="266"/>
    </w:p>
    <w:p>
      <w:pPr>
        <w:keepNext w:val="0"/>
        <w:keepLines w:val="0"/>
        <w:pageBreakBefore w:val="0"/>
        <w:kinsoku/>
        <w:wordWrap/>
        <w:overflowPunct/>
        <w:topLinePunct w:val="0"/>
        <w:autoSpaceDE/>
        <w:autoSpaceDN/>
        <w:bidi w:val="0"/>
        <w:snapToGrid/>
        <w:spacing w:line="460" w:lineRule="exact"/>
        <w:ind w:firstLine="480" w:firstLineChars="200"/>
        <w:rPr>
          <w:rFonts w:hint="default" w:ascii="Times New Roman" w:hAnsi="Times New Roman" w:cs="Times New Roman"/>
          <w:snapToGrid w:val="0"/>
          <w:color w:val="auto"/>
          <w:kern w:val="21"/>
          <w:sz w:val="24"/>
          <w:szCs w:val="24"/>
          <w:highlight w:val="none"/>
          <w:lang w:val="zh-CN"/>
        </w:rPr>
      </w:pPr>
      <w:r>
        <w:rPr>
          <w:rFonts w:hint="default" w:ascii="Times New Roman" w:hAnsi="Times New Roman" w:cs="Times New Roman"/>
          <w:snapToGrid w:val="0"/>
          <w:color w:val="auto"/>
          <w:kern w:val="21"/>
          <w:sz w:val="24"/>
          <w:szCs w:val="24"/>
          <w:highlight w:val="none"/>
          <w:lang w:val="zh-CN"/>
        </w:rPr>
        <w:t>配电装置楼已建成，本期主控室新增一面屏柜，需拆除新建静电地板2m²。</w:t>
      </w:r>
    </w:p>
    <w:p>
      <w:pPr>
        <w:keepNext w:val="0"/>
        <w:keepLines w:val="0"/>
        <w:pageBreakBefore w:val="0"/>
        <w:widowControl/>
        <w:tabs>
          <w:tab w:val="left" w:pos="360"/>
          <w:tab w:val="left" w:pos="540"/>
          <w:tab w:val="left" w:pos="567"/>
          <w:tab w:val="left" w:pos="897"/>
        </w:tabs>
        <w:kinsoku/>
        <w:wordWrap/>
        <w:overflowPunct/>
        <w:topLinePunct w:val="0"/>
        <w:autoSpaceDE/>
        <w:autoSpaceDN/>
        <w:bidi w:val="0"/>
        <w:adjustRightInd w:val="0"/>
        <w:snapToGrid/>
        <w:spacing w:line="460" w:lineRule="exact"/>
        <w:outlineLvl w:val="1"/>
        <w:rPr>
          <w:rFonts w:hint="default" w:ascii="Times New Roman" w:hAnsi="Times New Roman" w:cs="Times New Roman"/>
          <w:color w:val="auto"/>
          <w:kern w:val="21"/>
          <w:sz w:val="24"/>
          <w:szCs w:val="24"/>
          <w:highlight w:val="none"/>
        </w:rPr>
      </w:pPr>
      <w:bookmarkStart w:id="267" w:name="_Toc26167"/>
      <w:r>
        <w:rPr>
          <w:rFonts w:hint="default" w:ascii="Times New Roman" w:hAnsi="Times New Roman" w:cs="Times New Roman"/>
          <w:color w:val="auto"/>
          <w:kern w:val="21"/>
          <w:sz w:val="24"/>
          <w:szCs w:val="24"/>
          <w:highlight w:val="none"/>
        </w:rPr>
        <w:t>5.3  结构</w:t>
      </w:r>
      <w:bookmarkEnd w:id="267"/>
    </w:p>
    <w:p>
      <w:pPr>
        <w:keepNext w:val="0"/>
        <w:keepLines w:val="0"/>
        <w:pageBreakBefore w:val="0"/>
        <w:kinsoku/>
        <w:wordWrap/>
        <w:overflowPunct/>
        <w:topLinePunct w:val="0"/>
        <w:autoSpaceDE/>
        <w:autoSpaceDN/>
        <w:bidi w:val="0"/>
        <w:snapToGrid/>
        <w:spacing w:line="460" w:lineRule="exact"/>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 xml:space="preserve">5.3.1  </w:t>
      </w:r>
      <w:r>
        <w:rPr>
          <w:rFonts w:hint="default" w:ascii="Times New Roman" w:hAnsi="Times New Roman" w:cs="Times New Roman"/>
          <w:color w:val="auto"/>
          <w:kern w:val="21"/>
          <w:sz w:val="24"/>
          <w:szCs w:val="24"/>
          <w:highlight w:val="none"/>
        </w:rPr>
        <w:t>设计主要技术依据</w:t>
      </w:r>
    </w:p>
    <w:p>
      <w:pPr>
        <w:keepNext w:val="0"/>
        <w:keepLines w:val="0"/>
        <w:pageBreakBefore w:val="0"/>
        <w:kinsoku/>
        <w:wordWrap/>
        <w:overflowPunct/>
        <w:topLinePunct w:val="0"/>
        <w:autoSpaceDE/>
        <w:autoSpaceDN/>
        <w:bidi w:val="0"/>
        <w:snapToGrid/>
        <w:spacing w:line="460" w:lineRule="exact"/>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5.3.1.1</w:t>
      </w:r>
      <w:r>
        <w:rPr>
          <w:rFonts w:hint="default" w:ascii="Times New Roman" w:hAnsi="Times New Roman" w:cs="Times New Roman"/>
          <w:color w:val="auto"/>
          <w:kern w:val="21"/>
          <w:sz w:val="24"/>
          <w:szCs w:val="24"/>
          <w:highlight w:val="none"/>
        </w:rPr>
        <w:t>岩土工程地质及水文资料</w:t>
      </w:r>
    </w:p>
    <w:p>
      <w:pPr>
        <w:keepNext w:val="0"/>
        <w:keepLines w:val="0"/>
        <w:pageBreakBefore w:val="0"/>
        <w:kinsoku/>
        <w:wordWrap/>
        <w:overflowPunct/>
        <w:topLinePunct w:val="0"/>
        <w:autoSpaceDE/>
        <w:autoSpaceDN/>
        <w:bidi w:val="0"/>
        <w:snapToGrid/>
        <w:spacing w:line="460" w:lineRule="exact"/>
        <w:ind w:firstLine="480" w:firstLineChars="200"/>
        <w:rPr>
          <w:rFonts w:hint="default" w:ascii="Times New Roman" w:hAnsi="Times New Roman" w:cs="Times New Roman"/>
          <w:snapToGrid w:val="0"/>
          <w:color w:val="auto"/>
          <w:kern w:val="21"/>
          <w:sz w:val="24"/>
          <w:szCs w:val="24"/>
          <w:highlight w:val="none"/>
          <w:lang w:val="zh-CN"/>
        </w:rPr>
      </w:pPr>
      <w:r>
        <w:rPr>
          <w:rFonts w:hint="default" w:ascii="Times New Roman" w:hAnsi="Times New Roman" w:cs="Times New Roman"/>
          <w:snapToGrid w:val="0"/>
          <w:color w:val="auto"/>
          <w:kern w:val="21"/>
          <w:sz w:val="24"/>
          <w:szCs w:val="24"/>
          <w:highlight w:val="none"/>
          <w:lang w:val="zh-CN"/>
        </w:rPr>
        <w:t>（1）场地稳定性</w:t>
      </w:r>
    </w:p>
    <w:p>
      <w:pPr>
        <w:keepNext w:val="0"/>
        <w:keepLines w:val="0"/>
        <w:pageBreakBefore w:val="0"/>
        <w:kinsoku/>
        <w:wordWrap/>
        <w:overflowPunct/>
        <w:topLinePunct w:val="0"/>
        <w:autoSpaceDE/>
        <w:autoSpaceDN/>
        <w:bidi w:val="0"/>
        <w:snapToGrid/>
        <w:spacing w:line="460" w:lineRule="exact"/>
        <w:ind w:firstLine="480" w:firstLineChars="200"/>
        <w:jc w:val="left"/>
        <w:textAlignment w:val="baseline"/>
        <w:rPr>
          <w:rFonts w:hint="default" w:ascii="Times New Roman" w:hAnsi="Times New Roman" w:cs="Times New Roman"/>
          <w:color w:val="auto"/>
          <w:sz w:val="24"/>
          <w:szCs w:val="24"/>
          <w:highlight w:val="none"/>
        </w:rPr>
      </w:pPr>
      <w:r>
        <w:rPr>
          <w:rFonts w:hint="default" w:ascii="Times New Roman" w:hAnsi="Times New Roman" w:cs="Times New Roman"/>
          <w:color w:val="auto"/>
          <w:kern w:val="21"/>
          <w:sz w:val="24"/>
          <w:szCs w:val="24"/>
          <w:highlight w:val="none"/>
        </w:rPr>
        <w:t>本工程在站内增容，平坦无斜坡。场地内不存在对工程安全有影响的暗藏的河道、沟浜、孤石、地下采空区等不良地质现象。</w:t>
      </w:r>
    </w:p>
    <w:p>
      <w:pPr>
        <w:keepNext w:val="0"/>
        <w:keepLines w:val="0"/>
        <w:pageBreakBefore w:val="0"/>
        <w:kinsoku/>
        <w:wordWrap/>
        <w:overflowPunct/>
        <w:topLinePunct w:val="0"/>
        <w:autoSpaceDE/>
        <w:autoSpaceDN/>
        <w:bidi w:val="0"/>
        <w:snapToGrid/>
        <w:spacing w:line="460" w:lineRule="exact"/>
        <w:ind w:firstLine="480" w:firstLineChars="200"/>
        <w:rPr>
          <w:rFonts w:hint="default" w:ascii="Times New Roman" w:hAnsi="Times New Roman" w:cs="Times New Roman"/>
          <w:snapToGrid w:val="0"/>
          <w:color w:val="auto"/>
          <w:kern w:val="21"/>
          <w:sz w:val="24"/>
          <w:szCs w:val="24"/>
          <w:highlight w:val="none"/>
          <w:lang w:val="zh-CN"/>
        </w:rPr>
      </w:pPr>
      <w:r>
        <w:rPr>
          <w:rFonts w:hint="default" w:ascii="Times New Roman" w:hAnsi="Times New Roman" w:cs="Times New Roman"/>
          <w:snapToGrid w:val="0"/>
          <w:color w:val="auto"/>
          <w:kern w:val="21"/>
          <w:sz w:val="24"/>
          <w:szCs w:val="24"/>
          <w:highlight w:val="none"/>
          <w:lang w:val="zh-CN"/>
        </w:rPr>
        <w:t>（2）工程地质</w:t>
      </w:r>
    </w:p>
    <w:p>
      <w:pPr>
        <w:keepNext w:val="0"/>
        <w:keepLines w:val="0"/>
        <w:pageBreakBefore w:val="0"/>
        <w:kinsoku/>
        <w:wordWrap/>
        <w:overflowPunct/>
        <w:topLinePunct w:val="0"/>
        <w:autoSpaceDE/>
        <w:autoSpaceDN/>
        <w:bidi w:val="0"/>
        <w:snapToGrid/>
        <w:spacing w:line="460" w:lineRule="exact"/>
        <w:ind w:firstLine="480" w:firstLineChars="200"/>
        <w:rPr>
          <w:rFonts w:hint="default" w:ascii="Times New Roman" w:hAnsi="Times New Roman" w:cs="Times New Roman"/>
          <w:snapToGrid w:val="0"/>
          <w:color w:val="auto"/>
          <w:kern w:val="21"/>
          <w:sz w:val="24"/>
          <w:szCs w:val="24"/>
          <w:highlight w:val="none"/>
          <w:lang w:val="zh-CN"/>
        </w:rPr>
      </w:pPr>
      <w:r>
        <w:rPr>
          <w:rFonts w:hint="default" w:ascii="Times New Roman" w:hAnsi="Times New Roman" w:cs="Times New Roman"/>
          <w:snapToGrid w:val="0"/>
          <w:color w:val="auto"/>
          <w:kern w:val="21"/>
          <w:sz w:val="24"/>
          <w:szCs w:val="24"/>
          <w:highlight w:val="none"/>
          <w:lang w:val="zh-CN"/>
        </w:rPr>
        <w:t>a.地形地貌特征</w:t>
      </w:r>
    </w:p>
    <w:p>
      <w:pPr>
        <w:keepNext w:val="0"/>
        <w:keepLines w:val="0"/>
        <w:pageBreakBefore w:val="0"/>
        <w:kinsoku/>
        <w:wordWrap/>
        <w:overflowPunct/>
        <w:topLinePunct w:val="0"/>
        <w:autoSpaceDE/>
        <w:autoSpaceDN/>
        <w:bidi w:val="0"/>
        <w:snapToGrid/>
        <w:spacing w:line="460" w:lineRule="exact"/>
        <w:ind w:firstLine="480" w:firstLineChars="200"/>
        <w:rPr>
          <w:rFonts w:hint="default" w:ascii="Times New Roman" w:hAnsi="Times New Roman" w:cs="Times New Roman"/>
          <w:snapToGrid w:val="0"/>
          <w:color w:val="auto"/>
          <w:kern w:val="21"/>
          <w:sz w:val="24"/>
          <w:szCs w:val="24"/>
          <w:highlight w:val="none"/>
          <w:lang w:val="zh-CN"/>
        </w:rPr>
      </w:pPr>
      <w:r>
        <w:rPr>
          <w:rFonts w:hint="default" w:ascii="Times New Roman" w:hAnsi="Times New Roman" w:cs="Times New Roman"/>
          <w:snapToGrid w:val="0"/>
          <w:color w:val="auto"/>
          <w:kern w:val="21"/>
          <w:sz w:val="24"/>
          <w:szCs w:val="24"/>
          <w:highlight w:val="none"/>
          <w:lang w:val="zh-CN"/>
        </w:rPr>
        <w:t>根据区域地质资料，地貌单元属低山丘陵地貌。</w:t>
      </w:r>
    </w:p>
    <w:p>
      <w:pPr>
        <w:keepNext w:val="0"/>
        <w:keepLines w:val="0"/>
        <w:pageBreakBefore w:val="0"/>
        <w:kinsoku/>
        <w:wordWrap/>
        <w:overflowPunct/>
        <w:topLinePunct w:val="0"/>
        <w:autoSpaceDE/>
        <w:autoSpaceDN/>
        <w:bidi w:val="0"/>
        <w:snapToGrid/>
        <w:spacing w:line="460" w:lineRule="exact"/>
        <w:ind w:firstLine="480" w:firstLineChars="200"/>
        <w:rPr>
          <w:rFonts w:hint="default" w:ascii="Times New Roman" w:hAnsi="Times New Roman" w:cs="Times New Roman"/>
          <w:snapToGrid w:val="0"/>
          <w:color w:val="auto"/>
          <w:kern w:val="21"/>
          <w:sz w:val="24"/>
          <w:szCs w:val="24"/>
          <w:highlight w:val="none"/>
          <w:lang w:val="zh-CN"/>
        </w:rPr>
      </w:pPr>
      <w:r>
        <w:rPr>
          <w:rFonts w:hint="default" w:ascii="Times New Roman" w:hAnsi="Times New Roman" w:cs="Times New Roman"/>
          <w:snapToGrid w:val="0"/>
          <w:color w:val="auto"/>
          <w:kern w:val="21"/>
          <w:sz w:val="24"/>
          <w:szCs w:val="24"/>
          <w:highlight w:val="none"/>
          <w:lang w:val="zh-CN"/>
        </w:rPr>
        <w:t>b.岩土地层构成及特征</w:t>
      </w:r>
    </w:p>
    <w:p>
      <w:pPr>
        <w:keepNext w:val="0"/>
        <w:keepLines w:val="0"/>
        <w:pageBreakBefore w:val="0"/>
        <w:kinsoku/>
        <w:wordWrap/>
        <w:overflowPunct/>
        <w:topLinePunct w:val="0"/>
        <w:autoSpaceDE/>
        <w:autoSpaceDN/>
        <w:bidi w:val="0"/>
        <w:snapToGrid/>
        <w:spacing w:line="460" w:lineRule="exact"/>
        <w:ind w:firstLine="480" w:firstLineChars="200"/>
        <w:rPr>
          <w:rFonts w:hint="default" w:ascii="Times New Roman" w:hAnsi="Times New Roman" w:cs="Times New Roman"/>
          <w:snapToGrid w:val="0"/>
          <w:color w:val="auto"/>
          <w:kern w:val="21"/>
          <w:sz w:val="24"/>
          <w:szCs w:val="24"/>
          <w:highlight w:val="none"/>
          <w:lang w:val="zh-CN"/>
        </w:rPr>
      </w:pPr>
      <w:r>
        <w:rPr>
          <w:rFonts w:hint="default" w:ascii="Times New Roman" w:hAnsi="Times New Roman" w:cs="Times New Roman"/>
          <w:snapToGrid w:val="0"/>
          <w:color w:val="auto"/>
          <w:kern w:val="21"/>
          <w:sz w:val="24"/>
          <w:szCs w:val="24"/>
          <w:highlight w:val="none"/>
          <w:lang w:val="zh-CN"/>
        </w:rPr>
        <w:t>根据一期工程勘察报告，基础埋深在1.5m以下，在12.0m的勘探深度范围内，地层由上部素填土（Q</w:t>
      </w:r>
      <w:r>
        <w:rPr>
          <w:rFonts w:hint="default" w:ascii="Times New Roman" w:hAnsi="Times New Roman" w:cs="Times New Roman"/>
          <w:snapToGrid w:val="0"/>
          <w:color w:val="auto"/>
          <w:kern w:val="21"/>
          <w:sz w:val="24"/>
          <w:szCs w:val="24"/>
          <w:highlight w:val="none"/>
          <w:vertAlign w:val="subscript"/>
          <w:lang w:val="zh-CN"/>
        </w:rPr>
        <w:t>4</w:t>
      </w:r>
      <w:r>
        <w:rPr>
          <w:rFonts w:hint="default" w:ascii="Times New Roman" w:hAnsi="Times New Roman" w:cs="Times New Roman"/>
          <w:snapToGrid w:val="0"/>
          <w:color w:val="auto"/>
          <w:kern w:val="21"/>
          <w:sz w:val="24"/>
          <w:szCs w:val="24"/>
          <w:highlight w:val="none"/>
          <w:vertAlign w:val="superscript"/>
          <w:lang w:val="zh-CN"/>
        </w:rPr>
        <w:t>ml</w:t>
      </w:r>
      <w:r>
        <w:rPr>
          <w:rFonts w:hint="default" w:ascii="Times New Roman" w:hAnsi="Times New Roman" w:cs="Times New Roman"/>
          <w:snapToGrid w:val="0"/>
          <w:color w:val="auto"/>
          <w:kern w:val="21"/>
          <w:sz w:val="24"/>
          <w:szCs w:val="24"/>
          <w:highlight w:val="none"/>
          <w:lang w:val="zh-CN"/>
        </w:rPr>
        <w:t>）和下部上第三系泥岩（N</w:t>
      </w:r>
      <w:r>
        <w:rPr>
          <w:rFonts w:hint="default" w:ascii="Times New Roman" w:hAnsi="Times New Roman" w:cs="Times New Roman"/>
          <w:snapToGrid w:val="0"/>
          <w:color w:val="auto"/>
          <w:kern w:val="21"/>
          <w:sz w:val="24"/>
          <w:szCs w:val="24"/>
          <w:highlight w:val="none"/>
          <w:vertAlign w:val="subscript"/>
          <w:lang w:val="zh-CN"/>
        </w:rPr>
        <w:t>2</w:t>
      </w:r>
      <w:r>
        <w:rPr>
          <w:rFonts w:hint="default" w:ascii="Times New Roman" w:hAnsi="Times New Roman" w:cs="Times New Roman"/>
          <w:snapToGrid w:val="0"/>
          <w:color w:val="auto"/>
          <w:kern w:val="21"/>
          <w:sz w:val="24"/>
          <w:szCs w:val="24"/>
          <w:highlight w:val="none"/>
          <w:lang w:val="zh-CN"/>
        </w:rPr>
        <w:t xml:space="preserve">）所组成。根据不同时代、成因类型和岩土工程地质性能，将地层划分为二个岩土工程地质单元，自上而下分别叙述如下：   </w:t>
      </w:r>
    </w:p>
    <w:p>
      <w:pPr>
        <w:keepNext w:val="0"/>
        <w:keepLines w:val="0"/>
        <w:pageBreakBefore w:val="0"/>
        <w:kinsoku/>
        <w:wordWrap/>
        <w:overflowPunct/>
        <w:topLinePunct w:val="0"/>
        <w:autoSpaceDE/>
        <w:autoSpaceDN/>
        <w:bidi w:val="0"/>
        <w:snapToGrid/>
        <w:spacing w:line="460" w:lineRule="exact"/>
        <w:rPr>
          <w:rFonts w:hint="default" w:ascii="Times New Roman" w:hAnsi="Times New Roman" w:cs="Times New Roman"/>
          <w:snapToGrid w:val="0"/>
          <w:color w:val="auto"/>
          <w:kern w:val="21"/>
          <w:sz w:val="24"/>
          <w:szCs w:val="24"/>
          <w:highlight w:val="none"/>
          <w:lang w:val="zh-CN"/>
        </w:rPr>
      </w:pPr>
      <w:r>
        <w:rPr>
          <w:rFonts w:hint="default" w:ascii="Times New Roman" w:hAnsi="Times New Roman" w:cs="Times New Roman"/>
          <w:snapToGrid w:val="0"/>
          <w:color w:val="auto"/>
          <w:kern w:val="21"/>
          <w:sz w:val="24"/>
          <w:szCs w:val="24"/>
          <w:highlight w:val="none"/>
          <w:lang w:val="zh-CN"/>
        </w:rPr>
        <w:t xml:space="preserve">  （1）素填土单元(Q</w:t>
      </w:r>
      <w:r>
        <w:rPr>
          <w:rFonts w:hint="default" w:ascii="Times New Roman" w:hAnsi="Times New Roman" w:cs="Times New Roman"/>
          <w:snapToGrid w:val="0"/>
          <w:color w:val="auto"/>
          <w:kern w:val="21"/>
          <w:sz w:val="24"/>
          <w:szCs w:val="24"/>
          <w:highlight w:val="none"/>
          <w:vertAlign w:val="subscript"/>
          <w:lang w:val="zh-CN"/>
        </w:rPr>
        <w:t>4</w:t>
      </w:r>
      <w:r>
        <w:rPr>
          <w:rFonts w:hint="default" w:ascii="Times New Roman" w:hAnsi="Times New Roman" w:cs="Times New Roman"/>
          <w:color w:val="auto"/>
          <w:sz w:val="24"/>
          <w:szCs w:val="24"/>
          <w:highlight w:val="none"/>
          <w:vertAlign w:val="superscript"/>
          <w:lang w:val="zh-CN"/>
        </w:rPr>
        <w:t>ml</w:t>
      </w:r>
      <w:r>
        <w:rPr>
          <w:rFonts w:hint="default" w:ascii="Times New Roman" w:hAnsi="Times New Roman" w:cs="Times New Roman"/>
          <w:snapToGrid w:val="0"/>
          <w:color w:val="auto"/>
          <w:kern w:val="21"/>
          <w:sz w:val="24"/>
          <w:szCs w:val="24"/>
          <w:highlight w:val="none"/>
          <w:lang w:val="zh-CN"/>
        </w:rPr>
        <w:t>)</w:t>
      </w:r>
    </w:p>
    <w:p>
      <w:pPr>
        <w:keepNext w:val="0"/>
        <w:keepLines w:val="0"/>
        <w:pageBreakBefore w:val="0"/>
        <w:kinsoku/>
        <w:wordWrap/>
        <w:overflowPunct/>
        <w:topLinePunct w:val="0"/>
        <w:autoSpaceDE/>
        <w:autoSpaceDN/>
        <w:bidi w:val="0"/>
        <w:snapToGrid/>
        <w:spacing w:line="460" w:lineRule="exact"/>
        <w:ind w:firstLine="480" w:firstLineChars="200"/>
        <w:rPr>
          <w:rFonts w:hint="default" w:ascii="Times New Roman" w:hAnsi="Times New Roman" w:cs="Times New Roman"/>
          <w:snapToGrid w:val="0"/>
          <w:color w:val="auto"/>
          <w:kern w:val="21"/>
          <w:sz w:val="24"/>
          <w:szCs w:val="24"/>
          <w:highlight w:val="none"/>
          <w:lang w:val="zh-CN"/>
        </w:rPr>
      </w:pPr>
      <w:r>
        <w:rPr>
          <w:rFonts w:hint="default" w:ascii="Times New Roman" w:hAnsi="Times New Roman" w:cs="Times New Roman"/>
          <w:snapToGrid w:val="0"/>
          <w:color w:val="auto"/>
          <w:kern w:val="21"/>
          <w:sz w:val="24"/>
          <w:szCs w:val="24"/>
          <w:highlight w:val="none"/>
          <w:lang w:val="zh-CN"/>
        </w:rPr>
        <w:t>素填土，以黄～暗黄色粉质粘土为主，硬塑状态，无摇震反应，稍有光泽，干强度、韧性中等；含少量植物根和木炭屑。本单元层底埋深0.8～1.3m，平均厚度1.0m。</w:t>
      </w:r>
    </w:p>
    <w:p>
      <w:pPr>
        <w:keepNext w:val="0"/>
        <w:keepLines w:val="0"/>
        <w:pageBreakBefore w:val="0"/>
        <w:kinsoku/>
        <w:wordWrap/>
        <w:overflowPunct/>
        <w:topLinePunct w:val="0"/>
        <w:autoSpaceDE/>
        <w:autoSpaceDN/>
        <w:bidi w:val="0"/>
        <w:snapToGrid/>
        <w:spacing w:line="460" w:lineRule="exact"/>
        <w:rPr>
          <w:rFonts w:hint="default" w:ascii="Times New Roman" w:hAnsi="Times New Roman" w:cs="Times New Roman"/>
          <w:snapToGrid w:val="0"/>
          <w:color w:val="auto"/>
          <w:kern w:val="21"/>
          <w:sz w:val="24"/>
          <w:szCs w:val="24"/>
          <w:highlight w:val="none"/>
          <w:lang w:val="zh-CN"/>
        </w:rPr>
      </w:pPr>
      <w:r>
        <w:rPr>
          <w:rFonts w:hint="default" w:ascii="Times New Roman" w:hAnsi="Times New Roman" w:cs="Times New Roman"/>
          <w:snapToGrid w:val="0"/>
          <w:color w:val="auto"/>
          <w:kern w:val="21"/>
          <w:sz w:val="24"/>
          <w:szCs w:val="24"/>
          <w:highlight w:val="none"/>
          <w:lang w:val="zh-CN"/>
        </w:rPr>
        <w:t xml:space="preserve"> （2）泥岩单元(N)</w:t>
      </w:r>
    </w:p>
    <w:p>
      <w:pPr>
        <w:keepNext w:val="0"/>
        <w:keepLines w:val="0"/>
        <w:pageBreakBefore w:val="0"/>
        <w:kinsoku/>
        <w:wordWrap/>
        <w:overflowPunct/>
        <w:topLinePunct w:val="0"/>
        <w:autoSpaceDE/>
        <w:autoSpaceDN/>
        <w:bidi w:val="0"/>
        <w:snapToGrid/>
        <w:spacing w:line="460" w:lineRule="exact"/>
        <w:ind w:firstLine="480" w:firstLineChars="200"/>
        <w:rPr>
          <w:rFonts w:hint="default" w:ascii="Times New Roman" w:hAnsi="Times New Roman" w:cs="Times New Roman"/>
          <w:snapToGrid w:val="0"/>
          <w:color w:val="auto"/>
          <w:kern w:val="21"/>
          <w:sz w:val="24"/>
          <w:szCs w:val="24"/>
          <w:highlight w:val="none"/>
          <w:lang w:val="zh-CN"/>
        </w:rPr>
      </w:pPr>
      <w:r>
        <w:rPr>
          <w:rFonts w:hint="default" w:ascii="Times New Roman" w:hAnsi="Times New Roman" w:cs="Times New Roman"/>
          <w:snapToGrid w:val="0"/>
          <w:color w:val="auto"/>
          <w:kern w:val="21"/>
          <w:sz w:val="24"/>
          <w:szCs w:val="24"/>
          <w:highlight w:val="none"/>
          <w:lang w:val="zh-CN"/>
        </w:rPr>
        <w:t xml:space="preserve">灰黄色、乳白色，泥岩，固结程度好，泥质结构，块状结构；汉10%～20%的乳白色钙质结核。局部夹薄层砾岩，厚度约30cm。本层岩芯采取率为85%，RQD为75，岩石质量指标属较好的，本单元土体的自由膨胀率为52%，具有弱膨胀潜势。本层未揭穿，层底埋深12m以下。    </w:t>
      </w:r>
    </w:p>
    <w:p>
      <w:pPr>
        <w:keepNext w:val="0"/>
        <w:keepLines w:val="0"/>
        <w:pageBreakBefore w:val="0"/>
        <w:kinsoku/>
        <w:wordWrap/>
        <w:overflowPunct/>
        <w:topLinePunct w:val="0"/>
        <w:autoSpaceDE/>
        <w:autoSpaceDN/>
        <w:bidi w:val="0"/>
        <w:snapToGrid/>
        <w:spacing w:line="460" w:lineRule="exact"/>
        <w:ind w:firstLine="480" w:firstLineChars="200"/>
        <w:rPr>
          <w:rFonts w:hint="default" w:ascii="Times New Roman" w:hAnsi="Times New Roman" w:cs="Times New Roman"/>
          <w:snapToGrid w:val="0"/>
          <w:color w:val="auto"/>
          <w:kern w:val="21"/>
          <w:sz w:val="24"/>
          <w:szCs w:val="24"/>
          <w:highlight w:val="none"/>
          <w:lang w:val="zh-CN"/>
        </w:rPr>
      </w:pPr>
      <w:r>
        <w:rPr>
          <w:rFonts w:hint="default" w:ascii="Times New Roman" w:hAnsi="Times New Roman" w:cs="Times New Roman"/>
          <w:snapToGrid w:val="0"/>
          <w:color w:val="auto"/>
          <w:kern w:val="21"/>
          <w:sz w:val="24"/>
          <w:szCs w:val="24"/>
          <w:highlight w:val="none"/>
          <w:lang w:val="zh-CN"/>
        </w:rPr>
        <w:t>结合本地建筑经验，综合分析后提供各层土的承载力特征值建议值及土壤电阻率，见表</w:t>
      </w:r>
      <w:r>
        <w:rPr>
          <w:rFonts w:hint="default" w:ascii="Times New Roman" w:hAnsi="Times New Roman" w:cs="Times New Roman"/>
          <w:snapToGrid w:val="0"/>
          <w:color w:val="auto"/>
          <w:kern w:val="21"/>
          <w:sz w:val="24"/>
          <w:szCs w:val="24"/>
          <w:highlight w:val="none"/>
        </w:rPr>
        <w:t>5</w:t>
      </w:r>
      <w:r>
        <w:rPr>
          <w:rFonts w:hint="default" w:ascii="Times New Roman" w:hAnsi="Times New Roman" w:cs="Times New Roman"/>
          <w:snapToGrid w:val="0"/>
          <w:color w:val="auto"/>
          <w:kern w:val="21"/>
          <w:sz w:val="24"/>
          <w:szCs w:val="24"/>
          <w:highlight w:val="none"/>
          <w:lang w:val="zh-CN"/>
        </w:rPr>
        <w:t>-2。</w:t>
      </w:r>
    </w:p>
    <w:p>
      <w:pPr>
        <w:keepNext w:val="0"/>
        <w:keepLines w:val="0"/>
        <w:pageBreakBefore w:val="0"/>
        <w:kinsoku/>
        <w:wordWrap/>
        <w:overflowPunct/>
        <w:topLinePunct w:val="0"/>
        <w:autoSpaceDE/>
        <w:autoSpaceDN/>
        <w:bidi w:val="0"/>
        <w:adjustRightInd w:val="0"/>
        <w:snapToGrid/>
        <w:spacing w:line="460" w:lineRule="exact"/>
        <w:jc w:val="center"/>
        <w:rPr>
          <w:rFonts w:hint="default" w:ascii="Times New Roman" w:hAnsi="Times New Roman" w:cs="Times New Roman"/>
          <w:snapToGrid w:val="0"/>
          <w:color w:val="auto"/>
          <w:kern w:val="21"/>
          <w:sz w:val="24"/>
          <w:szCs w:val="24"/>
          <w:highlight w:val="none"/>
          <w:lang w:val="zh-CN"/>
        </w:rPr>
      </w:pPr>
      <w:r>
        <w:rPr>
          <w:rFonts w:hint="default" w:ascii="Times New Roman" w:hAnsi="Times New Roman" w:cs="Times New Roman"/>
          <w:snapToGrid w:val="0"/>
          <w:color w:val="auto"/>
          <w:kern w:val="21"/>
          <w:sz w:val="24"/>
          <w:szCs w:val="24"/>
          <w:highlight w:val="none"/>
          <w:lang w:val="zh-CN"/>
        </w:rPr>
        <w:t>表5-</w:t>
      </w:r>
      <w:r>
        <w:rPr>
          <w:rFonts w:hint="default" w:ascii="Times New Roman" w:hAnsi="Times New Roman" w:cs="Times New Roman"/>
          <w:snapToGrid w:val="0"/>
          <w:color w:val="auto"/>
          <w:kern w:val="21"/>
          <w:sz w:val="24"/>
          <w:szCs w:val="24"/>
          <w:highlight w:val="none"/>
        </w:rPr>
        <w:t>2</w:t>
      </w:r>
      <w:r>
        <w:rPr>
          <w:rFonts w:hint="default" w:ascii="Times New Roman" w:hAnsi="Times New Roman" w:cs="Times New Roman"/>
          <w:snapToGrid w:val="0"/>
          <w:color w:val="auto"/>
          <w:kern w:val="21"/>
          <w:sz w:val="24"/>
          <w:szCs w:val="24"/>
          <w:highlight w:val="none"/>
          <w:lang w:val="zh-CN"/>
        </w:rPr>
        <w:t xml:space="preserve">    各单元地基土承载力特征值建议值及土壤电阻率表</w:t>
      </w:r>
    </w:p>
    <w:tbl>
      <w:tblPr>
        <w:tblStyle w:val="50"/>
        <w:tblpPr w:leftFromText="180" w:rightFromText="180" w:vertAnchor="text" w:horzAnchor="page" w:tblpX="2467" w:tblpY="162"/>
        <w:tblOverlap w:val="never"/>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92"/>
        <w:gridCol w:w="2236"/>
        <w:gridCol w:w="26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2292" w:type="dxa"/>
            <w:tcBorders>
              <w:bottom w:val="single" w:color="auto" w:sz="4" w:space="0"/>
            </w:tcBorders>
            <w:noWrap w:val="0"/>
            <w:vAlign w:val="center"/>
          </w:tcPr>
          <w:p>
            <w:pPr>
              <w:jc w:val="center"/>
              <w:rPr>
                <w:rFonts w:hint="default" w:ascii="Times New Roman" w:hAnsi="Times New Roman" w:cs="Times New Roman"/>
                <w:color w:val="auto"/>
                <w:kern w:val="21"/>
                <w:sz w:val="24"/>
                <w:szCs w:val="24"/>
                <w:highlight w:val="none"/>
              </w:rPr>
            </w:pPr>
            <w:r>
              <w:rPr>
                <w:rFonts w:hint="default" w:ascii="Times New Roman" w:hAnsi="Times New Roman" w:cs="Times New Roman"/>
                <w:color w:val="auto"/>
                <w:kern w:val="21"/>
                <w:sz w:val="24"/>
                <w:szCs w:val="24"/>
                <w:highlight w:val="none"/>
              </w:rPr>
              <w:t>层别</w:t>
            </w:r>
          </w:p>
        </w:tc>
        <w:tc>
          <w:tcPr>
            <w:tcW w:w="2236" w:type="dxa"/>
            <w:tcBorders>
              <w:bottom w:val="single" w:color="auto" w:sz="4" w:space="0"/>
            </w:tcBorders>
            <w:noWrap w:val="0"/>
            <w:vAlign w:val="center"/>
          </w:tcPr>
          <w:p>
            <w:pPr>
              <w:jc w:val="center"/>
              <w:rPr>
                <w:rFonts w:hint="default" w:ascii="Times New Roman" w:hAnsi="Times New Roman" w:cs="Times New Roman"/>
                <w:color w:val="auto"/>
                <w:kern w:val="21"/>
                <w:sz w:val="24"/>
                <w:szCs w:val="24"/>
                <w:highlight w:val="none"/>
              </w:rPr>
            </w:pPr>
            <w:r>
              <w:rPr>
                <w:rFonts w:hint="default" w:ascii="Times New Roman" w:hAnsi="Times New Roman" w:cs="Times New Roman"/>
                <w:color w:val="auto"/>
                <w:kern w:val="21"/>
                <w:sz w:val="24"/>
                <w:szCs w:val="24"/>
                <w:highlight w:val="none"/>
              </w:rPr>
              <w:t>⑴</w:t>
            </w:r>
          </w:p>
        </w:tc>
        <w:tc>
          <w:tcPr>
            <w:tcW w:w="2659" w:type="dxa"/>
            <w:tcBorders>
              <w:bottom w:val="single" w:color="auto" w:sz="4" w:space="0"/>
            </w:tcBorders>
            <w:noWrap w:val="0"/>
            <w:vAlign w:val="center"/>
          </w:tcPr>
          <w:p>
            <w:pPr>
              <w:jc w:val="center"/>
              <w:rPr>
                <w:rFonts w:hint="default" w:ascii="Times New Roman" w:hAnsi="Times New Roman" w:cs="Times New Roman"/>
                <w:color w:val="auto"/>
                <w:kern w:val="21"/>
                <w:sz w:val="24"/>
                <w:szCs w:val="24"/>
                <w:highlight w:val="none"/>
              </w:rPr>
            </w:pPr>
            <w:r>
              <w:rPr>
                <w:rFonts w:hint="default" w:ascii="Times New Roman" w:hAnsi="Times New Roman" w:cs="Times New Roman"/>
                <w:color w:val="auto"/>
                <w:kern w:val="21"/>
                <w:sz w:val="24"/>
                <w:szCs w:val="24"/>
                <w:highlight w:val="none"/>
              </w:rPr>
              <w:t>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2292" w:type="dxa"/>
            <w:tcBorders>
              <w:top w:val="single" w:color="auto" w:sz="4" w:space="0"/>
              <w:bottom w:val="single" w:color="auto" w:sz="4" w:space="0"/>
            </w:tcBorders>
            <w:noWrap w:val="0"/>
            <w:vAlign w:val="center"/>
          </w:tcPr>
          <w:p>
            <w:pPr>
              <w:jc w:val="center"/>
              <w:rPr>
                <w:rFonts w:hint="default" w:ascii="Times New Roman" w:hAnsi="Times New Roman" w:cs="Times New Roman"/>
                <w:color w:val="auto"/>
                <w:kern w:val="21"/>
                <w:sz w:val="24"/>
                <w:szCs w:val="24"/>
                <w:highlight w:val="none"/>
              </w:rPr>
            </w:pPr>
            <w:r>
              <w:rPr>
                <w:rFonts w:hint="default" w:ascii="Times New Roman" w:hAnsi="Times New Roman" w:cs="Times New Roman"/>
                <w:color w:val="auto"/>
                <w:kern w:val="21"/>
                <w:sz w:val="24"/>
                <w:szCs w:val="24"/>
                <w:highlight w:val="none"/>
              </w:rPr>
              <w:t>fak（kPa）</w:t>
            </w:r>
          </w:p>
        </w:tc>
        <w:tc>
          <w:tcPr>
            <w:tcW w:w="2236" w:type="dxa"/>
            <w:tcBorders>
              <w:top w:val="single" w:color="auto" w:sz="4" w:space="0"/>
              <w:bottom w:val="single" w:color="auto" w:sz="4" w:space="0"/>
            </w:tcBorders>
            <w:noWrap w:val="0"/>
            <w:vAlign w:val="center"/>
          </w:tcPr>
          <w:p>
            <w:pPr>
              <w:jc w:val="center"/>
              <w:rPr>
                <w:rFonts w:hint="default" w:ascii="Times New Roman" w:hAnsi="Times New Roman" w:cs="Times New Roman"/>
                <w:color w:val="auto"/>
                <w:kern w:val="21"/>
                <w:sz w:val="24"/>
                <w:szCs w:val="24"/>
                <w:highlight w:val="none"/>
              </w:rPr>
            </w:pPr>
            <w:r>
              <w:rPr>
                <w:rFonts w:hint="default" w:ascii="Times New Roman" w:hAnsi="Times New Roman" w:cs="Times New Roman"/>
                <w:color w:val="auto"/>
                <w:kern w:val="21"/>
                <w:sz w:val="24"/>
                <w:szCs w:val="24"/>
                <w:highlight w:val="none"/>
              </w:rPr>
              <w:t>100</w:t>
            </w:r>
          </w:p>
        </w:tc>
        <w:tc>
          <w:tcPr>
            <w:tcW w:w="2659" w:type="dxa"/>
            <w:tcBorders>
              <w:top w:val="single" w:color="auto" w:sz="4" w:space="0"/>
              <w:bottom w:val="single" w:color="auto" w:sz="4" w:space="0"/>
            </w:tcBorders>
            <w:noWrap w:val="0"/>
            <w:vAlign w:val="center"/>
          </w:tcPr>
          <w:p>
            <w:pPr>
              <w:jc w:val="center"/>
              <w:rPr>
                <w:rFonts w:hint="default" w:ascii="Times New Roman" w:hAnsi="Times New Roman" w:cs="Times New Roman"/>
                <w:color w:val="auto"/>
                <w:kern w:val="21"/>
                <w:sz w:val="24"/>
                <w:szCs w:val="24"/>
                <w:highlight w:val="none"/>
              </w:rPr>
            </w:pPr>
            <w:r>
              <w:rPr>
                <w:rFonts w:hint="default" w:ascii="Times New Roman" w:hAnsi="Times New Roman" w:cs="Times New Roman"/>
                <w:color w:val="auto"/>
                <w:kern w:val="21"/>
                <w:sz w:val="24"/>
                <w:szCs w:val="24"/>
                <w:highlight w:val="none"/>
              </w:rPr>
              <w:t>250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2292" w:type="dxa"/>
            <w:tcBorders>
              <w:top w:val="single" w:color="auto" w:sz="4" w:space="0"/>
            </w:tcBorders>
            <w:noWrap w:val="0"/>
            <w:vAlign w:val="center"/>
          </w:tcPr>
          <w:p>
            <w:pPr>
              <w:jc w:val="center"/>
              <w:rPr>
                <w:rFonts w:hint="default" w:ascii="Times New Roman" w:hAnsi="Times New Roman" w:cs="Times New Roman"/>
                <w:color w:val="auto"/>
                <w:kern w:val="21"/>
                <w:sz w:val="24"/>
                <w:szCs w:val="24"/>
                <w:highlight w:val="none"/>
              </w:rPr>
            </w:pPr>
            <w:r>
              <w:rPr>
                <w:rFonts w:hint="default" w:ascii="Times New Roman" w:hAnsi="Times New Roman" w:cs="Times New Roman"/>
                <w:color w:val="auto"/>
                <w:sz w:val="24"/>
                <w:szCs w:val="24"/>
                <w:highlight w:val="none"/>
              </w:rPr>
              <w:t>ρ（Ω·m）</w:t>
            </w:r>
          </w:p>
        </w:tc>
        <w:tc>
          <w:tcPr>
            <w:tcW w:w="2236" w:type="dxa"/>
            <w:tcBorders>
              <w:top w:val="single" w:color="auto" w:sz="4" w:space="0"/>
            </w:tcBorders>
            <w:noWrap w:val="0"/>
            <w:vAlign w:val="center"/>
          </w:tcPr>
          <w:p>
            <w:pPr>
              <w:jc w:val="center"/>
              <w:rPr>
                <w:rFonts w:hint="default" w:ascii="Times New Roman" w:hAnsi="Times New Roman" w:eastAsia="宋体" w:cs="Times New Roman"/>
                <w:color w:val="auto"/>
                <w:kern w:val="21"/>
                <w:sz w:val="24"/>
                <w:szCs w:val="24"/>
                <w:highlight w:val="none"/>
                <w:lang w:eastAsia="zh-CN"/>
              </w:rPr>
            </w:pPr>
            <w:r>
              <w:rPr>
                <w:rFonts w:hint="default" w:ascii="Times New Roman" w:hAnsi="Times New Roman" w:cs="Times New Roman"/>
                <w:color w:val="auto"/>
                <w:kern w:val="21"/>
                <w:sz w:val="24"/>
                <w:szCs w:val="24"/>
                <w:highlight w:val="none"/>
                <w:lang w:eastAsia="zh-CN"/>
              </w:rPr>
              <w:t>100</w:t>
            </w:r>
          </w:p>
        </w:tc>
        <w:tc>
          <w:tcPr>
            <w:tcW w:w="2659" w:type="dxa"/>
            <w:tcBorders>
              <w:top w:val="single" w:color="auto" w:sz="4" w:space="0"/>
            </w:tcBorders>
            <w:noWrap w:val="0"/>
            <w:vAlign w:val="center"/>
          </w:tcPr>
          <w:p>
            <w:pPr>
              <w:jc w:val="center"/>
              <w:rPr>
                <w:rFonts w:hint="default" w:ascii="Times New Roman" w:hAnsi="Times New Roman" w:eastAsia="宋体" w:cs="Times New Roman"/>
                <w:color w:val="auto"/>
                <w:kern w:val="21"/>
                <w:sz w:val="24"/>
                <w:szCs w:val="24"/>
                <w:highlight w:val="none"/>
                <w:lang w:eastAsia="zh-CN"/>
              </w:rPr>
            </w:pPr>
            <w:r>
              <w:rPr>
                <w:rFonts w:hint="default" w:ascii="Times New Roman" w:hAnsi="Times New Roman" w:cs="Times New Roman"/>
                <w:color w:val="auto"/>
                <w:kern w:val="21"/>
                <w:sz w:val="24"/>
                <w:szCs w:val="24"/>
                <w:highlight w:val="none"/>
                <w:lang w:eastAsia="zh-CN"/>
              </w:rPr>
              <w:t>400</w:t>
            </w:r>
          </w:p>
        </w:tc>
      </w:tr>
    </w:tbl>
    <w:p>
      <w:pPr>
        <w:ind w:firstLine="570"/>
        <w:jc w:val="left"/>
        <w:textAlignment w:val="baseline"/>
        <w:rPr>
          <w:rFonts w:hint="default" w:ascii="Times New Roman" w:hAnsi="Times New Roman" w:cs="Times New Roman"/>
          <w:color w:val="auto"/>
          <w:sz w:val="24"/>
          <w:szCs w:val="24"/>
          <w:highlight w:val="none"/>
        </w:rPr>
      </w:pPr>
    </w:p>
    <w:p>
      <w:pPr>
        <w:ind w:firstLine="570"/>
        <w:jc w:val="left"/>
        <w:textAlignment w:val="baseline"/>
        <w:rPr>
          <w:rFonts w:hint="default" w:ascii="Times New Roman" w:hAnsi="Times New Roman" w:cs="Times New Roman"/>
          <w:color w:val="auto"/>
          <w:sz w:val="24"/>
          <w:szCs w:val="24"/>
          <w:highlight w:val="none"/>
        </w:rPr>
      </w:pPr>
    </w:p>
    <w:p>
      <w:pPr>
        <w:jc w:val="left"/>
        <w:textAlignment w:val="baseline"/>
        <w:rPr>
          <w:rFonts w:hint="default" w:ascii="Times New Roman" w:hAnsi="Times New Roman" w:cs="Times New Roman"/>
          <w:color w:val="auto"/>
          <w:sz w:val="24"/>
          <w:szCs w:val="24"/>
          <w:highlight w:val="none"/>
        </w:rPr>
      </w:pPr>
    </w:p>
    <w:p>
      <w:pPr>
        <w:keepNext w:val="0"/>
        <w:keepLines w:val="0"/>
        <w:pageBreakBefore w:val="0"/>
        <w:widowControl w:val="0"/>
        <w:kinsoku/>
        <w:wordWrap/>
        <w:overflowPunct/>
        <w:topLinePunct w:val="0"/>
        <w:autoSpaceDE/>
        <w:autoSpaceDN/>
        <w:bidi w:val="0"/>
        <w:snapToGrid/>
        <w:ind w:firstLine="570"/>
        <w:jc w:val="left"/>
        <w:textAlignment w:val="baseline"/>
        <w:rPr>
          <w:rFonts w:hint="default" w:ascii="Times New Roman" w:hAnsi="Times New Roman" w:cs="Times New Roman"/>
          <w:color w:val="auto"/>
          <w:sz w:val="24"/>
          <w:szCs w:val="24"/>
          <w:highlight w:val="none"/>
        </w:rPr>
      </w:pPr>
    </w:p>
    <w:p>
      <w:pPr>
        <w:keepNext w:val="0"/>
        <w:keepLines w:val="0"/>
        <w:pageBreakBefore w:val="0"/>
        <w:widowControl w:val="0"/>
        <w:kinsoku/>
        <w:wordWrap/>
        <w:overflowPunct/>
        <w:topLinePunct w:val="0"/>
        <w:autoSpaceDE/>
        <w:autoSpaceDN/>
        <w:bidi w:val="0"/>
        <w:snapToGrid/>
        <w:spacing w:line="460" w:lineRule="exact"/>
        <w:ind w:firstLine="570"/>
        <w:jc w:val="left"/>
        <w:textAlignment w:val="baseline"/>
        <w:rPr>
          <w:rFonts w:hint="default" w:ascii="Times New Roman" w:hAnsi="Times New Roman" w:cs="Times New Roman"/>
          <w:color w:val="auto"/>
          <w:kern w:val="21"/>
          <w:sz w:val="24"/>
          <w:szCs w:val="24"/>
          <w:highlight w:val="none"/>
        </w:rPr>
      </w:pPr>
      <w:r>
        <w:rPr>
          <w:rFonts w:hint="default" w:ascii="Times New Roman" w:hAnsi="Times New Roman" w:cs="Times New Roman"/>
          <w:color w:val="auto"/>
          <w:sz w:val="24"/>
          <w:szCs w:val="24"/>
          <w:highlight w:val="none"/>
        </w:rPr>
        <w:t>根据《建筑抗震设计规范》（GB50011～2010</w:t>
      </w:r>
      <w:r>
        <w:rPr>
          <w:rFonts w:hint="default" w:ascii="Times New Roman" w:hAnsi="Times New Roman" w:cs="Times New Roman"/>
          <w:color w:val="auto"/>
          <w:sz w:val="24"/>
          <w:szCs w:val="24"/>
          <w:highlight w:val="none"/>
          <w:lang w:val="zh-CN"/>
        </w:rPr>
        <w:t>，2016年版</w:t>
      </w:r>
      <w:r>
        <w:rPr>
          <w:rFonts w:hint="default" w:ascii="Times New Roman" w:hAnsi="Times New Roman" w:cs="Times New Roman"/>
          <w:color w:val="auto"/>
          <w:sz w:val="24"/>
          <w:szCs w:val="24"/>
          <w:highlight w:val="none"/>
        </w:rPr>
        <w:t>）附录A有关规定，本勘探区抗震设防烈度为8度，设计地震分组为第一组，设计基本地震加速度值0.2g，设计特征周期为0.35S。</w:t>
      </w:r>
    </w:p>
    <w:p>
      <w:pPr>
        <w:keepNext w:val="0"/>
        <w:keepLines w:val="0"/>
        <w:pageBreakBefore w:val="0"/>
        <w:widowControl w:val="0"/>
        <w:kinsoku/>
        <w:wordWrap/>
        <w:overflowPunct/>
        <w:topLinePunct w:val="0"/>
        <w:autoSpaceDE/>
        <w:autoSpaceDN/>
        <w:bidi w:val="0"/>
        <w:snapToGrid/>
        <w:spacing w:line="460" w:lineRule="exact"/>
        <w:ind w:firstLine="480" w:firstLineChars="200"/>
        <w:rPr>
          <w:rFonts w:hint="default" w:ascii="Times New Roman" w:hAnsi="Times New Roman" w:cs="Times New Roman"/>
          <w:snapToGrid w:val="0"/>
          <w:color w:val="auto"/>
          <w:kern w:val="21"/>
          <w:sz w:val="24"/>
          <w:szCs w:val="24"/>
          <w:highlight w:val="none"/>
          <w:lang w:val="zh-CN"/>
        </w:rPr>
      </w:pPr>
      <w:r>
        <w:rPr>
          <w:rFonts w:hint="default" w:ascii="Times New Roman" w:hAnsi="Times New Roman" w:cs="Times New Roman"/>
          <w:snapToGrid w:val="0"/>
          <w:color w:val="auto"/>
          <w:kern w:val="21"/>
          <w:sz w:val="24"/>
          <w:szCs w:val="24"/>
          <w:highlight w:val="none"/>
          <w:lang w:val="zh-CN"/>
        </w:rPr>
        <w:t>（3）水文气象</w:t>
      </w:r>
    </w:p>
    <w:p>
      <w:pPr>
        <w:keepNext w:val="0"/>
        <w:keepLines w:val="0"/>
        <w:pageBreakBefore w:val="0"/>
        <w:widowControl w:val="0"/>
        <w:kinsoku/>
        <w:wordWrap/>
        <w:overflowPunct/>
        <w:topLinePunct w:val="0"/>
        <w:autoSpaceDE/>
        <w:autoSpaceDN/>
        <w:bidi w:val="0"/>
        <w:snapToGrid/>
        <w:spacing w:line="46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站址位于安阳市境内。处于河南省北部，属大陆性季风气候，为暖温带半干旱半湿润气候区。其四季分明具有冬长寒冷雨雪少，春短干旱风日多，夏季炎热雨集中，秋季晴和日照长的特点。</w:t>
      </w:r>
    </w:p>
    <w:p>
      <w:pPr>
        <w:keepNext w:val="0"/>
        <w:keepLines w:val="0"/>
        <w:pageBreakBefore w:val="0"/>
        <w:widowControl w:val="0"/>
        <w:kinsoku/>
        <w:wordWrap/>
        <w:overflowPunct/>
        <w:topLinePunct w:val="0"/>
        <w:autoSpaceDE/>
        <w:autoSpaceDN/>
        <w:bidi w:val="0"/>
        <w:snapToGrid/>
        <w:spacing w:line="460" w:lineRule="exact"/>
        <w:ind w:firstLine="480" w:firstLineChars="200"/>
        <w:rPr>
          <w:rFonts w:hint="default" w:ascii="Times New Roman" w:hAnsi="Times New Roman" w:cs="Times New Roman"/>
          <w:color w:val="auto"/>
          <w:kern w:val="21"/>
          <w:sz w:val="24"/>
          <w:szCs w:val="24"/>
          <w:highlight w:val="none"/>
        </w:rPr>
      </w:pPr>
      <w:r>
        <w:rPr>
          <w:rFonts w:hint="default" w:ascii="Times New Roman" w:hAnsi="Times New Roman" w:cs="Times New Roman"/>
          <w:color w:val="auto"/>
          <w:kern w:val="21"/>
          <w:sz w:val="24"/>
          <w:szCs w:val="24"/>
          <w:highlight w:val="none"/>
        </w:rPr>
        <w:t>根据该站多年实测的长系列资料，统计得出各气象参数见表5-3。</w:t>
      </w:r>
    </w:p>
    <w:p>
      <w:pPr>
        <w:keepNext w:val="0"/>
        <w:keepLines w:val="0"/>
        <w:pageBreakBefore w:val="0"/>
        <w:widowControl w:val="0"/>
        <w:kinsoku/>
        <w:wordWrap/>
        <w:overflowPunct/>
        <w:topLinePunct w:val="0"/>
        <w:autoSpaceDE/>
        <w:autoSpaceDN/>
        <w:bidi w:val="0"/>
        <w:adjustRightInd w:val="0"/>
        <w:snapToGrid/>
        <w:spacing w:line="460" w:lineRule="exact"/>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表5-3  安阳市气象站气象特征值成果表</w:t>
      </w:r>
    </w:p>
    <w:tbl>
      <w:tblPr>
        <w:tblStyle w:val="50"/>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0" w:type="dxa"/>
          <w:bottom w:w="0" w:type="dxa"/>
          <w:right w:w="0" w:type="dxa"/>
        </w:tblCellMar>
      </w:tblPr>
      <w:tblGrid>
        <w:gridCol w:w="987"/>
        <w:gridCol w:w="2706"/>
        <w:gridCol w:w="1688"/>
        <w:gridCol w:w="1688"/>
        <w:gridCol w:w="16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54" w:hRule="exact"/>
          <w:jc w:val="center"/>
        </w:trPr>
        <w:tc>
          <w:tcPr>
            <w:tcW w:w="564" w:type="pct"/>
            <w:tcBorders>
              <w:bottom w:val="single" w:color="auto" w:sz="4" w:space="0"/>
            </w:tcBorders>
            <w:noWrap w:val="0"/>
            <w:vAlign w:val="center"/>
          </w:tcPr>
          <w:p>
            <w:pPr>
              <w:spacing w:line="460" w:lineRule="exac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序号</w:t>
            </w:r>
          </w:p>
        </w:tc>
        <w:tc>
          <w:tcPr>
            <w:tcW w:w="1544" w:type="pct"/>
            <w:tcBorders>
              <w:bottom w:val="single" w:color="auto" w:sz="4" w:space="0"/>
            </w:tcBorders>
            <w:noWrap w:val="0"/>
            <w:vAlign w:val="center"/>
          </w:tcPr>
          <w:p>
            <w:pPr>
              <w:spacing w:line="460" w:lineRule="exac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项    目</w:t>
            </w:r>
          </w:p>
        </w:tc>
        <w:tc>
          <w:tcPr>
            <w:tcW w:w="963" w:type="pct"/>
            <w:tcBorders>
              <w:bottom w:val="single" w:color="auto" w:sz="4" w:space="0"/>
            </w:tcBorders>
            <w:noWrap w:val="0"/>
            <w:vAlign w:val="center"/>
          </w:tcPr>
          <w:p>
            <w:pPr>
              <w:spacing w:line="460" w:lineRule="exac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单 位</w:t>
            </w:r>
          </w:p>
        </w:tc>
        <w:tc>
          <w:tcPr>
            <w:tcW w:w="963" w:type="pct"/>
            <w:tcBorders>
              <w:bottom w:val="single" w:color="auto" w:sz="4" w:space="0"/>
            </w:tcBorders>
            <w:noWrap w:val="0"/>
            <w:vAlign w:val="center"/>
          </w:tcPr>
          <w:p>
            <w:pPr>
              <w:spacing w:line="460" w:lineRule="exac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数 值</w:t>
            </w:r>
          </w:p>
        </w:tc>
        <w:tc>
          <w:tcPr>
            <w:tcW w:w="963" w:type="pct"/>
            <w:tcBorders>
              <w:bottom w:val="single" w:color="auto" w:sz="4" w:space="0"/>
            </w:tcBorders>
            <w:noWrap w:val="0"/>
            <w:vAlign w:val="center"/>
          </w:tcPr>
          <w:p>
            <w:pPr>
              <w:spacing w:line="460" w:lineRule="exac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出现时间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54" w:hRule="exact"/>
          <w:jc w:val="center"/>
        </w:trPr>
        <w:tc>
          <w:tcPr>
            <w:tcW w:w="564" w:type="pct"/>
            <w:tcBorders>
              <w:top w:val="single" w:color="auto" w:sz="4" w:space="0"/>
              <w:bottom w:val="single" w:color="auto" w:sz="4" w:space="0"/>
            </w:tcBorders>
            <w:noWrap w:val="0"/>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w:t>
            </w:r>
          </w:p>
        </w:tc>
        <w:tc>
          <w:tcPr>
            <w:tcW w:w="1544" w:type="pct"/>
            <w:tcBorders>
              <w:top w:val="single" w:color="auto" w:sz="4" w:space="0"/>
              <w:bottom w:val="single" w:color="auto" w:sz="4" w:space="0"/>
            </w:tcBorders>
            <w:noWrap w:val="0"/>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多年平均气温</w:t>
            </w:r>
          </w:p>
        </w:tc>
        <w:tc>
          <w:tcPr>
            <w:tcW w:w="963" w:type="pct"/>
            <w:tcBorders>
              <w:top w:val="single" w:color="auto" w:sz="4" w:space="0"/>
              <w:bottom w:val="single" w:color="auto" w:sz="4" w:space="0"/>
            </w:tcBorders>
            <w:noWrap w:val="0"/>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w:t>
            </w:r>
          </w:p>
        </w:tc>
        <w:tc>
          <w:tcPr>
            <w:tcW w:w="963" w:type="pct"/>
            <w:tcBorders>
              <w:top w:val="single" w:color="auto" w:sz="4" w:space="0"/>
              <w:bottom w:val="single" w:color="auto" w:sz="4" w:space="0"/>
            </w:tcBorders>
            <w:noWrap w:val="0"/>
            <w:vAlign w:val="center"/>
          </w:tcPr>
          <w:p>
            <w:pPr>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rPr>
              <w:t>13.</w:t>
            </w:r>
            <w:r>
              <w:rPr>
                <w:rFonts w:hint="default" w:ascii="Times New Roman" w:hAnsi="Times New Roman" w:cs="Times New Roman"/>
                <w:color w:val="auto"/>
                <w:sz w:val="24"/>
                <w:szCs w:val="24"/>
                <w:highlight w:val="none"/>
                <w:lang w:val="en-US" w:eastAsia="zh-CN"/>
              </w:rPr>
              <w:t>7</w:t>
            </w:r>
          </w:p>
        </w:tc>
        <w:tc>
          <w:tcPr>
            <w:tcW w:w="963" w:type="pct"/>
            <w:tcBorders>
              <w:top w:val="single" w:color="auto" w:sz="4" w:space="0"/>
              <w:bottom w:val="single" w:color="auto" w:sz="4" w:space="0"/>
            </w:tcBorders>
            <w:noWrap w:val="0"/>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54" w:hRule="exact"/>
          <w:jc w:val="center"/>
        </w:trPr>
        <w:tc>
          <w:tcPr>
            <w:tcW w:w="564" w:type="pct"/>
            <w:tcBorders>
              <w:top w:val="single" w:color="auto" w:sz="4" w:space="0"/>
              <w:bottom w:val="single" w:color="auto" w:sz="4" w:space="0"/>
            </w:tcBorders>
            <w:noWrap w:val="0"/>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w:t>
            </w:r>
          </w:p>
        </w:tc>
        <w:tc>
          <w:tcPr>
            <w:tcW w:w="1544" w:type="pct"/>
            <w:tcBorders>
              <w:top w:val="single" w:color="auto" w:sz="4" w:space="0"/>
              <w:bottom w:val="single" w:color="auto" w:sz="4" w:space="0"/>
            </w:tcBorders>
            <w:noWrap w:val="0"/>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多年平均气压</w:t>
            </w:r>
          </w:p>
        </w:tc>
        <w:tc>
          <w:tcPr>
            <w:tcW w:w="963" w:type="pct"/>
            <w:tcBorders>
              <w:top w:val="single" w:color="auto" w:sz="4" w:space="0"/>
              <w:bottom w:val="single" w:color="auto" w:sz="4" w:space="0"/>
            </w:tcBorders>
            <w:noWrap w:val="0"/>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hPa</w:t>
            </w:r>
          </w:p>
        </w:tc>
        <w:tc>
          <w:tcPr>
            <w:tcW w:w="963" w:type="pct"/>
            <w:tcBorders>
              <w:top w:val="single" w:color="auto" w:sz="4" w:space="0"/>
              <w:bottom w:val="single" w:color="auto" w:sz="4" w:space="0"/>
            </w:tcBorders>
            <w:noWrap w:val="0"/>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1007.5</w:t>
            </w:r>
          </w:p>
        </w:tc>
        <w:tc>
          <w:tcPr>
            <w:tcW w:w="963" w:type="pct"/>
            <w:tcBorders>
              <w:top w:val="single" w:color="auto" w:sz="4" w:space="0"/>
              <w:bottom w:val="single" w:color="auto" w:sz="4" w:space="0"/>
            </w:tcBorders>
            <w:noWrap w:val="0"/>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54" w:hRule="exact"/>
          <w:jc w:val="center"/>
        </w:trPr>
        <w:tc>
          <w:tcPr>
            <w:tcW w:w="564" w:type="pct"/>
            <w:tcBorders>
              <w:top w:val="single" w:color="auto" w:sz="4" w:space="0"/>
              <w:bottom w:val="single" w:color="auto" w:sz="4" w:space="0"/>
            </w:tcBorders>
            <w:noWrap w:val="0"/>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w:t>
            </w:r>
          </w:p>
        </w:tc>
        <w:tc>
          <w:tcPr>
            <w:tcW w:w="1544" w:type="pct"/>
            <w:tcBorders>
              <w:top w:val="single" w:color="auto" w:sz="4" w:space="0"/>
              <w:bottom w:val="single" w:color="auto" w:sz="4" w:space="0"/>
            </w:tcBorders>
            <w:noWrap w:val="0"/>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多年平均风速</w:t>
            </w:r>
          </w:p>
        </w:tc>
        <w:tc>
          <w:tcPr>
            <w:tcW w:w="963" w:type="pct"/>
            <w:tcBorders>
              <w:top w:val="single" w:color="auto" w:sz="4" w:space="0"/>
              <w:bottom w:val="single" w:color="auto" w:sz="4" w:space="0"/>
            </w:tcBorders>
            <w:noWrap w:val="0"/>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m/s</w:t>
            </w:r>
          </w:p>
        </w:tc>
        <w:tc>
          <w:tcPr>
            <w:tcW w:w="963" w:type="pct"/>
            <w:tcBorders>
              <w:top w:val="single" w:color="auto" w:sz="4" w:space="0"/>
              <w:bottom w:val="single" w:color="auto" w:sz="4" w:space="0"/>
            </w:tcBorders>
            <w:noWrap w:val="0"/>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2.5</w:t>
            </w:r>
          </w:p>
        </w:tc>
        <w:tc>
          <w:tcPr>
            <w:tcW w:w="963" w:type="pct"/>
            <w:tcBorders>
              <w:top w:val="single" w:color="auto" w:sz="4" w:space="0"/>
              <w:bottom w:val="single" w:color="auto" w:sz="4" w:space="0"/>
            </w:tcBorders>
            <w:noWrap w:val="0"/>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54" w:hRule="exact"/>
          <w:jc w:val="center"/>
        </w:trPr>
        <w:tc>
          <w:tcPr>
            <w:tcW w:w="564" w:type="pct"/>
            <w:tcBorders>
              <w:top w:val="single" w:color="auto" w:sz="4" w:space="0"/>
              <w:bottom w:val="single" w:color="auto" w:sz="4" w:space="0"/>
            </w:tcBorders>
            <w:noWrap w:val="0"/>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4</w:t>
            </w:r>
          </w:p>
        </w:tc>
        <w:tc>
          <w:tcPr>
            <w:tcW w:w="1544" w:type="pct"/>
            <w:tcBorders>
              <w:top w:val="single" w:color="auto" w:sz="4" w:space="0"/>
              <w:bottom w:val="single" w:color="auto" w:sz="4" w:space="0"/>
            </w:tcBorders>
            <w:noWrap w:val="0"/>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多年平均降水量</w:t>
            </w:r>
          </w:p>
        </w:tc>
        <w:tc>
          <w:tcPr>
            <w:tcW w:w="963" w:type="pct"/>
            <w:tcBorders>
              <w:top w:val="single" w:color="auto" w:sz="4" w:space="0"/>
              <w:bottom w:val="single" w:color="auto" w:sz="4" w:space="0"/>
            </w:tcBorders>
            <w:noWrap w:val="0"/>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mm</w:t>
            </w:r>
          </w:p>
        </w:tc>
        <w:tc>
          <w:tcPr>
            <w:tcW w:w="963" w:type="pct"/>
            <w:tcBorders>
              <w:top w:val="single" w:color="auto" w:sz="4" w:space="0"/>
              <w:bottom w:val="single" w:color="auto" w:sz="4" w:space="0"/>
            </w:tcBorders>
            <w:noWrap w:val="0"/>
            <w:vAlign w:val="center"/>
          </w:tcPr>
          <w:p>
            <w:pPr>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559.3</w:t>
            </w:r>
          </w:p>
        </w:tc>
        <w:tc>
          <w:tcPr>
            <w:tcW w:w="963" w:type="pct"/>
            <w:tcBorders>
              <w:top w:val="single" w:color="auto" w:sz="4" w:space="0"/>
              <w:bottom w:val="single" w:color="auto" w:sz="4" w:space="0"/>
            </w:tcBorders>
            <w:noWrap w:val="0"/>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54" w:hRule="exact"/>
          <w:jc w:val="center"/>
        </w:trPr>
        <w:tc>
          <w:tcPr>
            <w:tcW w:w="564" w:type="pct"/>
            <w:tcBorders>
              <w:top w:val="single" w:color="auto" w:sz="4" w:space="0"/>
              <w:bottom w:val="single" w:color="auto" w:sz="4" w:space="0"/>
            </w:tcBorders>
            <w:noWrap w:val="0"/>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5</w:t>
            </w:r>
          </w:p>
        </w:tc>
        <w:tc>
          <w:tcPr>
            <w:tcW w:w="1544" w:type="pct"/>
            <w:tcBorders>
              <w:top w:val="single" w:color="auto" w:sz="4" w:space="0"/>
              <w:bottom w:val="single" w:color="auto" w:sz="4" w:space="0"/>
            </w:tcBorders>
            <w:noWrap w:val="0"/>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多年平均相对湿度</w:t>
            </w:r>
          </w:p>
        </w:tc>
        <w:tc>
          <w:tcPr>
            <w:tcW w:w="963" w:type="pct"/>
            <w:tcBorders>
              <w:top w:val="single" w:color="auto" w:sz="4" w:space="0"/>
              <w:bottom w:val="single" w:color="auto" w:sz="4" w:space="0"/>
            </w:tcBorders>
            <w:noWrap w:val="0"/>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w:t>
            </w:r>
          </w:p>
        </w:tc>
        <w:tc>
          <w:tcPr>
            <w:tcW w:w="963" w:type="pct"/>
            <w:tcBorders>
              <w:top w:val="single" w:color="auto" w:sz="4" w:space="0"/>
              <w:bottom w:val="single" w:color="auto" w:sz="4" w:space="0"/>
            </w:tcBorders>
            <w:noWrap w:val="0"/>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66</w:t>
            </w:r>
          </w:p>
        </w:tc>
        <w:tc>
          <w:tcPr>
            <w:tcW w:w="963" w:type="pct"/>
            <w:tcBorders>
              <w:top w:val="single" w:color="auto" w:sz="4" w:space="0"/>
              <w:bottom w:val="single" w:color="auto" w:sz="4" w:space="0"/>
            </w:tcBorders>
            <w:noWrap w:val="0"/>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54" w:hRule="exact"/>
          <w:jc w:val="center"/>
        </w:trPr>
        <w:tc>
          <w:tcPr>
            <w:tcW w:w="564" w:type="pct"/>
            <w:tcBorders>
              <w:top w:val="single" w:color="auto" w:sz="4" w:space="0"/>
              <w:bottom w:val="single" w:color="auto" w:sz="4" w:space="0"/>
            </w:tcBorders>
            <w:noWrap w:val="0"/>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6</w:t>
            </w:r>
          </w:p>
        </w:tc>
        <w:tc>
          <w:tcPr>
            <w:tcW w:w="1544" w:type="pct"/>
            <w:tcBorders>
              <w:top w:val="single" w:color="auto" w:sz="4" w:space="0"/>
              <w:bottom w:val="single" w:color="auto" w:sz="4" w:space="0"/>
            </w:tcBorders>
            <w:noWrap w:val="0"/>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历年极端最高气温</w:t>
            </w:r>
          </w:p>
        </w:tc>
        <w:tc>
          <w:tcPr>
            <w:tcW w:w="963" w:type="pct"/>
            <w:tcBorders>
              <w:top w:val="single" w:color="auto" w:sz="4" w:space="0"/>
              <w:bottom w:val="single" w:color="auto" w:sz="4" w:space="0"/>
            </w:tcBorders>
            <w:noWrap w:val="0"/>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w:t>
            </w:r>
          </w:p>
        </w:tc>
        <w:tc>
          <w:tcPr>
            <w:tcW w:w="963" w:type="pct"/>
            <w:tcBorders>
              <w:top w:val="single" w:color="auto" w:sz="4" w:space="0"/>
              <w:bottom w:val="single" w:color="auto" w:sz="4" w:space="0"/>
            </w:tcBorders>
            <w:noWrap w:val="0"/>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45</w:t>
            </w:r>
          </w:p>
        </w:tc>
        <w:tc>
          <w:tcPr>
            <w:tcW w:w="963" w:type="pct"/>
            <w:tcBorders>
              <w:top w:val="single" w:color="auto" w:sz="4" w:space="0"/>
              <w:bottom w:val="single" w:color="auto" w:sz="4" w:space="0"/>
            </w:tcBorders>
            <w:noWrap w:val="0"/>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2012.7.23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54" w:hRule="exact"/>
          <w:jc w:val="center"/>
        </w:trPr>
        <w:tc>
          <w:tcPr>
            <w:tcW w:w="564" w:type="pct"/>
            <w:tcBorders>
              <w:top w:val="single" w:color="auto" w:sz="4" w:space="0"/>
              <w:bottom w:val="single" w:color="auto" w:sz="4" w:space="0"/>
            </w:tcBorders>
            <w:noWrap w:val="0"/>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7</w:t>
            </w:r>
          </w:p>
        </w:tc>
        <w:tc>
          <w:tcPr>
            <w:tcW w:w="1544" w:type="pct"/>
            <w:tcBorders>
              <w:top w:val="single" w:color="auto" w:sz="4" w:space="0"/>
              <w:bottom w:val="single" w:color="auto" w:sz="4" w:space="0"/>
            </w:tcBorders>
            <w:noWrap w:val="0"/>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历年极端最低温度</w:t>
            </w:r>
          </w:p>
        </w:tc>
        <w:tc>
          <w:tcPr>
            <w:tcW w:w="963" w:type="pct"/>
            <w:tcBorders>
              <w:top w:val="single" w:color="auto" w:sz="4" w:space="0"/>
              <w:bottom w:val="single" w:color="auto" w:sz="4" w:space="0"/>
            </w:tcBorders>
            <w:noWrap w:val="0"/>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w:t>
            </w:r>
          </w:p>
        </w:tc>
        <w:tc>
          <w:tcPr>
            <w:tcW w:w="963" w:type="pct"/>
            <w:tcBorders>
              <w:top w:val="single" w:color="auto" w:sz="4" w:space="0"/>
              <w:bottom w:val="single" w:color="auto" w:sz="4" w:space="0"/>
            </w:tcBorders>
            <w:noWrap w:val="0"/>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-21.7</w:t>
            </w:r>
          </w:p>
        </w:tc>
        <w:tc>
          <w:tcPr>
            <w:tcW w:w="963" w:type="pct"/>
            <w:tcBorders>
              <w:top w:val="single" w:color="auto" w:sz="4" w:space="0"/>
              <w:bottom w:val="single" w:color="auto" w:sz="4" w:space="0"/>
            </w:tcBorders>
            <w:noWrap w:val="0"/>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1951.1.12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54" w:hRule="exact"/>
          <w:jc w:val="center"/>
        </w:trPr>
        <w:tc>
          <w:tcPr>
            <w:tcW w:w="564" w:type="pct"/>
            <w:tcBorders>
              <w:top w:val="single" w:color="auto" w:sz="4" w:space="0"/>
              <w:bottom w:val="single" w:color="auto" w:sz="4" w:space="0"/>
            </w:tcBorders>
            <w:noWrap w:val="0"/>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8</w:t>
            </w:r>
          </w:p>
        </w:tc>
        <w:tc>
          <w:tcPr>
            <w:tcW w:w="1544" w:type="pct"/>
            <w:tcBorders>
              <w:top w:val="single" w:color="auto" w:sz="4" w:space="0"/>
              <w:bottom w:val="single" w:color="auto" w:sz="4" w:space="0"/>
            </w:tcBorders>
            <w:noWrap w:val="0"/>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历年定时最大风速</w:t>
            </w:r>
          </w:p>
        </w:tc>
        <w:tc>
          <w:tcPr>
            <w:tcW w:w="963" w:type="pct"/>
            <w:tcBorders>
              <w:top w:val="single" w:color="auto" w:sz="4" w:space="0"/>
              <w:bottom w:val="single" w:color="auto" w:sz="4" w:space="0"/>
            </w:tcBorders>
            <w:noWrap w:val="0"/>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m/s</w:t>
            </w:r>
          </w:p>
        </w:tc>
        <w:tc>
          <w:tcPr>
            <w:tcW w:w="963" w:type="pct"/>
            <w:tcBorders>
              <w:top w:val="single" w:color="auto" w:sz="4" w:space="0"/>
              <w:bottom w:val="single" w:color="auto" w:sz="4" w:space="0"/>
            </w:tcBorders>
            <w:noWrap w:val="0"/>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27</w:t>
            </w:r>
          </w:p>
        </w:tc>
        <w:tc>
          <w:tcPr>
            <w:tcW w:w="963" w:type="pct"/>
            <w:tcBorders>
              <w:top w:val="single" w:color="auto" w:sz="4" w:space="0"/>
              <w:bottom w:val="single" w:color="auto" w:sz="4" w:space="0"/>
            </w:tcBorders>
            <w:noWrap w:val="0"/>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1973.11.7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54" w:hRule="exact"/>
          <w:jc w:val="center"/>
        </w:trPr>
        <w:tc>
          <w:tcPr>
            <w:tcW w:w="564" w:type="pct"/>
            <w:tcBorders>
              <w:top w:val="single" w:color="auto" w:sz="4" w:space="0"/>
              <w:bottom w:val="single" w:color="auto" w:sz="4" w:space="0"/>
            </w:tcBorders>
            <w:noWrap w:val="0"/>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9</w:t>
            </w:r>
          </w:p>
        </w:tc>
        <w:tc>
          <w:tcPr>
            <w:tcW w:w="1544" w:type="pct"/>
            <w:tcBorders>
              <w:top w:val="single" w:color="auto" w:sz="4" w:space="0"/>
              <w:bottom w:val="single" w:color="auto" w:sz="4" w:space="0"/>
            </w:tcBorders>
            <w:noWrap w:val="0"/>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历年最大积雪深度</w:t>
            </w:r>
          </w:p>
        </w:tc>
        <w:tc>
          <w:tcPr>
            <w:tcW w:w="963" w:type="pct"/>
            <w:tcBorders>
              <w:top w:val="single" w:color="auto" w:sz="4" w:space="0"/>
              <w:bottom w:val="single" w:color="auto" w:sz="4" w:space="0"/>
            </w:tcBorders>
            <w:noWrap w:val="0"/>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cm</w:t>
            </w:r>
          </w:p>
        </w:tc>
        <w:tc>
          <w:tcPr>
            <w:tcW w:w="963" w:type="pct"/>
            <w:tcBorders>
              <w:top w:val="single" w:color="auto" w:sz="4" w:space="0"/>
              <w:bottom w:val="single" w:color="auto" w:sz="4" w:space="0"/>
            </w:tcBorders>
            <w:noWrap w:val="0"/>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23</w:t>
            </w:r>
          </w:p>
        </w:tc>
        <w:tc>
          <w:tcPr>
            <w:tcW w:w="963" w:type="pct"/>
            <w:tcBorders>
              <w:top w:val="single" w:color="auto" w:sz="4" w:space="0"/>
              <w:bottom w:val="single" w:color="auto" w:sz="4" w:space="0"/>
            </w:tcBorders>
            <w:noWrap w:val="0"/>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1971.12.24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54" w:hRule="exact"/>
          <w:jc w:val="center"/>
        </w:trPr>
        <w:tc>
          <w:tcPr>
            <w:tcW w:w="564" w:type="pct"/>
            <w:tcBorders>
              <w:top w:val="single" w:color="auto" w:sz="4" w:space="0"/>
              <w:bottom w:val="single" w:color="auto" w:sz="4" w:space="0"/>
            </w:tcBorders>
            <w:noWrap w:val="0"/>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10</w:t>
            </w:r>
          </w:p>
        </w:tc>
        <w:tc>
          <w:tcPr>
            <w:tcW w:w="1544" w:type="pct"/>
            <w:tcBorders>
              <w:top w:val="single" w:color="auto" w:sz="4" w:space="0"/>
              <w:bottom w:val="single" w:color="auto" w:sz="4" w:space="0"/>
            </w:tcBorders>
            <w:noWrap w:val="0"/>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历年最大冻土厚度</w:t>
            </w:r>
          </w:p>
        </w:tc>
        <w:tc>
          <w:tcPr>
            <w:tcW w:w="963" w:type="pct"/>
            <w:tcBorders>
              <w:top w:val="single" w:color="auto" w:sz="4" w:space="0"/>
              <w:bottom w:val="single" w:color="auto" w:sz="4" w:space="0"/>
            </w:tcBorders>
            <w:noWrap w:val="0"/>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cm</w:t>
            </w:r>
          </w:p>
        </w:tc>
        <w:tc>
          <w:tcPr>
            <w:tcW w:w="963" w:type="pct"/>
            <w:tcBorders>
              <w:top w:val="single" w:color="auto" w:sz="4" w:space="0"/>
              <w:bottom w:val="single" w:color="auto" w:sz="4" w:space="0"/>
            </w:tcBorders>
            <w:noWrap w:val="0"/>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40</w:t>
            </w:r>
          </w:p>
        </w:tc>
        <w:tc>
          <w:tcPr>
            <w:tcW w:w="963" w:type="pct"/>
            <w:tcBorders>
              <w:top w:val="single" w:color="auto" w:sz="4" w:space="0"/>
              <w:bottom w:val="single" w:color="auto" w:sz="4" w:space="0"/>
            </w:tcBorders>
            <w:noWrap w:val="0"/>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1977.1.17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54" w:hRule="exact"/>
          <w:jc w:val="center"/>
        </w:trPr>
        <w:tc>
          <w:tcPr>
            <w:tcW w:w="564" w:type="pct"/>
            <w:tcBorders>
              <w:top w:val="single" w:color="auto" w:sz="4" w:space="0"/>
            </w:tcBorders>
            <w:noWrap w:val="0"/>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11</w:t>
            </w:r>
          </w:p>
        </w:tc>
        <w:tc>
          <w:tcPr>
            <w:tcW w:w="1544" w:type="pct"/>
            <w:tcBorders>
              <w:top w:val="single" w:color="auto" w:sz="4" w:space="0"/>
            </w:tcBorders>
            <w:noWrap w:val="0"/>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最大一日降水量</w:t>
            </w:r>
          </w:p>
        </w:tc>
        <w:tc>
          <w:tcPr>
            <w:tcW w:w="963" w:type="pct"/>
            <w:tcBorders>
              <w:top w:val="single" w:color="auto" w:sz="4" w:space="0"/>
            </w:tcBorders>
            <w:noWrap w:val="0"/>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mm</w:t>
            </w:r>
          </w:p>
        </w:tc>
        <w:tc>
          <w:tcPr>
            <w:tcW w:w="963" w:type="pct"/>
            <w:tcBorders>
              <w:top w:val="single" w:color="auto" w:sz="4" w:space="0"/>
            </w:tcBorders>
            <w:noWrap w:val="0"/>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180.5</w:t>
            </w:r>
          </w:p>
        </w:tc>
        <w:tc>
          <w:tcPr>
            <w:tcW w:w="963" w:type="pct"/>
            <w:tcBorders>
              <w:top w:val="single" w:color="auto" w:sz="4" w:space="0"/>
            </w:tcBorders>
            <w:noWrap w:val="0"/>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1963.8.8</w:t>
            </w:r>
          </w:p>
        </w:tc>
      </w:tr>
    </w:tbl>
    <w:p>
      <w:pPr>
        <w:keepNext w:val="0"/>
        <w:keepLines w:val="0"/>
        <w:pageBreakBefore w:val="0"/>
        <w:widowControl/>
        <w:kinsoku/>
        <w:wordWrap/>
        <w:overflowPunct/>
        <w:topLinePunct w:val="0"/>
        <w:autoSpaceDE/>
        <w:autoSpaceDN/>
        <w:bidi w:val="0"/>
        <w:adjustRightInd w:val="0"/>
        <w:snapToGrid/>
        <w:spacing w:line="460" w:lineRule="exact"/>
        <w:ind w:firstLine="480" w:firstLineChars="200"/>
        <w:jc w:val="left"/>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根据当地气象资料，本场地土的标准冻结深度为0.4m。</w:t>
      </w:r>
    </w:p>
    <w:p>
      <w:pPr>
        <w:keepNext w:val="0"/>
        <w:keepLines w:val="0"/>
        <w:pageBreakBefore w:val="0"/>
        <w:kinsoku/>
        <w:wordWrap/>
        <w:overflowPunct/>
        <w:topLinePunct w:val="0"/>
        <w:autoSpaceDE/>
        <w:autoSpaceDN/>
        <w:bidi w:val="0"/>
        <w:snapToGrid/>
        <w:spacing w:line="460" w:lineRule="exact"/>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5.3.2  建筑、构筑物结构</w:t>
      </w:r>
    </w:p>
    <w:p>
      <w:pPr>
        <w:keepNext w:val="0"/>
        <w:keepLines w:val="0"/>
        <w:pageBreakBefore w:val="0"/>
        <w:kinsoku/>
        <w:wordWrap/>
        <w:overflowPunct/>
        <w:topLinePunct w:val="0"/>
        <w:autoSpaceDE/>
        <w:autoSpaceDN/>
        <w:bidi w:val="0"/>
        <w:snapToGrid/>
        <w:spacing w:line="460" w:lineRule="exact"/>
        <w:ind w:firstLine="480" w:firstLineChars="200"/>
        <w:rPr>
          <w:rFonts w:hint="default" w:ascii="Times New Roman" w:hAnsi="Times New Roman" w:cs="Times New Roman"/>
          <w:snapToGrid w:val="0"/>
          <w:color w:val="auto"/>
          <w:kern w:val="21"/>
          <w:sz w:val="24"/>
          <w:szCs w:val="24"/>
          <w:highlight w:val="none"/>
          <w:lang w:val="zh-CN"/>
        </w:rPr>
      </w:pPr>
      <w:r>
        <w:rPr>
          <w:rFonts w:hint="default" w:ascii="Times New Roman" w:hAnsi="Times New Roman" w:cs="Times New Roman"/>
          <w:snapToGrid w:val="0"/>
          <w:color w:val="auto"/>
          <w:kern w:val="21"/>
          <w:sz w:val="24"/>
          <w:szCs w:val="24"/>
          <w:highlight w:val="none"/>
        </w:rPr>
        <w:t>站内生产建筑物一期已建设完成。</w:t>
      </w:r>
    </w:p>
    <w:p>
      <w:pPr>
        <w:keepNext w:val="0"/>
        <w:keepLines w:val="0"/>
        <w:pageBreakBefore w:val="0"/>
        <w:kinsoku/>
        <w:wordWrap/>
        <w:overflowPunct/>
        <w:topLinePunct w:val="0"/>
        <w:autoSpaceDE/>
        <w:autoSpaceDN/>
        <w:bidi w:val="0"/>
        <w:snapToGrid/>
        <w:spacing w:line="460" w:lineRule="exact"/>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5.3.3  屋外配电装置构支架</w:t>
      </w:r>
    </w:p>
    <w:p>
      <w:pPr>
        <w:keepNext w:val="0"/>
        <w:keepLines w:val="0"/>
        <w:pageBreakBefore w:val="0"/>
        <w:kinsoku/>
        <w:wordWrap/>
        <w:overflowPunct/>
        <w:topLinePunct w:val="0"/>
        <w:autoSpaceDE/>
        <w:autoSpaceDN/>
        <w:bidi w:val="0"/>
        <w:snapToGrid/>
        <w:spacing w:line="460" w:lineRule="exact"/>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 xml:space="preserve">   （1）根据《变电站建筑结构设计技术规程》(DL/T5457-2012)和《电力设施抗震设计规范》(GB/50260-2013)的规定，110kV支架均按8度进行抗震计算。抗震设防类别为丙类，结构设计安全等级为二级，结构重要性系数为1.0，设计使用年限50年。</w:t>
      </w:r>
    </w:p>
    <w:p>
      <w:pPr>
        <w:keepNext w:val="0"/>
        <w:keepLines w:val="0"/>
        <w:pageBreakBefore w:val="0"/>
        <w:widowControl/>
        <w:kinsoku/>
        <w:wordWrap/>
        <w:overflowPunct/>
        <w:topLinePunct w:val="0"/>
        <w:autoSpaceDE/>
        <w:autoSpaceDN/>
        <w:bidi w:val="0"/>
        <w:snapToGrid/>
        <w:spacing w:line="460" w:lineRule="exact"/>
        <w:textAlignment w:val="center"/>
        <w:rPr>
          <w:rFonts w:hint="default" w:ascii="Times New Roman" w:hAnsi="Times New Roman" w:cs="Times New Roman"/>
          <w:color w:val="auto"/>
          <w:kern w:val="21"/>
          <w:sz w:val="24"/>
          <w:szCs w:val="24"/>
          <w:highlight w:val="none"/>
        </w:rPr>
      </w:pPr>
      <w:r>
        <w:rPr>
          <w:rFonts w:hint="default" w:ascii="Times New Roman" w:hAnsi="Times New Roman" w:cs="Times New Roman"/>
          <w:color w:val="auto"/>
          <w:kern w:val="21"/>
          <w:sz w:val="24"/>
          <w:szCs w:val="24"/>
          <w:highlight w:val="none"/>
        </w:rPr>
        <w:t>5.3.3.1构架结构选型及布置方案</w:t>
      </w:r>
    </w:p>
    <w:p>
      <w:pPr>
        <w:keepNext w:val="0"/>
        <w:keepLines w:val="0"/>
        <w:pageBreakBefore w:val="0"/>
        <w:kinsoku/>
        <w:wordWrap/>
        <w:overflowPunct/>
        <w:topLinePunct w:val="0"/>
        <w:autoSpaceDE/>
        <w:autoSpaceDN/>
        <w:bidi w:val="0"/>
        <w:snapToGrid/>
        <w:spacing w:line="460" w:lineRule="exact"/>
        <w:ind w:firstLine="480" w:firstLineChars="200"/>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原有构架型式为φ300mm钢筋混凝土环形杆。</w:t>
      </w:r>
    </w:p>
    <w:p>
      <w:pPr>
        <w:keepNext w:val="0"/>
        <w:keepLines w:val="0"/>
        <w:pageBreakBefore w:val="0"/>
        <w:kinsoku/>
        <w:wordWrap/>
        <w:overflowPunct/>
        <w:topLinePunct w:val="0"/>
        <w:autoSpaceDE/>
        <w:autoSpaceDN/>
        <w:bidi w:val="0"/>
        <w:snapToGrid/>
        <w:spacing w:line="460" w:lineRule="exact"/>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5.3.3.2设备支架</w:t>
      </w:r>
    </w:p>
    <w:p>
      <w:pPr>
        <w:keepNext w:val="0"/>
        <w:keepLines w:val="0"/>
        <w:pageBreakBefore w:val="0"/>
        <w:kinsoku/>
        <w:wordWrap/>
        <w:overflowPunct/>
        <w:topLinePunct w:val="0"/>
        <w:autoSpaceDE/>
        <w:autoSpaceDN/>
        <w:bidi w:val="0"/>
        <w:snapToGrid/>
        <w:spacing w:line="460" w:lineRule="exact"/>
        <w:ind w:firstLine="480" w:firstLineChars="200"/>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本期扩建支架采用Φ273的钢管杆。</w:t>
      </w:r>
    </w:p>
    <w:p>
      <w:pPr>
        <w:keepNext w:val="0"/>
        <w:keepLines w:val="0"/>
        <w:pageBreakBefore w:val="0"/>
        <w:kinsoku/>
        <w:wordWrap/>
        <w:overflowPunct/>
        <w:topLinePunct w:val="0"/>
        <w:autoSpaceDE/>
        <w:autoSpaceDN/>
        <w:bidi w:val="0"/>
        <w:snapToGrid/>
        <w:spacing w:line="460" w:lineRule="exact"/>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5.3.4  全站建、构筑物的地基与基础</w:t>
      </w:r>
    </w:p>
    <w:p>
      <w:pPr>
        <w:keepNext w:val="0"/>
        <w:keepLines w:val="0"/>
        <w:pageBreakBefore w:val="0"/>
        <w:kinsoku/>
        <w:wordWrap/>
        <w:overflowPunct/>
        <w:topLinePunct w:val="0"/>
        <w:autoSpaceDE/>
        <w:autoSpaceDN/>
        <w:bidi w:val="0"/>
        <w:snapToGrid/>
        <w:spacing w:line="460" w:lineRule="exact"/>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5.3.4.1地基</w:t>
      </w:r>
    </w:p>
    <w:p>
      <w:pPr>
        <w:keepNext w:val="0"/>
        <w:keepLines w:val="0"/>
        <w:pageBreakBefore w:val="0"/>
        <w:kinsoku/>
        <w:wordWrap/>
        <w:overflowPunct/>
        <w:topLinePunct w:val="0"/>
        <w:autoSpaceDE/>
        <w:autoSpaceDN/>
        <w:bidi w:val="0"/>
        <w:snapToGrid/>
        <w:spacing w:line="460" w:lineRule="exact"/>
        <w:rPr>
          <w:rFonts w:hint="default" w:ascii="Times New Roman" w:hAnsi="Times New Roman" w:cs="Times New Roman"/>
          <w:color w:val="auto"/>
          <w:sz w:val="24"/>
          <w:szCs w:val="24"/>
          <w:highlight w:val="none"/>
        </w:rPr>
      </w:pPr>
      <w:r>
        <w:rPr>
          <w:rFonts w:hint="default" w:ascii="Times New Roman" w:hAnsi="Times New Roman" w:cs="Times New Roman"/>
          <w:snapToGrid w:val="0"/>
          <w:color w:val="auto"/>
          <w:kern w:val="21"/>
          <w:sz w:val="24"/>
          <w:szCs w:val="24"/>
          <w:highlight w:val="none"/>
        </w:rPr>
        <w:t xml:space="preserve">    </w:t>
      </w:r>
      <w:r>
        <w:rPr>
          <w:rFonts w:hint="default" w:ascii="Times New Roman" w:hAnsi="Times New Roman" w:cs="Times New Roman"/>
          <w:color w:val="auto"/>
          <w:sz w:val="24"/>
          <w:szCs w:val="24"/>
          <w:highlight w:val="none"/>
        </w:rPr>
        <w:t>设备支架基础埋深1.5m，电容器基础埋深1.0m，根据地勘报告显示,构筑物基础均位于第（2）单元泥岩单元，地基土承载力特征值为250kPa，采用天然地基。</w:t>
      </w:r>
    </w:p>
    <w:p>
      <w:pPr>
        <w:pStyle w:val="26"/>
        <w:keepNext w:val="0"/>
        <w:keepLines w:val="0"/>
        <w:pageBreakBefore w:val="0"/>
        <w:kinsoku/>
        <w:wordWrap/>
        <w:overflowPunct/>
        <w:topLinePunct w:val="0"/>
        <w:autoSpaceDE/>
        <w:autoSpaceDN/>
        <w:bidi w:val="0"/>
        <w:snapToGrid/>
        <w:spacing w:line="460" w:lineRule="exact"/>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5.3.4.2基础</w:t>
      </w:r>
    </w:p>
    <w:p>
      <w:pPr>
        <w:pStyle w:val="26"/>
        <w:keepNext w:val="0"/>
        <w:keepLines w:val="0"/>
        <w:pageBreakBefore w:val="0"/>
        <w:kinsoku/>
        <w:wordWrap/>
        <w:overflowPunct/>
        <w:topLinePunct w:val="0"/>
        <w:autoSpaceDE/>
        <w:autoSpaceDN/>
        <w:bidi w:val="0"/>
        <w:snapToGrid/>
        <w:spacing w:line="460" w:lineRule="exact"/>
        <w:ind w:firstLine="480" w:firstLineChars="200"/>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一期主变压器基础采用板式基础；支架柱采用重力式砼刚性基础，本期更换主变后，主变基础轨距应满足一期要求，主变基础承载力</w:t>
      </w:r>
      <w:r>
        <w:rPr>
          <w:rFonts w:hint="default" w:ascii="Times New Roman" w:hAnsi="Times New Roman" w:cs="Times New Roman"/>
          <w:snapToGrid w:val="0"/>
          <w:color w:val="auto"/>
          <w:kern w:val="21"/>
          <w:sz w:val="24"/>
          <w:szCs w:val="24"/>
          <w:highlight w:val="none"/>
          <w:lang w:eastAsia="zh-CN"/>
        </w:rPr>
        <w:t>经计算满足要求</w:t>
      </w:r>
      <w:r>
        <w:rPr>
          <w:rFonts w:hint="default" w:ascii="Times New Roman" w:hAnsi="Times New Roman" w:cs="Times New Roman"/>
          <w:snapToGrid w:val="0"/>
          <w:color w:val="auto"/>
          <w:kern w:val="21"/>
          <w:sz w:val="24"/>
          <w:szCs w:val="24"/>
          <w:highlight w:val="none"/>
        </w:rPr>
        <w:t>。</w:t>
      </w:r>
    </w:p>
    <w:p>
      <w:pPr>
        <w:keepNext w:val="0"/>
        <w:keepLines w:val="0"/>
        <w:pageBreakBefore w:val="0"/>
        <w:widowControl/>
        <w:tabs>
          <w:tab w:val="left" w:pos="360"/>
          <w:tab w:val="left" w:pos="540"/>
          <w:tab w:val="left" w:pos="567"/>
          <w:tab w:val="left" w:pos="897"/>
        </w:tabs>
        <w:kinsoku/>
        <w:wordWrap/>
        <w:overflowPunct/>
        <w:topLinePunct w:val="0"/>
        <w:autoSpaceDE/>
        <w:autoSpaceDN/>
        <w:bidi w:val="0"/>
        <w:adjustRightInd w:val="0"/>
        <w:snapToGrid/>
        <w:spacing w:line="460" w:lineRule="exact"/>
        <w:outlineLvl w:val="1"/>
        <w:rPr>
          <w:rFonts w:hint="default" w:ascii="Times New Roman" w:hAnsi="Times New Roman" w:cs="Times New Roman"/>
          <w:color w:val="auto"/>
          <w:kern w:val="21"/>
          <w:sz w:val="24"/>
          <w:szCs w:val="24"/>
          <w:highlight w:val="none"/>
        </w:rPr>
      </w:pPr>
      <w:bookmarkStart w:id="268" w:name="_Toc626"/>
      <w:r>
        <w:rPr>
          <w:rFonts w:hint="default" w:ascii="Times New Roman" w:hAnsi="Times New Roman" w:cs="Times New Roman"/>
          <w:color w:val="auto"/>
          <w:kern w:val="21"/>
          <w:sz w:val="24"/>
          <w:szCs w:val="24"/>
          <w:highlight w:val="none"/>
        </w:rPr>
        <w:t>5.4  给排水</w:t>
      </w:r>
      <w:bookmarkEnd w:id="268"/>
      <w:r>
        <w:rPr>
          <w:rFonts w:hint="default" w:ascii="Times New Roman" w:hAnsi="Times New Roman" w:cs="Times New Roman"/>
          <w:color w:val="auto"/>
          <w:kern w:val="21"/>
          <w:sz w:val="24"/>
          <w:szCs w:val="24"/>
          <w:highlight w:val="none"/>
        </w:rPr>
        <w:t xml:space="preserve"> </w:t>
      </w:r>
    </w:p>
    <w:p>
      <w:pPr>
        <w:keepNext w:val="0"/>
        <w:keepLines w:val="0"/>
        <w:pageBreakBefore w:val="0"/>
        <w:kinsoku/>
        <w:wordWrap/>
        <w:overflowPunct/>
        <w:topLinePunct w:val="0"/>
        <w:autoSpaceDE/>
        <w:autoSpaceDN/>
        <w:bidi w:val="0"/>
        <w:snapToGrid/>
        <w:spacing w:line="460" w:lineRule="exact"/>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5.4.1  站区给、排水现状</w:t>
      </w:r>
    </w:p>
    <w:p>
      <w:pPr>
        <w:pStyle w:val="26"/>
        <w:keepNext w:val="0"/>
        <w:keepLines w:val="0"/>
        <w:pageBreakBefore w:val="0"/>
        <w:numPr>
          <w:ilvl w:val="0"/>
          <w:numId w:val="10"/>
        </w:numPr>
        <w:kinsoku/>
        <w:wordWrap/>
        <w:overflowPunct/>
        <w:topLinePunct w:val="0"/>
        <w:autoSpaceDE/>
        <w:autoSpaceDN/>
        <w:bidi w:val="0"/>
        <w:snapToGrid/>
        <w:spacing w:line="460" w:lineRule="exact"/>
        <w:ind w:firstLine="480" w:firstLineChars="200"/>
        <w:rPr>
          <w:rFonts w:hint="default" w:ascii="Times New Roman" w:hAnsi="Times New Roman" w:cs="Times New Roman"/>
          <w:color w:val="auto"/>
          <w:kern w:val="21"/>
          <w:sz w:val="24"/>
          <w:szCs w:val="24"/>
          <w:highlight w:val="none"/>
        </w:rPr>
      </w:pPr>
      <w:r>
        <w:rPr>
          <w:rFonts w:hint="default" w:ascii="Times New Roman" w:hAnsi="Times New Roman" w:cs="Times New Roman"/>
          <w:color w:val="auto"/>
          <w:kern w:val="21"/>
          <w:sz w:val="24"/>
          <w:szCs w:val="24"/>
          <w:highlight w:val="none"/>
        </w:rPr>
        <w:t>现有给水布置：</w:t>
      </w:r>
      <w:r>
        <w:rPr>
          <w:rFonts w:hint="default" w:ascii="Times New Roman" w:hAnsi="Times New Roman" w:cs="Times New Roman"/>
          <w:snapToGrid w:val="0"/>
          <w:color w:val="auto"/>
          <w:kern w:val="21"/>
          <w:sz w:val="24"/>
          <w:szCs w:val="24"/>
          <w:highlight w:val="none"/>
        </w:rPr>
        <w:t>一期已建成，满足本期需要</w:t>
      </w:r>
      <w:r>
        <w:rPr>
          <w:rFonts w:hint="default" w:ascii="Times New Roman" w:hAnsi="Times New Roman" w:cs="Times New Roman"/>
          <w:color w:val="auto"/>
          <w:kern w:val="21"/>
          <w:sz w:val="24"/>
          <w:szCs w:val="24"/>
          <w:highlight w:val="none"/>
        </w:rPr>
        <w:t>。</w:t>
      </w:r>
    </w:p>
    <w:p>
      <w:pPr>
        <w:pStyle w:val="26"/>
        <w:keepNext w:val="0"/>
        <w:keepLines w:val="0"/>
        <w:pageBreakBefore w:val="0"/>
        <w:numPr>
          <w:ilvl w:val="0"/>
          <w:numId w:val="10"/>
        </w:numPr>
        <w:kinsoku/>
        <w:wordWrap/>
        <w:overflowPunct/>
        <w:topLinePunct w:val="0"/>
        <w:autoSpaceDE/>
        <w:autoSpaceDN/>
        <w:bidi w:val="0"/>
        <w:snapToGrid/>
        <w:spacing w:line="460" w:lineRule="exact"/>
        <w:ind w:firstLine="480" w:firstLineChars="200"/>
        <w:rPr>
          <w:rFonts w:hint="default" w:ascii="Times New Roman" w:hAnsi="Times New Roman" w:cs="Times New Roman"/>
          <w:color w:val="auto"/>
          <w:kern w:val="21"/>
          <w:sz w:val="24"/>
          <w:szCs w:val="24"/>
          <w:highlight w:val="none"/>
        </w:rPr>
      </w:pPr>
      <w:r>
        <w:rPr>
          <w:rFonts w:hint="default" w:ascii="Times New Roman" w:hAnsi="Times New Roman" w:cs="Times New Roman"/>
          <w:snapToGrid w:val="0"/>
          <w:color w:val="auto"/>
          <w:kern w:val="21"/>
          <w:sz w:val="24"/>
          <w:szCs w:val="24"/>
          <w:highlight w:val="none"/>
        </w:rPr>
        <w:t>现有排水条件：站内排水业主考虑并满足本期需要</w:t>
      </w:r>
      <w:r>
        <w:rPr>
          <w:rFonts w:hint="default" w:ascii="Times New Roman" w:hAnsi="Times New Roman" w:cs="Times New Roman"/>
          <w:color w:val="auto"/>
          <w:kern w:val="21"/>
          <w:sz w:val="24"/>
          <w:szCs w:val="24"/>
          <w:highlight w:val="none"/>
        </w:rPr>
        <w:t>。</w:t>
      </w:r>
    </w:p>
    <w:p>
      <w:pPr>
        <w:keepNext w:val="0"/>
        <w:keepLines w:val="0"/>
        <w:pageBreakBefore w:val="0"/>
        <w:kinsoku/>
        <w:wordWrap/>
        <w:overflowPunct/>
        <w:topLinePunct w:val="0"/>
        <w:autoSpaceDE/>
        <w:autoSpaceDN/>
        <w:bidi w:val="0"/>
        <w:snapToGrid/>
        <w:spacing w:line="460" w:lineRule="exact"/>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5.4.2  本期给排水系统</w:t>
      </w:r>
    </w:p>
    <w:p>
      <w:pPr>
        <w:keepNext w:val="0"/>
        <w:keepLines w:val="0"/>
        <w:pageBreakBefore w:val="0"/>
        <w:kinsoku/>
        <w:wordWrap/>
        <w:overflowPunct/>
        <w:topLinePunct w:val="0"/>
        <w:autoSpaceDE/>
        <w:autoSpaceDN/>
        <w:bidi w:val="0"/>
        <w:snapToGrid/>
        <w:spacing w:line="460" w:lineRule="exact"/>
        <w:ind w:firstLine="480" w:firstLineChars="200"/>
        <w:rPr>
          <w:rFonts w:hint="default" w:ascii="Times New Roman" w:hAnsi="Times New Roman" w:cs="Times New Roman"/>
          <w:snapToGrid w:val="0"/>
          <w:color w:val="auto"/>
          <w:kern w:val="21"/>
          <w:sz w:val="24"/>
          <w:szCs w:val="24"/>
          <w:highlight w:val="none"/>
          <w:lang w:val="zh-CN"/>
        </w:rPr>
      </w:pPr>
      <w:r>
        <w:rPr>
          <w:rFonts w:hint="default" w:ascii="Times New Roman" w:hAnsi="Times New Roman" w:cs="Times New Roman"/>
          <w:snapToGrid w:val="0"/>
          <w:color w:val="auto"/>
          <w:kern w:val="21"/>
          <w:sz w:val="24"/>
          <w:szCs w:val="24"/>
          <w:highlight w:val="none"/>
        </w:rPr>
        <w:t>站内给水系统一期已完成，排水系统本期增加排油管。</w:t>
      </w:r>
    </w:p>
    <w:p>
      <w:pPr>
        <w:keepNext w:val="0"/>
        <w:keepLines w:val="0"/>
        <w:pageBreakBefore w:val="0"/>
        <w:widowControl/>
        <w:tabs>
          <w:tab w:val="left" w:pos="360"/>
          <w:tab w:val="left" w:pos="540"/>
          <w:tab w:val="left" w:pos="567"/>
          <w:tab w:val="left" w:pos="897"/>
        </w:tabs>
        <w:kinsoku/>
        <w:wordWrap/>
        <w:overflowPunct/>
        <w:topLinePunct w:val="0"/>
        <w:autoSpaceDE/>
        <w:autoSpaceDN/>
        <w:bidi w:val="0"/>
        <w:adjustRightInd w:val="0"/>
        <w:snapToGrid/>
        <w:spacing w:line="460" w:lineRule="exact"/>
        <w:outlineLvl w:val="1"/>
        <w:rPr>
          <w:rFonts w:hint="default" w:ascii="Times New Roman" w:hAnsi="Times New Roman" w:cs="Times New Roman"/>
          <w:color w:val="auto"/>
          <w:kern w:val="21"/>
          <w:sz w:val="24"/>
          <w:szCs w:val="24"/>
          <w:highlight w:val="none"/>
        </w:rPr>
      </w:pPr>
      <w:bookmarkStart w:id="269" w:name="_Toc10476"/>
      <w:r>
        <w:rPr>
          <w:rFonts w:hint="default" w:ascii="Times New Roman" w:hAnsi="Times New Roman" w:cs="Times New Roman"/>
          <w:color w:val="auto"/>
          <w:kern w:val="21"/>
          <w:sz w:val="24"/>
          <w:szCs w:val="24"/>
          <w:highlight w:val="none"/>
        </w:rPr>
        <w:t>5.5  采暖通风</w:t>
      </w:r>
      <w:bookmarkEnd w:id="269"/>
      <w:r>
        <w:rPr>
          <w:rFonts w:hint="default" w:ascii="Times New Roman" w:hAnsi="Times New Roman" w:cs="Times New Roman"/>
          <w:color w:val="auto"/>
          <w:kern w:val="21"/>
          <w:sz w:val="24"/>
          <w:szCs w:val="24"/>
          <w:highlight w:val="none"/>
        </w:rPr>
        <w:t xml:space="preserve"> </w:t>
      </w:r>
    </w:p>
    <w:p>
      <w:pPr>
        <w:keepNext w:val="0"/>
        <w:keepLines w:val="0"/>
        <w:pageBreakBefore w:val="0"/>
        <w:kinsoku/>
        <w:wordWrap/>
        <w:overflowPunct/>
        <w:topLinePunct w:val="0"/>
        <w:autoSpaceDE/>
        <w:autoSpaceDN/>
        <w:bidi w:val="0"/>
        <w:snapToGrid/>
        <w:spacing w:line="46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5.5.1  采暖方案</w:t>
      </w:r>
    </w:p>
    <w:p>
      <w:pPr>
        <w:keepNext w:val="0"/>
        <w:keepLines w:val="0"/>
        <w:pageBreakBefore w:val="0"/>
        <w:kinsoku/>
        <w:wordWrap/>
        <w:overflowPunct/>
        <w:topLinePunct w:val="0"/>
        <w:autoSpaceDE/>
        <w:autoSpaceDN/>
        <w:bidi w:val="0"/>
        <w:snapToGrid/>
        <w:spacing w:line="460" w:lineRule="exact"/>
        <w:ind w:firstLine="480" w:firstLineChars="200"/>
        <w:rPr>
          <w:rFonts w:hint="default" w:ascii="Times New Roman" w:hAnsi="Times New Roman" w:cs="Times New Roman"/>
          <w:color w:val="auto"/>
          <w:kern w:val="4"/>
          <w:sz w:val="24"/>
          <w:szCs w:val="24"/>
          <w:highlight w:val="none"/>
          <w:lang w:val="zh-CN"/>
        </w:rPr>
      </w:pPr>
      <w:r>
        <w:rPr>
          <w:rFonts w:hint="default" w:ascii="Times New Roman" w:hAnsi="Times New Roman" w:cs="Times New Roman"/>
          <w:color w:val="auto"/>
          <w:kern w:val="4"/>
          <w:sz w:val="24"/>
          <w:szCs w:val="24"/>
          <w:highlight w:val="none"/>
          <w:lang w:val="zh-CN"/>
        </w:rPr>
        <w:t>采暖设备一期已建成，本期无需改动。</w:t>
      </w:r>
    </w:p>
    <w:p>
      <w:pPr>
        <w:keepNext w:val="0"/>
        <w:keepLines w:val="0"/>
        <w:pageBreakBefore w:val="0"/>
        <w:kinsoku/>
        <w:wordWrap/>
        <w:overflowPunct/>
        <w:topLinePunct w:val="0"/>
        <w:autoSpaceDE/>
        <w:autoSpaceDN/>
        <w:bidi w:val="0"/>
        <w:snapToGrid/>
        <w:spacing w:line="46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5.5.2  通风方案及设备选型 </w:t>
      </w:r>
    </w:p>
    <w:p>
      <w:pPr>
        <w:keepNext w:val="0"/>
        <w:keepLines w:val="0"/>
        <w:pageBreakBefore w:val="0"/>
        <w:kinsoku/>
        <w:wordWrap/>
        <w:overflowPunct/>
        <w:topLinePunct w:val="0"/>
        <w:autoSpaceDE/>
        <w:autoSpaceDN/>
        <w:bidi w:val="0"/>
        <w:snapToGrid/>
        <w:spacing w:line="460" w:lineRule="exact"/>
        <w:ind w:firstLine="480" w:firstLineChars="200"/>
        <w:rPr>
          <w:rFonts w:hint="default" w:ascii="Times New Roman" w:hAnsi="Times New Roman" w:cs="Times New Roman"/>
          <w:color w:val="auto"/>
          <w:kern w:val="4"/>
          <w:sz w:val="24"/>
          <w:szCs w:val="24"/>
          <w:highlight w:val="none"/>
          <w:lang w:val="zh-CN"/>
        </w:rPr>
      </w:pPr>
      <w:r>
        <w:rPr>
          <w:rFonts w:hint="default" w:ascii="Times New Roman" w:hAnsi="Times New Roman" w:cs="Times New Roman"/>
          <w:color w:val="auto"/>
          <w:kern w:val="4"/>
          <w:sz w:val="24"/>
          <w:szCs w:val="24"/>
          <w:highlight w:val="none"/>
          <w:lang w:val="zh-CN"/>
        </w:rPr>
        <w:t>通风设备一期已建成，本期无需改动。</w:t>
      </w:r>
    </w:p>
    <w:bookmarkEnd w:id="265"/>
    <w:p>
      <w:pPr>
        <w:keepNext w:val="0"/>
        <w:keepLines w:val="0"/>
        <w:pageBreakBefore w:val="0"/>
        <w:widowControl/>
        <w:tabs>
          <w:tab w:val="left" w:pos="432"/>
        </w:tabs>
        <w:kinsoku/>
        <w:wordWrap/>
        <w:overflowPunct/>
        <w:topLinePunct w:val="0"/>
        <w:autoSpaceDE/>
        <w:autoSpaceDN/>
        <w:bidi w:val="0"/>
        <w:adjustRightInd w:val="0"/>
        <w:snapToGrid/>
        <w:spacing w:line="460" w:lineRule="exact"/>
        <w:ind w:left="426" w:hanging="364" w:hangingChars="152"/>
        <w:textAlignment w:val="auto"/>
        <w:outlineLvl w:val="0"/>
        <w:rPr>
          <w:rFonts w:hint="default" w:ascii="Times New Roman" w:hAnsi="Times New Roman" w:cs="Times New Roman"/>
          <w:color w:val="auto"/>
          <w:kern w:val="21"/>
          <w:sz w:val="24"/>
          <w:szCs w:val="24"/>
          <w:highlight w:val="none"/>
        </w:rPr>
      </w:pPr>
      <w:r>
        <w:rPr>
          <w:rFonts w:hint="default" w:ascii="Times New Roman" w:hAnsi="Times New Roman" w:cs="Times New Roman"/>
          <w:color w:val="auto"/>
          <w:kern w:val="21"/>
          <w:sz w:val="24"/>
          <w:szCs w:val="24"/>
          <w:highlight w:val="none"/>
        </w:rPr>
        <w:br w:type="page"/>
      </w:r>
      <w:bookmarkStart w:id="270" w:name="_Toc27689"/>
      <w:r>
        <w:rPr>
          <w:rFonts w:hint="default" w:ascii="Times New Roman" w:hAnsi="Times New Roman" w:cs="Times New Roman"/>
          <w:color w:val="auto"/>
          <w:kern w:val="21"/>
          <w:sz w:val="24"/>
          <w:szCs w:val="24"/>
          <w:highlight w:val="none"/>
        </w:rPr>
        <w:t>6  消防</w:t>
      </w:r>
      <w:bookmarkEnd w:id="270"/>
    </w:p>
    <w:p>
      <w:pPr>
        <w:keepNext w:val="0"/>
        <w:keepLines w:val="0"/>
        <w:pageBreakBefore w:val="0"/>
        <w:widowControl/>
        <w:tabs>
          <w:tab w:val="left" w:pos="360"/>
          <w:tab w:val="left" w:pos="540"/>
          <w:tab w:val="left" w:pos="567"/>
          <w:tab w:val="left" w:pos="897"/>
        </w:tabs>
        <w:kinsoku/>
        <w:wordWrap/>
        <w:overflowPunct/>
        <w:topLinePunct w:val="0"/>
        <w:autoSpaceDE/>
        <w:autoSpaceDN/>
        <w:bidi w:val="0"/>
        <w:adjustRightInd w:val="0"/>
        <w:snapToGrid/>
        <w:spacing w:line="460" w:lineRule="exact"/>
        <w:textAlignment w:val="auto"/>
        <w:outlineLvl w:val="1"/>
        <w:rPr>
          <w:rFonts w:hint="default" w:ascii="Times New Roman" w:hAnsi="Times New Roman" w:cs="Times New Roman"/>
          <w:color w:val="auto"/>
          <w:kern w:val="21"/>
          <w:sz w:val="24"/>
          <w:szCs w:val="24"/>
          <w:highlight w:val="none"/>
        </w:rPr>
      </w:pPr>
      <w:bookmarkStart w:id="271" w:name="_Toc17889"/>
      <w:r>
        <w:rPr>
          <w:rFonts w:hint="default" w:ascii="Times New Roman" w:hAnsi="Times New Roman" w:cs="Times New Roman"/>
          <w:color w:val="auto"/>
          <w:kern w:val="21"/>
          <w:sz w:val="24"/>
          <w:szCs w:val="24"/>
          <w:highlight w:val="none"/>
        </w:rPr>
        <w:t>6.1  概述</w:t>
      </w:r>
      <w:bookmarkEnd w:id="271"/>
    </w:p>
    <w:p>
      <w:pPr>
        <w:keepNext w:val="0"/>
        <w:keepLines w:val="0"/>
        <w:pageBreakBefore w:val="0"/>
        <w:kinsoku/>
        <w:wordWrap/>
        <w:overflowPunct/>
        <w:topLinePunct w:val="0"/>
        <w:autoSpaceDE/>
        <w:autoSpaceDN/>
        <w:bidi w:val="0"/>
        <w:snapToGrid/>
        <w:spacing w:line="460" w:lineRule="exact"/>
        <w:textAlignment w:val="auto"/>
        <w:rPr>
          <w:rFonts w:hint="default" w:ascii="Times New Roman" w:hAnsi="Times New Roman" w:cs="Times New Roman"/>
          <w:color w:val="auto"/>
          <w:kern w:val="21"/>
          <w:sz w:val="24"/>
          <w:szCs w:val="24"/>
          <w:highlight w:val="none"/>
        </w:rPr>
      </w:pPr>
      <w:r>
        <w:rPr>
          <w:rFonts w:hint="default" w:ascii="Times New Roman" w:hAnsi="Times New Roman" w:cs="Times New Roman"/>
          <w:color w:val="auto"/>
          <w:kern w:val="21"/>
          <w:sz w:val="24"/>
          <w:szCs w:val="24"/>
          <w:highlight w:val="none"/>
        </w:rPr>
        <w:t>6.1.1设计中执行的有关消防设计规范：</w:t>
      </w:r>
    </w:p>
    <w:p>
      <w:pPr>
        <w:keepNext w:val="0"/>
        <w:keepLines w:val="0"/>
        <w:pageBreakBefore w:val="0"/>
        <w:kinsoku/>
        <w:wordWrap/>
        <w:overflowPunct/>
        <w:topLinePunct w:val="0"/>
        <w:autoSpaceDE/>
        <w:autoSpaceDN/>
        <w:bidi w:val="0"/>
        <w:snapToGrid/>
        <w:spacing w:line="460" w:lineRule="exact"/>
        <w:ind w:firstLine="480" w:firstLineChars="200"/>
        <w:textAlignment w:val="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《建筑灭火器配置设计规范》             GB50140-2005</w:t>
      </w:r>
    </w:p>
    <w:p>
      <w:pPr>
        <w:keepNext w:val="0"/>
        <w:keepLines w:val="0"/>
        <w:pageBreakBefore w:val="0"/>
        <w:kinsoku/>
        <w:wordWrap/>
        <w:overflowPunct/>
        <w:topLinePunct w:val="0"/>
        <w:autoSpaceDE/>
        <w:autoSpaceDN/>
        <w:bidi w:val="0"/>
        <w:snapToGrid/>
        <w:spacing w:line="460" w:lineRule="exact"/>
        <w:ind w:firstLine="480" w:firstLineChars="200"/>
        <w:textAlignment w:val="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《建筑设计防火规范》                   GB50016-2014</w:t>
      </w:r>
    </w:p>
    <w:p>
      <w:pPr>
        <w:keepNext w:val="0"/>
        <w:keepLines w:val="0"/>
        <w:pageBreakBefore w:val="0"/>
        <w:kinsoku/>
        <w:wordWrap/>
        <w:overflowPunct/>
        <w:topLinePunct w:val="0"/>
        <w:autoSpaceDE/>
        <w:autoSpaceDN/>
        <w:bidi w:val="0"/>
        <w:snapToGrid/>
        <w:spacing w:line="460" w:lineRule="exact"/>
        <w:ind w:firstLine="480" w:firstLineChars="200"/>
        <w:textAlignment w:val="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《电力设备典型消防规程》               DL5027-2015</w:t>
      </w:r>
    </w:p>
    <w:p>
      <w:pPr>
        <w:keepNext w:val="0"/>
        <w:keepLines w:val="0"/>
        <w:pageBreakBefore w:val="0"/>
        <w:kinsoku/>
        <w:wordWrap/>
        <w:overflowPunct/>
        <w:topLinePunct w:val="0"/>
        <w:autoSpaceDE/>
        <w:autoSpaceDN/>
        <w:bidi w:val="0"/>
        <w:snapToGrid/>
        <w:spacing w:line="460" w:lineRule="exact"/>
        <w:ind w:firstLine="480" w:firstLineChars="200"/>
        <w:textAlignment w:val="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《火力发电厂与变电所设计防火规范》     GB50229-2019</w:t>
      </w:r>
    </w:p>
    <w:p>
      <w:pPr>
        <w:keepNext w:val="0"/>
        <w:keepLines w:val="0"/>
        <w:pageBreakBefore w:val="0"/>
        <w:kinsoku/>
        <w:wordWrap/>
        <w:overflowPunct/>
        <w:topLinePunct w:val="0"/>
        <w:autoSpaceDE/>
        <w:autoSpaceDN/>
        <w:bidi w:val="0"/>
        <w:snapToGrid/>
        <w:spacing w:line="460" w:lineRule="exact"/>
        <w:ind w:firstLine="480" w:firstLineChars="200"/>
        <w:textAlignment w:val="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 xml:space="preserve">《火灾自动报警系统设计规范》  </w:t>
      </w:r>
      <w:r>
        <w:rPr>
          <w:rFonts w:hint="default" w:ascii="Times New Roman" w:hAnsi="Times New Roman" w:cs="Times New Roman"/>
          <w:snapToGrid w:val="0"/>
          <w:color w:val="auto"/>
          <w:kern w:val="21"/>
          <w:sz w:val="24"/>
          <w:szCs w:val="24"/>
          <w:highlight w:val="none"/>
        </w:rPr>
        <w:tab/>
      </w:r>
      <w:r>
        <w:rPr>
          <w:rFonts w:hint="default" w:ascii="Times New Roman" w:hAnsi="Times New Roman" w:cs="Times New Roman"/>
          <w:snapToGrid w:val="0"/>
          <w:color w:val="auto"/>
          <w:kern w:val="21"/>
          <w:sz w:val="24"/>
          <w:szCs w:val="24"/>
          <w:highlight w:val="none"/>
        </w:rPr>
        <w:t xml:space="preserve">       GB50116-2013</w:t>
      </w:r>
    </w:p>
    <w:p>
      <w:pPr>
        <w:keepNext w:val="0"/>
        <w:keepLines w:val="0"/>
        <w:pageBreakBefore w:val="0"/>
        <w:kinsoku/>
        <w:wordWrap/>
        <w:overflowPunct/>
        <w:topLinePunct w:val="0"/>
        <w:autoSpaceDE/>
        <w:autoSpaceDN/>
        <w:bidi w:val="0"/>
        <w:snapToGrid/>
        <w:spacing w:line="460" w:lineRule="exact"/>
        <w:ind w:firstLine="480" w:firstLineChars="200"/>
        <w:textAlignment w:val="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《高压配电装置设计技术规程》           DL/T5352-2018</w:t>
      </w:r>
    </w:p>
    <w:p>
      <w:pPr>
        <w:keepNext w:val="0"/>
        <w:keepLines w:val="0"/>
        <w:pageBreakBefore w:val="0"/>
        <w:kinsoku/>
        <w:wordWrap/>
        <w:overflowPunct/>
        <w:topLinePunct w:val="0"/>
        <w:autoSpaceDE/>
        <w:autoSpaceDN/>
        <w:bidi w:val="0"/>
        <w:snapToGrid/>
        <w:spacing w:line="460" w:lineRule="exact"/>
        <w:ind w:firstLine="480" w:firstLineChars="200"/>
        <w:textAlignment w:val="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《并联电容器装置设计规范》             GB50227-2017</w:t>
      </w:r>
    </w:p>
    <w:p>
      <w:pPr>
        <w:keepNext w:val="0"/>
        <w:keepLines w:val="0"/>
        <w:pageBreakBefore w:val="0"/>
        <w:kinsoku/>
        <w:wordWrap/>
        <w:overflowPunct/>
        <w:topLinePunct w:val="0"/>
        <w:autoSpaceDE/>
        <w:autoSpaceDN/>
        <w:bidi w:val="0"/>
        <w:snapToGrid/>
        <w:spacing w:line="460" w:lineRule="exact"/>
        <w:ind w:firstLine="480" w:firstLineChars="200"/>
        <w:textAlignment w:val="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《电力工程电缆设计规范》               GB50217-2018</w:t>
      </w:r>
    </w:p>
    <w:p>
      <w:pPr>
        <w:keepNext w:val="0"/>
        <w:keepLines w:val="0"/>
        <w:pageBreakBefore w:val="0"/>
        <w:kinsoku/>
        <w:wordWrap/>
        <w:overflowPunct/>
        <w:topLinePunct w:val="0"/>
        <w:autoSpaceDE/>
        <w:autoSpaceDN/>
        <w:bidi w:val="0"/>
        <w:snapToGrid/>
        <w:spacing w:line="460" w:lineRule="exact"/>
        <w:textAlignment w:val="auto"/>
        <w:rPr>
          <w:rFonts w:hint="default" w:ascii="Times New Roman" w:hAnsi="Times New Roman" w:cs="Times New Roman"/>
          <w:color w:val="auto"/>
          <w:kern w:val="21"/>
          <w:sz w:val="24"/>
          <w:szCs w:val="24"/>
          <w:highlight w:val="none"/>
        </w:rPr>
      </w:pPr>
      <w:r>
        <w:rPr>
          <w:rFonts w:hint="default" w:ascii="Times New Roman" w:hAnsi="Times New Roman" w:cs="Times New Roman"/>
          <w:color w:val="auto"/>
          <w:kern w:val="21"/>
          <w:sz w:val="24"/>
          <w:szCs w:val="24"/>
          <w:highlight w:val="none"/>
        </w:rPr>
        <w:t>6.1.2本期消防设计范围及界限：</w:t>
      </w:r>
    </w:p>
    <w:p>
      <w:pPr>
        <w:keepNext w:val="0"/>
        <w:keepLines w:val="0"/>
        <w:pageBreakBefore w:val="0"/>
        <w:kinsoku/>
        <w:wordWrap/>
        <w:overflowPunct/>
        <w:topLinePunct w:val="0"/>
        <w:autoSpaceDE/>
        <w:autoSpaceDN/>
        <w:bidi w:val="0"/>
        <w:snapToGrid/>
        <w:spacing w:line="460" w:lineRule="exact"/>
        <w:textAlignment w:val="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 xml:space="preserve">   本期仅考虑新建支架</w:t>
      </w:r>
      <w:r>
        <w:rPr>
          <w:rFonts w:hint="default" w:ascii="Times New Roman" w:hAnsi="Times New Roman" w:cs="Times New Roman"/>
          <w:snapToGrid w:val="0"/>
          <w:color w:val="auto"/>
          <w:kern w:val="21"/>
          <w:sz w:val="24"/>
          <w:szCs w:val="24"/>
          <w:highlight w:val="none"/>
          <w:lang w:eastAsia="zh-CN"/>
        </w:rPr>
        <w:t>、</w:t>
      </w:r>
      <w:r>
        <w:rPr>
          <w:rFonts w:hint="default" w:ascii="Times New Roman" w:hAnsi="Times New Roman" w:cs="Times New Roman"/>
          <w:snapToGrid w:val="0"/>
          <w:color w:val="auto"/>
          <w:kern w:val="21"/>
          <w:sz w:val="24"/>
          <w:szCs w:val="24"/>
          <w:highlight w:val="none"/>
        </w:rPr>
        <w:t>新增电容器及新增</w:t>
      </w:r>
      <w:r>
        <w:rPr>
          <w:rFonts w:hint="default" w:ascii="Times New Roman" w:hAnsi="Times New Roman" w:cs="Times New Roman"/>
          <w:snapToGrid w:val="0"/>
          <w:color w:val="auto"/>
          <w:kern w:val="21"/>
          <w:sz w:val="24"/>
          <w:szCs w:val="24"/>
          <w:highlight w:val="none"/>
          <w:lang w:val="en-US" w:eastAsia="zh-CN"/>
        </w:rPr>
        <w:t>接地变及消弧线圈成套装置</w:t>
      </w:r>
      <w:r>
        <w:rPr>
          <w:rFonts w:hint="default" w:ascii="Times New Roman" w:hAnsi="Times New Roman" w:cs="Times New Roman"/>
          <w:snapToGrid w:val="0"/>
          <w:color w:val="auto"/>
          <w:kern w:val="21"/>
          <w:sz w:val="24"/>
          <w:szCs w:val="24"/>
          <w:highlight w:val="none"/>
        </w:rPr>
        <w:t>等设计防火距离，其余消防设计由业主负责。</w:t>
      </w:r>
    </w:p>
    <w:p>
      <w:pPr>
        <w:keepNext w:val="0"/>
        <w:keepLines w:val="0"/>
        <w:pageBreakBefore w:val="0"/>
        <w:kinsoku/>
        <w:wordWrap/>
        <w:overflowPunct/>
        <w:topLinePunct w:val="0"/>
        <w:autoSpaceDE/>
        <w:autoSpaceDN/>
        <w:bidi w:val="0"/>
        <w:snapToGrid/>
        <w:spacing w:line="460" w:lineRule="exact"/>
        <w:textAlignment w:val="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color w:val="auto"/>
          <w:kern w:val="21"/>
          <w:sz w:val="24"/>
          <w:szCs w:val="24"/>
          <w:highlight w:val="none"/>
        </w:rPr>
        <w:t>6.1.3</w:t>
      </w:r>
      <w:r>
        <w:rPr>
          <w:rFonts w:hint="default" w:ascii="Times New Roman" w:hAnsi="Times New Roman" w:cs="Times New Roman"/>
          <w:snapToGrid w:val="0"/>
          <w:color w:val="auto"/>
          <w:kern w:val="21"/>
          <w:sz w:val="24"/>
          <w:szCs w:val="24"/>
          <w:highlight w:val="none"/>
        </w:rPr>
        <w:t>消防设计主要原则：</w:t>
      </w:r>
    </w:p>
    <w:p>
      <w:pPr>
        <w:keepNext w:val="0"/>
        <w:keepLines w:val="0"/>
        <w:pageBreakBefore w:val="0"/>
        <w:kinsoku/>
        <w:wordWrap/>
        <w:overflowPunct/>
        <w:topLinePunct w:val="0"/>
        <w:autoSpaceDE/>
        <w:autoSpaceDN/>
        <w:bidi w:val="0"/>
        <w:snapToGrid/>
        <w:spacing w:line="460" w:lineRule="exact"/>
        <w:textAlignment w:val="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 xml:space="preserve">   （1）设计中遵循“预防为主，防消结合”的方针，执行与消防相关之规定，防止和减少火灾损失。</w:t>
      </w:r>
    </w:p>
    <w:p>
      <w:pPr>
        <w:keepNext w:val="0"/>
        <w:keepLines w:val="0"/>
        <w:pageBreakBefore w:val="0"/>
        <w:kinsoku/>
        <w:wordWrap/>
        <w:overflowPunct/>
        <w:topLinePunct w:val="0"/>
        <w:autoSpaceDE/>
        <w:autoSpaceDN/>
        <w:bidi w:val="0"/>
        <w:snapToGrid/>
        <w:spacing w:line="460" w:lineRule="exact"/>
        <w:textAlignment w:val="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 xml:space="preserve">   （2）对建筑物及构筑物设计中，按照其火灾危险性类别及最底耐火等级要求，遵循与其对应的消防设计要求，防止和减少火灾损失。</w:t>
      </w:r>
    </w:p>
    <w:p>
      <w:pPr>
        <w:keepNext w:val="0"/>
        <w:keepLines w:val="0"/>
        <w:pageBreakBefore w:val="0"/>
        <w:kinsoku/>
        <w:wordWrap/>
        <w:overflowPunct/>
        <w:topLinePunct w:val="0"/>
        <w:autoSpaceDE/>
        <w:autoSpaceDN/>
        <w:bidi w:val="0"/>
        <w:snapToGrid/>
        <w:spacing w:line="460" w:lineRule="exact"/>
        <w:textAlignment w:val="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 xml:space="preserve">   （3）对站区规划设计中，对管道及道路布置，配电装置布置，建筑物及构筑物布置，结合消防设计要求，节约占地，统筹规划与布置，防止和减少火灾损失。</w:t>
      </w:r>
      <w:r>
        <w:rPr>
          <w:rFonts w:hint="default" w:ascii="Times New Roman" w:hAnsi="Times New Roman" w:cs="Times New Roman"/>
          <w:snapToGrid w:val="0"/>
          <w:color w:val="auto"/>
          <w:kern w:val="21"/>
          <w:sz w:val="24"/>
          <w:szCs w:val="24"/>
          <w:highlight w:val="none"/>
        </w:rPr>
        <w:tab/>
      </w:r>
    </w:p>
    <w:p>
      <w:pPr>
        <w:keepNext w:val="0"/>
        <w:keepLines w:val="0"/>
        <w:pageBreakBefore w:val="0"/>
        <w:kinsoku/>
        <w:wordWrap/>
        <w:overflowPunct/>
        <w:topLinePunct w:val="0"/>
        <w:autoSpaceDE/>
        <w:autoSpaceDN/>
        <w:bidi w:val="0"/>
        <w:snapToGrid/>
        <w:spacing w:line="460" w:lineRule="exact"/>
        <w:textAlignment w:val="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 xml:space="preserve">   （4）对电气设备设计中，按照其结构特性及运行要求，设计中遵循选配符合性能要求的设备，配置消防预警系统、配置与其电气特性相符合的灭火设施、布置消防通道等原则，防止和减少火灾损失。</w:t>
      </w:r>
    </w:p>
    <w:p>
      <w:pPr>
        <w:keepNext w:val="0"/>
        <w:keepLines w:val="0"/>
        <w:pageBreakBefore w:val="0"/>
        <w:widowControl/>
        <w:tabs>
          <w:tab w:val="left" w:pos="360"/>
          <w:tab w:val="left" w:pos="540"/>
          <w:tab w:val="left" w:pos="567"/>
          <w:tab w:val="left" w:pos="897"/>
        </w:tabs>
        <w:kinsoku/>
        <w:wordWrap/>
        <w:overflowPunct/>
        <w:topLinePunct w:val="0"/>
        <w:autoSpaceDE/>
        <w:autoSpaceDN/>
        <w:bidi w:val="0"/>
        <w:adjustRightInd w:val="0"/>
        <w:snapToGrid/>
        <w:spacing w:line="460" w:lineRule="exact"/>
        <w:textAlignment w:val="auto"/>
        <w:outlineLvl w:val="1"/>
        <w:rPr>
          <w:rFonts w:hint="default" w:ascii="Times New Roman" w:hAnsi="Times New Roman" w:cs="Times New Roman"/>
          <w:color w:val="auto"/>
          <w:kern w:val="21"/>
          <w:sz w:val="24"/>
          <w:szCs w:val="24"/>
          <w:highlight w:val="none"/>
        </w:rPr>
      </w:pPr>
      <w:bookmarkStart w:id="272" w:name="_Toc14365"/>
      <w:r>
        <w:rPr>
          <w:rFonts w:hint="default" w:ascii="Times New Roman" w:hAnsi="Times New Roman" w:cs="Times New Roman"/>
          <w:color w:val="auto"/>
          <w:kern w:val="21"/>
          <w:sz w:val="24"/>
          <w:szCs w:val="24"/>
          <w:highlight w:val="none"/>
        </w:rPr>
        <w:t>6.2  消防措施</w:t>
      </w:r>
      <w:bookmarkEnd w:id="272"/>
    </w:p>
    <w:p>
      <w:pPr>
        <w:keepNext w:val="0"/>
        <w:keepLines w:val="0"/>
        <w:pageBreakBefore w:val="0"/>
        <w:kinsoku/>
        <w:wordWrap/>
        <w:overflowPunct/>
        <w:topLinePunct w:val="0"/>
        <w:autoSpaceDE/>
        <w:autoSpaceDN/>
        <w:bidi w:val="0"/>
        <w:snapToGrid/>
        <w:spacing w:line="460" w:lineRule="exact"/>
        <w:textAlignment w:val="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6.2.1 站区总平面布置</w:t>
      </w:r>
    </w:p>
    <w:p>
      <w:pPr>
        <w:pStyle w:val="26"/>
        <w:keepNext w:val="0"/>
        <w:keepLines w:val="0"/>
        <w:pageBreakBefore w:val="0"/>
        <w:kinsoku/>
        <w:wordWrap/>
        <w:overflowPunct/>
        <w:topLinePunct w:val="0"/>
        <w:autoSpaceDE/>
        <w:autoSpaceDN/>
        <w:bidi w:val="0"/>
        <w:snapToGrid/>
        <w:spacing w:line="460" w:lineRule="exact"/>
        <w:ind w:firstLine="480" w:firstLineChars="200"/>
        <w:textAlignment w:val="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根据各建、构物火灾危险性类别和耐火等级，结合本期站区平面布置，</w:t>
      </w:r>
      <w:r>
        <w:rPr>
          <w:rFonts w:hint="default" w:ascii="Times New Roman" w:hAnsi="Times New Roman" w:cs="Times New Roman"/>
          <w:snapToGrid w:val="0"/>
          <w:color w:val="auto"/>
          <w:kern w:val="21"/>
          <w:sz w:val="24"/>
          <w:szCs w:val="24"/>
          <w:highlight w:val="none"/>
          <w:lang w:val="en-US" w:eastAsia="zh-CN"/>
        </w:rPr>
        <w:t>本期</w:t>
      </w:r>
      <w:r>
        <w:rPr>
          <w:rFonts w:hint="default" w:ascii="Times New Roman" w:hAnsi="Times New Roman" w:cs="Times New Roman"/>
          <w:snapToGrid w:val="0"/>
          <w:color w:val="auto"/>
          <w:kern w:val="21"/>
          <w:sz w:val="24"/>
          <w:szCs w:val="24"/>
          <w:highlight w:val="none"/>
        </w:rPr>
        <w:t>无需设计防火墙。</w:t>
      </w:r>
    </w:p>
    <w:p>
      <w:pPr>
        <w:keepNext w:val="0"/>
        <w:keepLines w:val="0"/>
        <w:pageBreakBefore w:val="0"/>
        <w:kinsoku/>
        <w:wordWrap/>
        <w:overflowPunct/>
        <w:topLinePunct w:val="0"/>
        <w:autoSpaceDE/>
        <w:autoSpaceDN/>
        <w:bidi w:val="0"/>
        <w:snapToGrid/>
        <w:spacing w:line="460" w:lineRule="exact"/>
        <w:textAlignment w:val="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6.2.2  站区建（构）筑物</w:t>
      </w:r>
    </w:p>
    <w:p>
      <w:pPr>
        <w:pStyle w:val="26"/>
        <w:keepNext w:val="0"/>
        <w:keepLines w:val="0"/>
        <w:pageBreakBefore w:val="0"/>
        <w:kinsoku/>
        <w:wordWrap/>
        <w:overflowPunct/>
        <w:topLinePunct w:val="0"/>
        <w:autoSpaceDE/>
        <w:autoSpaceDN/>
        <w:bidi w:val="0"/>
        <w:snapToGrid/>
        <w:spacing w:line="460" w:lineRule="exact"/>
        <w:ind w:firstLine="480" w:firstLineChars="200"/>
        <w:textAlignment w:val="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本工程站区建（构）筑物耐火等级及火灾危险性分类见表6-1：</w:t>
      </w:r>
    </w:p>
    <w:p>
      <w:pPr>
        <w:pStyle w:val="26"/>
        <w:keepNext w:val="0"/>
        <w:keepLines w:val="0"/>
        <w:pageBreakBefore w:val="0"/>
        <w:kinsoku/>
        <w:wordWrap/>
        <w:overflowPunct/>
        <w:topLinePunct w:val="0"/>
        <w:autoSpaceDE/>
        <w:autoSpaceDN/>
        <w:bidi w:val="0"/>
        <w:snapToGrid/>
        <w:spacing w:line="460" w:lineRule="exact"/>
        <w:jc w:val="center"/>
        <w:textAlignment w:val="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表6-1  站区建（构）筑物耐火等级及火灾危险性分类</w:t>
      </w:r>
    </w:p>
    <w:tbl>
      <w:tblPr>
        <w:tblStyle w:val="50"/>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460"/>
        <w:gridCol w:w="3027"/>
        <w:gridCol w:w="30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460" w:type="dxa"/>
            <w:tcBorders>
              <w:bottom w:val="single" w:color="auto" w:sz="4" w:space="0"/>
            </w:tcBorders>
            <w:noWrap w:val="0"/>
            <w:vAlign w:val="top"/>
          </w:tcPr>
          <w:p>
            <w:pPr>
              <w:pStyle w:val="26"/>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建、构筑物名称</w:t>
            </w:r>
          </w:p>
        </w:tc>
        <w:tc>
          <w:tcPr>
            <w:tcW w:w="3027" w:type="dxa"/>
            <w:tcBorders>
              <w:bottom w:val="single" w:color="auto" w:sz="4" w:space="0"/>
            </w:tcBorders>
            <w:noWrap w:val="0"/>
            <w:vAlign w:val="top"/>
          </w:tcPr>
          <w:p>
            <w:pPr>
              <w:pStyle w:val="26"/>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火灾危险性类别</w:t>
            </w:r>
          </w:p>
        </w:tc>
        <w:tc>
          <w:tcPr>
            <w:tcW w:w="3027" w:type="dxa"/>
            <w:tcBorders>
              <w:bottom w:val="single" w:color="auto" w:sz="4" w:space="0"/>
            </w:tcBorders>
            <w:noWrap w:val="0"/>
            <w:vAlign w:val="top"/>
          </w:tcPr>
          <w:p>
            <w:pPr>
              <w:pStyle w:val="26"/>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最底耐火等级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460" w:type="dxa"/>
            <w:tcBorders>
              <w:top w:val="single" w:color="auto" w:sz="4" w:space="0"/>
            </w:tcBorders>
            <w:noWrap w:val="0"/>
            <w:vAlign w:val="top"/>
          </w:tcPr>
          <w:p>
            <w:pPr>
              <w:pStyle w:val="26"/>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配电装置楼</w:t>
            </w:r>
          </w:p>
        </w:tc>
        <w:tc>
          <w:tcPr>
            <w:tcW w:w="3027" w:type="dxa"/>
            <w:tcBorders>
              <w:top w:val="single" w:color="auto" w:sz="4" w:space="0"/>
            </w:tcBorders>
            <w:noWrap w:val="0"/>
            <w:vAlign w:val="top"/>
          </w:tcPr>
          <w:p>
            <w:pPr>
              <w:pStyle w:val="26"/>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丁</w:t>
            </w:r>
          </w:p>
        </w:tc>
        <w:tc>
          <w:tcPr>
            <w:tcW w:w="3027" w:type="dxa"/>
            <w:tcBorders>
              <w:top w:val="single" w:color="auto" w:sz="4" w:space="0"/>
            </w:tcBorders>
            <w:noWrap w:val="0"/>
            <w:vAlign w:val="top"/>
          </w:tcPr>
          <w:p>
            <w:pPr>
              <w:pStyle w:val="26"/>
              <w:jc w:val="center"/>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二级</w:t>
            </w:r>
          </w:p>
        </w:tc>
      </w:tr>
    </w:tbl>
    <w:p>
      <w:pPr>
        <w:pStyle w:val="26"/>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cs="Times New Roman"/>
          <w:color w:val="auto"/>
          <w:kern w:val="21"/>
          <w:sz w:val="24"/>
          <w:szCs w:val="24"/>
          <w:highlight w:val="none"/>
        </w:rPr>
      </w:pPr>
      <w:r>
        <w:rPr>
          <w:rFonts w:hint="default" w:ascii="Times New Roman" w:hAnsi="Times New Roman" w:cs="Times New Roman"/>
          <w:color w:val="auto"/>
          <w:kern w:val="21"/>
          <w:sz w:val="24"/>
          <w:szCs w:val="24"/>
          <w:highlight w:val="none"/>
        </w:rPr>
        <w:t>注：本期设计</w:t>
      </w:r>
      <w:r>
        <w:rPr>
          <w:rFonts w:hint="default" w:ascii="Times New Roman" w:hAnsi="Times New Roman" w:cs="Times New Roman"/>
          <w:color w:val="auto"/>
          <w:kern w:val="21"/>
          <w:sz w:val="24"/>
          <w:szCs w:val="24"/>
          <w:highlight w:val="none"/>
          <w:lang w:eastAsia="zh-CN"/>
        </w:rPr>
        <w:t>未包含消防设计</w:t>
      </w:r>
      <w:r>
        <w:rPr>
          <w:rFonts w:hint="default" w:ascii="Times New Roman" w:hAnsi="Times New Roman" w:cs="Times New Roman"/>
          <w:color w:val="auto"/>
          <w:kern w:val="21"/>
          <w:sz w:val="24"/>
          <w:szCs w:val="24"/>
          <w:highlight w:val="none"/>
        </w:rPr>
        <w:t>相关内容。</w:t>
      </w:r>
    </w:p>
    <w:p>
      <w:pPr>
        <w:pStyle w:val="26"/>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color w:val="auto"/>
          <w:kern w:val="21"/>
          <w:sz w:val="24"/>
          <w:szCs w:val="24"/>
          <w:highlight w:val="none"/>
        </w:rPr>
        <w:t>6.2.3</w:t>
      </w:r>
      <w:r>
        <w:rPr>
          <w:rFonts w:hint="default" w:ascii="Times New Roman" w:hAnsi="Times New Roman" w:cs="Times New Roman"/>
          <w:snapToGrid w:val="0"/>
          <w:color w:val="auto"/>
          <w:kern w:val="21"/>
          <w:sz w:val="24"/>
          <w:szCs w:val="24"/>
          <w:highlight w:val="none"/>
        </w:rPr>
        <w:t>电气设施：</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1）本工程电缆均采用阻燃电缆。在电缆沟进入建筑物的入口处、以及长度超过60m的电缆沟，均采取防止电缆火灾蔓延的防火墙阻燃、分隔措施，并用防火堵料封堵电缆通过的孔洞。在主变旁设消防小间、消防砂坑，满足扩建要求。</w:t>
      </w:r>
    </w:p>
    <w:p>
      <w:pPr>
        <w:pStyle w:val="26"/>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（2）火灾自动报警系统</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站内设置一套火灾报警及控制系统。火灾报警控制器的容量、性能要求及相应接口均按照最终规模考虑，</w:t>
      </w:r>
      <w:r>
        <w:rPr>
          <w:rFonts w:hint="default" w:ascii="Times New Roman" w:hAnsi="Times New Roman" w:cs="Times New Roman"/>
          <w:color w:val="auto"/>
          <w:sz w:val="24"/>
          <w:szCs w:val="24"/>
          <w:highlight w:val="none"/>
        </w:rPr>
        <w:t>火灾报警控制器设在二次设备室内</w:t>
      </w:r>
      <w:r>
        <w:rPr>
          <w:rFonts w:hint="default" w:ascii="Times New Roman" w:hAnsi="Times New Roman" w:cs="Times New Roman"/>
          <w:snapToGrid w:val="0"/>
          <w:color w:val="auto"/>
          <w:kern w:val="21"/>
          <w:sz w:val="24"/>
          <w:szCs w:val="24"/>
          <w:highlight w:val="none"/>
        </w:rPr>
        <w:t>，当有火情发生时，火灾报警控制器可及时发出声光报警信号，显示发生火警的地点。</w:t>
      </w:r>
    </w:p>
    <w:p>
      <w:pPr>
        <w:pStyle w:val="4"/>
        <w:keepNext/>
        <w:keepLines/>
        <w:pageBreakBefore w:val="0"/>
        <w:widowControl w:val="0"/>
        <w:numPr>
          <w:ilvl w:val="0"/>
          <w:numId w:val="0"/>
        </w:numPr>
        <w:kinsoku/>
        <w:wordWrap/>
        <w:overflowPunct/>
        <w:topLinePunct w:val="0"/>
        <w:autoSpaceDE/>
        <w:autoSpaceDN/>
        <w:bidi w:val="0"/>
        <w:snapToGrid/>
        <w:spacing w:before="0" w:beforeLines="0" w:beforeAutospacing="0" w:after="0" w:afterLines="0" w:afterAutospacing="0" w:line="460" w:lineRule="exact"/>
        <w:ind w:left="0" w:leftChars="0" w:right="0" w:firstLine="0" w:firstLineChars="0"/>
        <w:jc w:val="both"/>
        <w:textAlignment w:val="baseline"/>
        <w:outlineLvl w:val="0"/>
        <w:rPr>
          <w:rFonts w:hint="default" w:ascii="Times New Roman" w:hAnsi="Times New Roman" w:cs="Times New Roman"/>
          <w:color w:val="auto"/>
          <w:kern w:val="21"/>
          <w:sz w:val="24"/>
          <w:szCs w:val="24"/>
          <w:highlight w:val="none"/>
        </w:rPr>
      </w:pPr>
      <w:r>
        <w:rPr>
          <w:rFonts w:hint="default" w:ascii="Times New Roman" w:hAnsi="Times New Roman" w:cs="Times New Roman"/>
          <w:snapToGrid w:val="0"/>
          <w:color w:val="auto"/>
          <w:kern w:val="21"/>
          <w:sz w:val="24"/>
          <w:szCs w:val="24"/>
          <w:highlight w:val="none"/>
        </w:rPr>
        <w:br w:type="page"/>
      </w:r>
      <w:bookmarkStart w:id="273" w:name="_Toc26159"/>
      <w:r>
        <w:rPr>
          <w:rFonts w:hint="default" w:ascii="Times New Roman" w:hAnsi="Times New Roman" w:cs="Times New Roman"/>
          <w:snapToGrid w:val="0"/>
          <w:color w:val="auto"/>
          <w:kern w:val="21"/>
          <w:sz w:val="24"/>
          <w:szCs w:val="24"/>
          <w:highlight w:val="none"/>
          <w:lang w:eastAsia="zh-CN"/>
        </w:rPr>
        <w:t>7</w:t>
      </w:r>
      <w:r>
        <w:rPr>
          <w:rFonts w:hint="default" w:ascii="Times New Roman" w:hAnsi="Times New Roman" w:cs="Times New Roman"/>
          <w:color w:val="auto"/>
          <w:kern w:val="21"/>
          <w:sz w:val="24"/>
          <w:szCs w:val="24"/>
          <w:highlight w:val="none"/>
        </w:rPr>
        <w:t xml:space="preserve">  环境保护、水土保持和节能减排</w:t>
      </w:r>
      <w:bookmarkEnd w:id="273"/>
    </w:p>
    <w:p>
      <w:pPr>
        <w:pageBreakBefore w:val="0"/>
        <w:widowControl/>
        <w:tabs>
          <w:tab w:val="left" w:pos="360"/>
          <w:tab w:val="left" w:pos="540"/>
          <w:tab w:val="left" w:pos="567"/>
          <w:tab w:val="left" w:pos="897"/>
        </w:tabs>
        <w:kinsoku/>
        <w:wordWrap/>
        <w:overflowPunct/>
        <w:topLinePunct w:val="0"/>
        <w:autoSpaceDE/>
        <w:autoSpaceDN/>
        <w:bidi w:val="0"/>
        <w:adjustRightInd w:val="0"/>
        <w:snapToGrid/>
        <w:spacing w:line="460" w:lineRule="exact"/>
        <w:outlineLvl w:val="1"/>
        <w:rPr>
          <w:rFonts w:hint="default" w:ascii="Times New Roman" w:hAnsi="Times New Roman" w:cs="Times New Roman"/>
          <w:color w:val="auto"/>
          <w:kern w:val="21"/>
          <w:sz w:val="24"/>
          <w:szCs w:val="24"/>
          <w:highlight w:val="none"/>
        </w:rPr>
      </w:pPr>
      <w:bookmarkStart w:id="274" w:name="_Toc1245"/>
      <w:r>
        <w:rPr>
          <w:rFonts w:hint="default" w:ascii="Times New Roman" w:hAnsi="Times New Roman" w:cs="Times New Roman"/>
          <w:color w:val="auto"/>
          <w:kern w:val="21"/>
          <w:sz w:val="24"/>
          <w:szCs w:val="24"/>
          <w:highlight w:val="none"/>
        </w:rPr>
        <w:t>7.1  环境保护</w:t>
      </w:r>
      <w:bookmarkEnd w:id="274"/>
    </w:p>
    <w:p>
      <w:pPr>
        <w:pageBreakBefore w:val="0"/>
        <w:kinsoku/>
        <w:wordWrap/>
        <w:overflowPunct/>
        <w:topLinePunct w:val="0"/>
        <w:autoSpaceDE/>
        <w:autoSpaceDN/>
        <w:bidi w:val="0"/>
        <w:adjustRightInd w:val="0"/>
        <w:snapToGrid/>
        <w:spacing w:line="460" w:lineRule="exact"/>
        <w:ind w:firstLine="480" w:firstLineChars="200"/>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一是要求施工作业部门强化施工期间的环境管理，妥善处置施工垃圾、弃渣、噪声及扬尘环保要求；二是变电站合理配置低噪声设备，确保周围居民区噪声达标；三是站内污水排放，集中处理达标后方可外排。</w:t>
      </w:r>
    </w:p>
    <w:p>
      <w:pPr>
        <w:pageBreakBefore w:val="0"/>
        <w:kinsoku/>
        <w:wordWrap/>
        <w:overflowPunct/>
        <w:topLinePunct w:val="0"/>
        <w:autoSpaceDE/>
        <w:autoSpaceDN/>
        <w:bidi w:val="0"/>
        <w:snapToGrid/>
        <w:spacing w:line="460" w:lineRule="exact"/>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7.1.1生活污水处置措施。</w:t>
      </w:r>
    </w:p>
    <w:p>
      <w:pPr>
        <w:pageBreakBefore w:val="0"/>
        <w:kinsoku/>
        <w:wordWrap/>
        <w:overflowPunct/>
        <w:topLinePunct w:val="0"/>
        <w:autoSpaceDE/>
        <w:autoSpaceDN/>
        <w:bidi w:val="0"/>
        <w:snapToGrid/>
        <w:spacing w:line="460" w:lineRule="exact"/>
        <w:ind w:firstLine="480" w:firstLineChars="200"/>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本站由于守卫人员生活，产生少量生活污水，经计算生活污水最大排放量为2m³/h，由高效化粪池处理后，排入站区排水系统。本工程无生产污水产生。</w:t>
      </w:r>
    </w:p>
    <w:p>
      <w:pPr>
        <w:pageBreakBefore w:val="0"/>
        <w:kinsoku/>
        <w:wordWrap/>
        <w:overflowPunct/>
        <w:topLinePunct w:val="0"/>
        <w:autoSpaceDE/>
        <w:autoSpaceDN/>
        <w:bidi w:val="0"/>
        <w:adjustRightInd w:val="0"/>
        <w:snapToGrid/>
        <w:spacing w:line="460" w:lineRule="exact"/>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7.1.2噪声源及其控制措施。</w:t>
      </w:r>
    </w:p>
    <w:p>
      <w:pPr>
        <w:pageBreakBefore w:val="0"/>
        <w:kinsoku/>
        <w:wordWrap/>
        <w:overflowPunct/>
        <w:topLinePunct w:val="0"/>
        <w:autoSpaceDE/>
        <w:autoSpaceDN/>
        <w:bidi w:val="0"/>
        <w:adjustRightInd w:val="0"/>
        <w:snapToGrid/>
        <w:spacing w:line="460" w:lineRule="exact"/>
        <w:ind w:firstLine="480" w:firstLineChars="200"/>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噪声源为运行中的变压器。在设备选型时选择符合国家标准的低噪声电气设备,变电站厂界噪声可以满足国标GB12349-1993Ⅱ类的要求。</w:t>
      </w:r>
    </w:p>
    <w:p>
      <w:pPr>
        <w:pageBreakBefore w:val="0"/>
        <w:kinsoku/>
        <w:wordWrap/>
        <w:overflowPunct/>
        <w:topLinePunct w:val="0"/>
        <w:autoSpaceDE/>
        <w:autoSpaceDN/>
        <w:bidi w:val="0"/>
        <w:snapToGrid/>
        <w:spacing w:line="460" w:lineRule="exact"/>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7.1.3电磁环境控制措施。</w:t>
      </w:r>
    </w:p>
    <w:p>
      <w:pPr>
        <w:pageBreakBefore w:val="0"/>
        <w:kinsoku/>
        <w:wordWrap/>
        <w:overflowPunct/>
        <w:topLinePunct w:val="0"/>
        <w:autoSpaceDE/>
        <w:autoSpaceDN/>
        <w:bidi w:val="0"/>
        <w:snapToGrid/>
        <w:spacing w:line="460" w:lineRule="exact"/>
        <w:ind w:firstLine="480" w:firstLineChars="200"/>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根据HJ/T10.3-1996《辐射防护管理导则电磁辐射环境影响评价技术规范》，HJ/T10.2-1996《电磁辐射监测仪器和方法》和GB7349-1987《高压架空输电线，变电站无线电干扰测量方法》，本工程厂界处工频电场强度以4kV/m限值要求，厂界处工频磁感应强度亦以满足标准限值（0.1mT）要求，厂界处无线电干扰场强以满足标准55dB（μV/m）限值要求。</w:t>
      </w:r>
    </w:p>
    <w:p>
      <w:pPr>
        <w:pageBreakBefore w:val="0"/>
        <w:kinsoku/>
        <w:wordWrap/>
        <w:overflowPunct/>
        <w:topLinePunct w:val="0"/>
        <w:autoSpaceDE/>
        <w:autoSpaceDN/>
        <w:bidi w:val="0"/>
        <w:snapToGrid/>
        <w:spacing w:line="460" w:lineRule="exact"/>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7.1.4电、磁场治理措施。</w:t>
      </w:r>
    </w:p>
    <w:p>
      <w:pPr>
        <w:pageBreakBefore w:val="0"/>
        <w:kinsoku/>
        <w:wordWrap/>
        <w:overflowPunct/>
        <w:topLinePunct w:val="0"/>
        <w:autoSpaceDE/>
        <w:autoSpaceDN/>
        <w:bidi w:val="0"/>
        <w:snapToGrid/>
        <w:spacing w:line="460" w:lineRule="exact"/>
        <w:ind w:firstLine="480" w:firstLineChars="200"/>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本工程的变电设备，包括高压断路器、隔离开关、互感器、母线、绝缘子等在运行中产生工频电磁波。工频电磁波是指频率为50Hz左右的低频电磁波。工频电磁波相应的产生工频磁场和工频电场。</w:t>
      </w:r>
    </w:p>
    <w:p>
      <w:pPr>
        <w:pageBreakBefore w:val="0"/>
        <w:kinsoku/>
        <w:wordWrap/>
        <w:overflowPunct/>
        <w:topLinePunct w:val="0"/>
        <w:autoSpaceDE/>
        <w:autoSpaceDN/>
        <w:bidi w:val="0"/>
        <w:snapToGrid/>
        <w:spacing w:line="460" w:lineRule="exact"/>
        <w:ind w:firstLine="480" w:firstLineChars="200"/>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本工程采取的治理方案为：本工程远离居民密集区；对电气设备进行合理布局，保证导体、电气设备安全距离符合规定要求；选用电磁辐射水平低的设备；选配质量高的设备及配件，外型和尺寸合理，避免出现高电位梯度点；对产生大频率的电磁振荡设备的采取必要的屏蔽，选用带屏蔽层的电缆，屏蔽层接地等。</w:t>
      </w:r>
      <w:r>
        <w:rPr>
          <w:rFonts w:hint="default" w:ascii="Times New Roman" w:hAnsi="Times New Roman" w:cs="Times New Roman"/>
          <w:snapToGrid w:val="0"/>
          <w:color w:val="auto"/>
          <w:kern w:val="21"/>
          <w:sz w:val="24"/>
          <w:szCs w:val="24"/>
          <w:highlight w:val="none"/>
        </w:rPr>
        <w:br w:type="textWrapping"/>
      </w:r>
      <w:r>
        <w:rPr>
          <w:rFonts w:hint="default" w:ascii="Times New Roman" w:hAnsi="Times New Roman" w:cs="Times New Roman"/>
          <w:snapToGrid w:val="0"/>
          <w:color w:val="auto"/>
          <w:kern w:val="21"/>
          <w:sz w:val="24"/>
          <w:szCs w:val="24"/>
          <w:highlight w:val="none"/>
        </w:rPr>
        <w:t>7.1.5防无线电干扰治理措施。</w:t>
      </w:r>
    </w:p>
    <w:p>
      <w:pPr>
        <w:pageBreakBefore w:val="0"/>
        <w:kinsoku/>
        <w:wordWrap/>
        <w:overflowPunct/>
        <w:topLinePunct w:val="0"/>
        <w:autoSpaceDE/>
        <w:autoSpaceDN/>
        <w:bidi w:val="0"/>
        <w:snapToGrid/>
        <w:spacing w:line="460" w:lineRule="exact"/>
        <w:ind w:firstLine="480" w:firstLineChars="200"/>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电晕产生的电磁波造成的无线电干扰。主要表现为无线电噪声，其中包括在导线表面或线路附件表面的电晕放电、绝缘子高电位梯度部分的放电和火花，以及松动或接触不良处的火花。电晕产生的电磁波，干扰该频段无线电信号的接受。</w:t>
      </w:r>
    </w:p>
    <w:p>
      <w:pPr>
        <w:pageBreakBefore w:val="0"/>
        <w:kinsoku/>
        <w:wordWrap/>
        <w:overflowPunct/>
        <w:topLinePunct w:val="0"/>
        <w:autoSpaceDE/>
        <w:autoSpaceDN/>
        <w:bidi w:val="0"/>
        <w:snapToGrid/>
        <w:spacing w:line="460" w:lineRule="exact"/>
        <w:ind w:firstLine="480" w:firstLineChars="200"/>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本工程采取的治理方案为：选配质量高的设备及配件，外型和尺寸合理，避免出现高电位梯度点；对产生大频率的电磁振荡设备的采取必要的屏蔽，选用带屏蔽层的电缆，屏蔽层接地等。本工程厂界处无线电干扰场强可以满足标准55dB（μV/m）限值要求。</w:t>
      </w:r>
    </w:p>
    <w:p>
      <w:pPr>
        <w:pageBreakBefore w:val="0"/>
        <w:widowControl/>
        <w:tabs>
          <w:tab w:val="left" w:pos="360"/>
          <w:tab w:val="left" w:pos="540"/>
          <w:tab w:val="left" w:pos="567"/>
          <w:tab w:val="left" w:pos="897"/>
        </w:tabs>
        <w:kinsoku/>
        <w:wordWrap/>
        <w:overflowPunct/>
        <w:topLinePunct w:val="0"/>
        <w:autoSpaceDE/>
        <w:autoSpaceDN/>
        <w:bidi w:val="0"/>
        <w:adjustRightInd w:val="0"/>
        <w:snapToGrid/>
        <w:spacing w:line="460" w:lineRule="exact"/>
        <w:outlineLvl w:val="1"/>
        <w:rPr>
          <w:rFonts w:hint="default" w:ascii="Times New Roman" w:hAnsi="Times New Roman" w:cs="Times New Roman"/>
          <w:color w:val="auto"/>
          <w:kern w:val="21"/>
          <w:sz w:val="24"/>
          <w:szCs w:val="24"/>
          <w:highlight w:val="none"/>
        </w:rPr>
      </w:pPr>
      <w:bookmarkStart w:id="275" w:name="_Toc18582"/>
      <w:r>
        <w:rPr>
          <w:rFonts w:hint="default" w:ascii="Times New Roman" w:hAnsi="Times New Roman" w:cs="Times New Roman"/>
          <w:color w:val="auto"/>
          <w:kern w:val="21"/>
          <w:sz w:val="24"/>
          <w:szCs w:val="24"/>
          <w:highlight w:val="none"/>
        </w:rPr>
        <w:t>7.2  水土保持</w:t>
      </w:r>
      <w:bookmarkEnd w:id="275"/>
    </w:p>
    <w:p>
      <w:pPr>
        <w:pageBreakBefore w:val="0"/>
        <w:widowControl/>
        <w:kinsoku/>
        <w:wordWrap/>
        <w:overflowPunct/>
        <w:topLinePunct w:val="0"/>
        <w:autoSpaceDE/>
        <w:autoSpaceDN/>
        <w:bidi w:val="0"/>
        <w:adjustRightInd w:val="0"/>
        <w:snapToGrid/>
        <w:spacing w:line="460" w:lineRule="exact"/>
        <w:rPr>
          <w:rFonts w:hint="default" w:ascii="Times New Roman" w:hAnsi="Times New Roman" w:cs="Times New Roman"/>
          <w:color w:val="auto"/>
          <w:kern w:val="21"/>
          <w:sz w:val="24"/>
          <w:szCs w:val="24"/>
          <w:highlight w:val="none"/>
        </w:rPr>
      </w:pPr>
      <w:r>
        <w:rPr>
          <w:rFonts w:hint="default" w:ascii="Times New Roman" w:hAnsi="Times New Roman" w:cs="Times New Roman"/>
          <w:color w:val="auto"/>
          <w:kern w:val="21"/>
          <w:sz w:val="24"/>
          <w:szCs w:val="24"/>
          <w:highlight w:val="none"/>
        </w:rPr>
        <w:t>7.2.1  水土保持意见</w:t>
      </w:r>
    </w:p>
    <w:p>
      <w:pPr>
        <w:pageBreakBefore w:val="0"/>
        <w:kinsoku/>
        <w:wordWrap/>
        <w:overflowPunct/>
        <w:topLinePunct w:val="0"/>
        <w:autoSpaceDE/>
        <w:autoSpaceDN/>
        <w:bidi w:val="0"/>
        <w:snapToGrid/>
        <w:spacing w:line="460" w:lineRule="exact"/>
        <w:ind w:firstLine="480" w:firstLineChars="200"/>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根据河南省水利厅豫水保[2017]22号文件相关要求，本工程弃土为89.56m³，变电站总用地面积为0.3348hm²，满足不编水保方案报审工作要求。对本工程建设单位应做好水土流失防治工作，一是在施工期间作好覆盖防尘网；二是项目建成后，及时恢复场地面，及做好本站内水土保持措施。</w:t>
      </w:r>
    </w:p>
    <w:p>
      <w:pPr>
        <w:pageBreakBefore w:val="0"/>
        <w:widowControl/>
        <w:kinsoku/>
        <w:wordWrap/>
        <w:overflowPunct/>
        <w:topLinePunct w:val="0"/>
        <w:autoSpaceDE/>
        <w:autoSpaceDN/>
        <w:bidi w:val="0"/>
        <w:adjustRightInd w:val="0"/>
        <w:snapToGrid/>
        <w:spacing w:line="460" w:lineRule="exact"/>
        <w:rPr>
          <w:rFonts w:hint="default" w:ascii="Times New Roman" w:hAnsi="Times New Roman" w:cs="Times New Roman"/>
          <w:color w:val="auto"/>
          <w:kern w:val="21"/>
          <w:sz w:val="24"/>
          <w:szCs w:val="24"/>
          <w:highlight w:val="none"/>
        </w:rPr>
      </w:pPr>
      <w:r>
        <w:rPr>
          <w:rFonts w:hint="default" w:ascii="Times New Roman" w:hAnsi="Times New Roman" w:cs="Times New Roman"/>
          <w:color w:val="auto"/>
          <w:kern w:val="21"/>
          <w:sz w:val="24"/>
          <w:szCs w:val="24"/>
          <w:highlight w:val="none"/>
        </w:rPr>
        <w:t>7.2.2  水土保持措施</w:t>
      </w:r>
    </w:p>
    <w:p>
      <w:pPr>
        <w:pageBreakBefore w:val="0"/>
        <w:kinsoku/>
        <w:wordWrap/>
        <w:overflowPunct/>
        <w:topLinePunct w:val="0"/>
        <w:autoSpaceDE/>
        <w:autoSpaceDN/>
        <w:bidi w:val="0"/>
        <w:snapToGrid/>
        <w:spacing w:line="460" w:lineRule="exact"/>
        <w:ind w:firstLine="480" w:firstLineChars="200"/>
        <w:rPr>
          <w:rFonts w:hint="default" w:ascii="Times New Roman" w:hAnsi="Times New Roman" w:cs="Times New Roman"/>
          <w:color w:val="auto"/>
          <w:kern w:val="21"/>
          <w:sz w:val="24"/>
          <w:szCs w:val="24"/>
          <w:highlight w:val="none"/>
        </w:rPr>
      </w:pPr>
      <w:r>
        <w:rPr>
          <w:rFonts w:hint="default" w:ascii="Times New Roman" w:hAnsi="Times New Roman" w:eastAsia="宋体" w:cs="Times New Roman"/>
          <w:color w:val="auto"/>
          <w:kern w:val="21"/>
          <w:sz w:val="24"/>
          <w:szCs w:val="24"/>
          <w:highlight w:val="none"/>
        </w:rPr>
        <w:t>为做好水土保护工作，本工程采取如下措施：</w:t>
      </w:r>
      <w:r>
        <w:rPr>
          <w:rFonts w:hint="default" w:ascii="Times New Roman" w:hAnsi="Times New Roman" w:eastAsia="宋体" w:cs="Times New Roman"/>
          <w:color w:val="auto"/>
          <w:kern w:val="0"/>
          <w:sz w:val="24"/>
          <w:szCs w:val="24"/>
          <w:highlight w:val="none"/>
        </w:rPr>
        <w:t>施工期间作好</w:t>
      </w:r>
      <w:r>
        <w:rPr>
          <w:rFonts w:hint="default" w:ascii="Times New Roman" w:hAnsi="Times New Roman" w:eastAsia="宋体" w:cs="Times New Roman"/>
          <w:color w:val="auto"/>
          <w:kern w:val="0"/>
          <w:sz w:val="24"/>
          <w:szCs w:val="24"/>
          <w:highlight w:val="none"/>
          <w:lang w:eastAsia="zh-CN"/>
        </w:rPr>
        <w:t>覆盖防尘网</w:t>
      </w:r>
      <w:r>
        <w:rPr>
          <w:rFonts w:hint="default" w:ascii="Times New Roman" w:hAnsi="Times New Roman" w:eastAsia="宋体" w:cs="Times New Roman"/>
          <w:color w:val="auto"/>
          <w:kern w:val="0"/>
          <w:sz w:val="24"/>
          <w:szCs w:val="24"/>
          <w:highlight w:val="none"/>
        </w:rPr>
        <w:t>；二是项目建成后，及时恢复</w:t>
      </w:r>
      <w:r>
        <w:rPr>
          <w:rFonts w:hint="default" w:ascii="Times New Roman" w:hAnsi="Times New Roman" w:eastAsia="宋体" w:cs="Times New Roman"/>
          <w:color w:val="auto"/>
          <w:kern w:val="0"/>
          <w:sz w:val="24"/>
          <w:szCs w:val="24"/>
          <w:highlight w:val="none"/>
          <w:lang w:eastAsia="zh-CN"/>
        </w:rPr>
        <w:t>场地面</w:t>
      </w:r>
      <w:r>
        <w:rPr>
          <w:rFonts w:hint="default" w:ascii="Times New Roman" w:hAnsi="Times New Roman" w:eastAsia="宋体" w:cs="Times New Roman"/>
          <w:color w:val="auto"/>
          <w:kern w:val="0"/>
          <w:sz w:val="24"/>
          <w:szCs w:val="24"/>
          <w:highlight w:val="none"/>
        </w:rPr>
        <w:t>，及做好本站内水土保持措施</w:t>
      </w:r>
      <w:r>
        <w:rPr>
          <w:rFonts w:hint="default" w:ascii="Times New Roman" w:hAnsi="Times New Roman" w:eastAsia="宋体" w:cs="Times New Roman"/>
          <w:color w:val="auto"/>
          <w:kern w:val="0"/>
          <w:sz w:val="24"/>
          <w:szCs w:val="24"/>
          <w:highlight w:val="none"/>
          <w:lang w:eastAsia="zh-CN"/>
        </w:rPr>
        <w:t>，</w:t>
      </w:r>
      <w:r>
        <w:rPr>
          <w:rFonts w:hint="default" w:ascii="Times New Roman" w:hAnsi="Times New Roman" w:eastAsia="宋体" w:cs="Times New Roman"/>
          <w:color w:val="auto"/>
          <w:kern w:val="21"/>
          <w:sz w:val="24"/>
          <w:szCs w:val="24"/>
          <w:highlight w:val="none"/>
        </w:rPr>
        <w:t>以防水土流失。</w:t>
      </w:r>
    </w:p>
    <w:bookmarkEnd w:id="260"/>
    <w:p>
      <w:pPr>
        <w:pageBreakBefore w:val="0"/>
        <w:widowControl/>
        <w:tabs>
          <w:tab w:val="left" w:pos="360"/>
          <w:tab w:val="left" w:pos="540"/>
          <w:tab w:val="left" w:pos="567"/>
          <w:tab w:val="left" w:pos="897"/>
        </w:tabs>
        <w:kinsoku/>
        <w:wordWrap/>
        <w:overflowPunct/>
        <w:topLinePunct w:val="0"/>
        <w:autoSpaceDE/>
        <w:autoSpaceDN/>
        <w:bidi w:val="0"/>
        <w:adjustRightInd w:val="0"/>
        <w:snapToGrid/>
        <w:spacing w:line="460" w:lineRule="exact"/>
        <w:outlineLvl w:val="1"/>
        <w:rPr>
          <w:rFonts w:hint="default" w:ascii="Times New Roman" w:hAnsi="Times New Roman" w:cs="Times New Roman"/>
          <w:color w:val="auto"/>
          <w:kern w:val="21"/>
          <w:sz w:val="24"/>
          <w:szCs w:val="24"/>
          <w:highlight w:val="none"/>
        </w:rPr>
      </w:pPr>
      <w:bookmarkStart w:id="276" w:name="_Toc3789"/>
      <w:bookmarkStart w:id="277" w:name="_Toc296606684"/>
      <w:r>
        <w:rPr>
          <w:rFonts w:hint="default" w:ascii="Times New Roman" w:hAnsi="Times New Roman" w:cs="Times New Roman"/>
          <w:color w:val="auto"/>
          <w:kern w:val="21"/>
          <w:sz w:val="24"/>
          <w:szCs w:val="24"/>
          <w:highlight w:val="none"/>
        </w:rPr>
        <w:t>7.3  节能减排综述</w:t>
      </w:r>
      <w:bookmarkEnd w:id="276"/>
      <w:bookmarkEnd w:id="277"/>
    </w:p>
    <w:p>
      <w:pPr>
        <w:pageBreakBefore w:val="0"/>
        <w:kinsoku/>
        <w:wordWrap/>
        <w:overflowPunct/>
        <w:topLinePunct w:val="0"/>
        <w:autoSpaceDE/>
        <w:autoSpaceDN/>
        <w:bidi w:val="0"/>
        <w:snapToGrid/>
        <w:spacing w:line="460" w:lineRule="exact"/>
        <w:ind w:firstLine="480" w:firstLineChars="200"/>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建设“两型一化”变电站，是国家电网公司落实“节能减排”的具体要求。</w:t>
      </w:r>
    </w:p>
    <w:p>
      <w:pPr>
        <w:pageBreakBefore w:val="0"/>
        <w:kinsoku/>
        <w:wordWrap/>
        <w:overflowPunct/>
        <w:topLinePunct w:val="0"/>
        <w:autoSpaceDE/>
        <w:autoSpaceDN/>
        <w:bidi w:val="0"/>
        <w:snapToGrid/>
        <w:spacing w:line="460" w:lineRule="exact"/>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7.3.1  要点分析</w:t>
      </w:r>
    </w:p>
    <w:p>
      <w:pPr>
        <w:pageBreakBefore w:val="0"/>
        <w:kinsoku/>
        <w:wordWrap/>
        <w:overflowPunct/>
        <w:topLinePunct w:val="0"/>
        <w:autoSpaceDE/>
        <w:autoSpaceDN/>
        <w:bidi w:val="0"/>
        <w:snapToGrid/>
        <w:spacing w:line="460" w:lineRule="exact"/>
        <w:ind w:firstLine="480" w:firstLineChars="200"/>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本工程按照</w:t>
      </w:r>
      <w:r>
        <w:rPr>
          <w:rFonts w:hint="default" w:ascii="Times New Roman" w:hAnsi="Times New Roman" w:cs="Times New Roman"/>
          <w:snapToGrid w:val="0"/>
          <w:color w:val="auto"/>
          <w:kern w:val="21"/>
          <w:sz w:val="24"/>
          <w:szCs w:val="24"/>
          <w:highlight w:val="none"/>
          <w:lang w:val="en-US" w:eastAsia="zh-CN"/>
        </w:rPr>
        <w:t>有</w:t>
      </w:r>
      <w:r>
        <w:rPr>
          <w:rFonts w:hint="default" w:ascii="Times New Roman" w:hAnsi="Times New Roman" w:cs="Times New Roman"/>
          <w:snapToGrid w:val="0"/>
          <w:color w:val="auto"/>
          <w:kern w:val="21"/>
          <w:sz w:val="24"/>
          <w:szCs w:val="24"/>
          <w:highlight w:val="none"/>
        </w:rPr>
        <w:t>人值班变电站设计。</w:t>
      </w:r>
    </w:p>
    <w:p>
      <w:pPr>
        <w:pageBreakBefore w:val="0"/>
        <w:kinsoku/>
        <w:wordWrap/>
        <w:overflowPunct/>
        <w:topLinePunct w:val="0"/>
        <w:autoSpaceDE/>
        <w:autoSpaceDN/>
        <w:bidi w:val="0"/>
        <w:snapToGrid/>
        <w:spacing w:line="460" w:lineRule="exact"/>
        <w:ind w:firstLine="480" w:firstLineChars="200"/>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本工程“节能”，从3个方面实现节能目标。其一，本工程本质是实现电能传输中的变电功能，要实现电能损耗节约；其二，减少本工程建筑及其他附属设施材料消耗，实现原材料节省；其三，本工程建成后，要实现设施运行维护中的电消耗节约。</w:t>
      </w:r>
    </w:p>
    <w:p>
      <w:pPr>
        <w:pageBreakBefore w:val="0"/>
        <w:kinsoku/>
        <w:wordWrap/>
        <w:overflowPunct/>
        <w:topLinePunct w:val="0"/>
        <w:autoSpaceDE/>
        <w:autoSpaceDN/>
        <w:bidi w:val="0"/>
        <w:snapToGrid/>
        <w:spacing w:line="460" w:lineRule="exact"/>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7.3.2  措施</w:t>
      </w:r>
    </w:p>
    <w:p>
      <w:pPr>
        <w:pageBreakBefore w:val="0"/>
        <w:kinsoku/>
        <w:wordWrap/>
        <w:overflowPunct/>
        <w:topLinePunct w:val="0"/>
        <w:autoSpaceDE/>
        <w:autoSpaceDN/>
        <w:bidi w:val="0"/>
        <w:snapToGrid/>
        <w:spacing w:line="460" w:lineRule="exact"/>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7.3.2.1电能损耗节约措施。</w:t>
      </w:r>
    </w:p>
    <w:p>
      <w:pPr>
        <w:pageBreakBefore w:val="0"/>
        <w:kinsoku/>
        <w:wordWrap/>
        <w:overflowPunct/>
        <w:topLinePunct w:val="0"/>
        <w:autoSpaceDE/>
        <w:autoSpaceDN/>
        <w:bidi w:val="0"/>
        <w:snapToGrid/>
        <w:spacing w:line="460" w:lineRule="exact"/>
        <w:ind w:firstLine="480" w:firstLineChars="200"/>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在本工程的方案设计中，从</w:t>
      </w:r>
      <w:r>
        <w:rPr>
          <w:rFonts w:hint="default" w:ascii="Times New Roman" w:hAnsi="Times New Roman" w:cs="Times New Roman"/>
          <w:snapToGrid w:val="0"/>
          <w:color w:val="auto"/>
          <w:kern w:val="21"/>
          <w:sz w:val="24"/>
          <w:szCs w:val="24"/>
          <w:highlight w:val="none"/>
          <w:lang w:val="en-US" w:eastAsia="zh-CN"/>
        </w:rPr>
        <w:t>以下</w:t>
      </w:r>
      <w:r>
        <w:rPr>
          <w:rFonts w:hint="default" w:ascii="Times New Roman" w:hAnsi="Times New Roman" w:cs="Times New Roman"/>
          <w:snapToGrid w:val="0"/>
          <w:color w:val="auto"/>
          <w:kern w:val="21"/>
          <w:sz w:val="24"/>
          <w:szCs w:val="24"/>
          <w:highlight w:val="none"/>
        </w:rPr>
        <w:t>方面实现电能损耗节能：</w:t>
      </w:r>
    </w:p>
    <w:p>
      <w:pPr>
        <w:pageBreakBefore w:val="0"/>
        <w:kinsoku/>
        <w:wordWrap/>
        <w:overflowPunct/>
        <w:topLinePunct w:val="0"/>
        <w:autoSpaceDE/>
        <w:autoSpaceDN/>
        <w:bidi w:val="0"/>
        <w:snapToGrid/>
        <w:spacing w:line="460" w:lineRule="exact"/>
        <w:ind w:firstLine="480" w:firstLineChars="200"/>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（1）主变及</w:t>
      </w:r>
      <w:r>
        <w:rPr>
          <w:rFonts w:hint="default" w:ascii="Times New Roman" w:hAnsi="Times New Roman" w:cs="Times New Roman"/>
          <w:snapToGrid w:val="0"/>
          <w:color w:val="auto"/>
          <w:kern w:val="21"/>
          <w:sz w:val="24"/>
          <w:szCs w:val="24"/>
          <w:highlight w:val="none"/>
          <w:lang w:val="en-US" w:eastAsia="zh-CN"/>
        </w:rPr>
        <w:t>接地</w:t>
      </w:r>
      <w:r>
        <w:rPr>
          <w:rFonts w:hint="default" w:ascii="Times New Roman" w:hAnsi="Times New Roman" w:cs="Times New Roman"/>
          <w:snapToGrid w:val="0"/>
          <w:color w:val="auto"/>
          <w:kern w:val="21"/>
          <w:sz w:val="24"/>
          <w:szCs w:val="24"/>
          <w:highlight w:val="none"/>
        </w:rPr>
        <w:t>变采用低损耗变压器。</w:t>
      </w:r>
    </w:p>
    <w:p>
      <w:pPr>
        <w:pageBreakBefore w:val="0"/>
        <w:kinsoku/>
        <w:wordWrap/>
        <w:overflowPunct/>
        <w:topLinePunct w:val="0"/>
        <w:autoSpaceDE/>
        <w:autoSpaceDN/>
        <w:bidi w:val="0"/>
        <w:snapToGrid/>
        <w:spacing w:line="460" w:lineRule="exact"/>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7.3.2.</w:t>
      </w:r>
      <w:r>
        <w:rPr>
          <w:rFonts w:hint="default" w:ascii="Times New Roman" w:hAnsi="Times New Roman" w:cs="Times New Roman"/>
          <w:snapToGrid w:val="0"/>
          <w:color w:val="auto"/>
          <w:kern w:val="21"/>
          <w:sz w:val="24"/>
          <w:szCs w:val="24"/>
          <w:highlight w:val="none"/>
          <w:lang w:val="en-US" w:eastAsia="zh-CN"/>
        </w:rPr>
        <w:t>2</w:t>
      </w:r>
      <w:r>
        <w:rPr>
          <w:rFonts w:hint="default" w:ascii="Times New Roman" w:hAnsi="Times New Roman" w:cs="Times New Roman"/>
          <w:snapToGrid w:val="0"/>
          <w:color w:val="auto"/>
          <w:kern w:val="21"/>
          <w:sz w:val="24"/>
          <w:szCs w:val="24"/>
          <w:highlight w:val="none"/>
        </w:rPr>
        <w:t>节约运行维护成本措施。</w:t>
      </w:r>
    </w:p>
    <w:p>
      <w:pPr>
        <w:pageBreakBefore w:val="0"/>
        <w:kinsoku/>
        <w:wordWrap/>
        <w:overflowPunct/>
        <w:topLinePunct w:val="0"/>
        <w:autoSpaceDE/>
        <w:autoSpaceDN/>
        <w:bidi w:val="0"/>
        <w:snapToGrid/>
        <w:spacing w:line="460" w:lineRule="exact"/>
        <w:ind w:firstLine="480" w:firstLineChars="200"/>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降低站用电用量的措施。按站用电设计原则，对工艺专业的电负荷特性逐一区分，站用变压器选用容量合理、低损耗节能型系列产品。</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0"/>
        <w:rPr>
          <w:rFonts w:hint="default" w:ascii="Times New Roman" w:hAnsi="Times New Roman" w:cs="Times New Roman"/>
          <w:color w:val="auto"/>
          <w:kern w:val="21"/>
          <w:sz w:val="24"/>
          <w:szCs w:val="24"/>
          <w:highlight w:val="none"/>
        </w:rPr>
      </w:pPr>
      <w:bookmarkStart w:id="278" w:name="_Toc30191"/>
      <w:bookmarkStart w:id="279" w:name="_Toc296174743"/>
      <w:r>
        <w:rPr>
          <w:rStyle w:val="346"/>
          <w:rFonts w:hint="default" w:ascii="Times New Roman" w:hAnsi="Times New Roman" w:cs="Times New Roman"/>
          <w:color w:val="auto"/>
          <w:sz w:val="24"/>
          <w:szCs w:val="24"/>
          <w:highlight w:val="none"/>
          <w:lang w:val="en-US" w:eastAsia="zh-CN"/>
        </w:rPr>
        <w:t>8 劳动安全卫生</w:t>
      </w:r>
      <w:bookmarkEnd w:id="278"/>
      <w:bookmarkEnd w:id="279"/>
    </w:p>
    <w:p>
      <w:pPr>
        <w:keepNext w:val="0"/>
        <w:keepLines w:val="0"/>
        <w:pageBreakBefore w:val="0"/>
        <w:kinsoku/>
        <w:wordWrap/>
        <w:overflowPunct/>
        <w:topLinePunct w:val="0"/>
        <w:autoSpaceDE/>
        <w:autoSpaceDN/>
        <w:bidi w:val="0"/>
        <w:adjustRightInd w:val="0"/>
        <w:snapToGrid/>
        <w:spacing w:line="460" w:lineRule="exact"/>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根据国家有关规定要求，本工程在设计中对工作人员的劳动安全与工业卫生作了全面考虑，采取了不同的安全防范措施，以使开关站的工作人员有较好的工作条件和良好环境，安全运行。</w:t>
      </w:r>
    </w:p>
    <w:p>
      <w:pPr>
        <w:keepNext w:val="0"/>
        <w:keepLines w:val="0"/>
        <w:pageBreakBefore w:val="0"/>
        <w:kinsoku/>
        <w:wordWrap/>
        <w:overflowPunct/>
        <w:topLinePunct w:val="0"/>
        <w:autoSpaceDE/>
        <w:autoSpaceDN/>
        <w:bidi w:val="0"/>
        <w:adjustRightInd w:val="0"/>
        <w:snapToGrid/>
        <w:spacing w:line="460" w:lineRule="exact"/>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本工程执行的有关标准和规范：</w:t>
      </w:r>
    </w:p>
    <w:p>
      <w:pPr>
        <w:keepNext w:val="0"/>
        <w:keepLines w:val="0"/>
        <w:pageBreakBefore w:val="0"/>
        <w:kinsoku/>
        <w:wordWrap/>
        <w:overflowPunct/>
        <w:topLinePunct w:val="0"/>
        <w:autoSpaceDE/>
        <w:autoSpaceDN/>
        <w:bidi w:val="0"/>
        <w:adjustRightInd w:val="0"/>
        <w:snapToGrid/>
        <w:spacing w:line="460" w:lineRule="exact"/>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《建筑设计防火规范》 </w:t>
      </w:r>
      <w:r>
        <w:rPr>
          <w:rFonts w:hint="default" w:ascii="Times New Roman" w:hAnsi="Times New Roman" w:cs="Times New Roman"/>
          <w:color w:val="auto"/>
          <w:sz w:val="24"/>
          <w:szCs w:val="24"/>
          <w:highlight w:val="none"/>
        </w:rPr>
        <w:tab/>
      </w:r>
      <w:r>
        <w:rPr>
          <w:rFonts w:hint="default" w:ascii="Times New Roman" w:hAnsi="Times New Roman" w:cs="Times New Roman"/>
          <w:color w:val="auto"/>
          <w:sz w:val="24"/>
          <w:szCs w:val="24"/>
          <w:highlight w:val="none"/>
        </w:rPr>
        <w:t xml:space="preserve">                       GB50016-2014</w:t>
      </w:r>
    </w:p>
    <w:p>
      <w:pPr>
        <w:keepNext w:val="0"/>
        <w:keepLines w:val="0"/>
        <w:pageBreakBefore w:val="0"/>
        <w:kinsoku/>
        <w:wordWrap/>
        <w:overflowPunct/>
        <w:topLinePunct w:val="0"/>
        <w:autoSpaceDE/>
        <w:autoSpaceDN/>
        <w:bidi w:val="0"/>
        <w:adjustRightInd w:val="0"/>
        <w:snapToGrid/>
        <w:spacing w:line="460" w:lineRule="exact"/>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《污水综合排放标准》   </w:t>
      </w:r>
      <w:r>
        <w:rPr>
          <w:rFonts w:hint="default" w:ascii="Times New Roman" w:hAnsi="Times New Roman" w:cs="Times New Roman"/>
          <w:color w:val="auto"/>
          <w:sz w:val="24"/>
          <w:szCs w:val="24"/>
          <w:highlight w:val="none"/>
        </w:rPr>
        <w:tab/>
      </w:r>
      <w:r>
        <w:rPr>
          <w:rFonts w:hint="default" w:ascii="Times New Roman" w:hAnsi="Times New Roman" w:cs="Times New Roman"/>
          <w:color w:val="auto"/>
          <w:sz w:val="24"/>
          <w:szCs w:val="24"/>
          <w:highlight w:val="none"/>
        </w:rPr>
        <w:t xml:space="preserve">                     GB8978-2012</w:t>
      </w:r>
    </w:p>
    <w:p>
      <w:pPr>
        <w:keepNext w:val="0"/>
        <w:keepLines w:val="0"/>
        <w:pageBreakBefore w:val="0"/>
        <w:kinsoku/>
        <w:wordWrap/>
        <w:overflowPunct/>
        <w:topLinePunct w:val="0"/>
        <w:autoSpaceDE/>
        <w:autoSpaceDN/>
        <w:bidi w:val="0"/>
        <w:adjustRightInd w:val="0"/>
        <w:snapToGrid/>
        <w:spacing w:line="460" w:lineRule="exact"/>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《火灾自动报警系统设计规范》  </w:t>
      </w:r>
      <w:r>
        <w:rPr>
          <w:rFonts w:hint="default" w:ascii="Times New Roman" w:hAnsi="Times New Roman" w:cs="Times New Roman"/>
          <w:color w:val="auto"/>
          <w:sz w:val="24"/>
          <w:szCs w:val="24"/>
          <w:highlight w:val="none"/>
        </w:rPr>
        <w:tab/>
      </w:r>
      <w:r>
        <w:rPr>
          <w:rFonts w:hint="default" w:ascii="Times New Roman" w:hAnsi="Times New Roman" w:cs="Times New Roman"/>
          <w:color w:val="auto"/>
          <w:sz w:val="24"/>
          <w:szCs w:val="24"/>
          <w:highlight w:val="none"/>
        </w:rPr>
        <w:t xml:space="preserve">              GB50116-2013</w:t>
      </w:r>
    </w:p>
    <w:p>
      <w:pPr>
        <w:keepNext w:val="0"/>
        <w:keepLines w:val="0"/>
        <w:pageBreakBefore w:val="0"/>
        <w:kinsoku/>
        <w:wordWrap/>
        <w:overflowPunct/>
        <w:topLinePunct w:val="0"/>
        <w:autoSpaceDE/>
        <w:autoSpaceDN/>
        <w:bidi w:val="0"/>
        <w:adjustRightInd w:val="0"/>
        <w:snapToGrid/>
        <w:spacing w:line="460" w:lineRule="exact"/>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《工业企业厂界噪声标准》  </w:t>
      </w:r>
      <w:r>
        <w:rPr>
          <w:rFonts w:hint="default" w:ascii="Times New Roman" w:hAnsi="Times New Roman" w:cs="Times New Roman"/>
          <w:color w:val="auto"/>
          <w:sz w:val="24"/>
          <w:szCs w:val="24"/>
          <w:highlight w:val="none"/>
        </w:rPr>
        <w:tab/>
      </w:r>
      <w:r>
        <w:rPr>
          <w:rFonts w:hint="default" w:ascii="Times New Roman" w:hAnsi="Times New Roman" w:cs="Times New Roman"/>
          <w:color w:val="auto"/>
          <w:sz w:val="24"/>
          <w:szCs w:val="24"/>
          <w:highlight w:val="none"/>
        </w:rPr>
        <w:t xml:space="preserve">                 GB12348-2008</w:t>
      </w:r>
    </w:p>
    <w:p>
      <w:pPr>
        <w:keepNext w:val="0"/>
        <w:keepLines w:val="0"/>
        <w:pageBreakBefore w:val="0"/>
        <w:kinsoku/>
        <w:wordWrap/>
        <w:overflowPunct/>
        <w:topLinePunct w:val="0"/>
        <w:autoSpaceDE/>
        <w:autoSpaceDN/>
        <w:bidi w:val="0"/>
        <w:adjustRightInd w:val="0"/>
        <w:snapToGrid/>
        <w:spacing w:line="460" w:lineRule="exact"/>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《工业企业噪声控制设计规范》                  GB50087-2013</w:t>
      </w:r>
    </w:p>
    <w:p>
      <w:pPr>
        <w:keepNext w:val="0"/>
        <w:keepLines w:val="0"/>
        <w:pageBreakBefore w:val="0"/>
        <w:kinsoku/>
        <w:wordWrap/>
        <w:overflowPunct/>
        <w:topLinePunct w:val="0"/>
        <w:autoSpaceDE/>
        <w:autoSpaceDN/>
        <w:bidi w:val="0"/>
        <w:adjustRightInd w:val="0"/>
        <w:snapToGrid/>
        <w:spacing w:line="460" w:lineRule="exact"/>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《建筑内部装修设计防火规范》                  GB50222-2017</w:t>
      </w:r>
    </w:p>
    <w:p>
      <w:pPr>
        <w:keepNext w:val="0"/>
        <w:keepLines w:val="0"/>
        <w:pageBreakBefore w:val="0"/>
        <w:kinsoku/>
        <w:wordWrap/>
        <w:overflowPunct/>
        <w:topLinePunct w:val="0"/>
        <w:autoSpaceDE/>
        <w:autoSpaceDN/>
        <w:bidi w:val="0"/>
        <w:adjustRightInd w:val="0"/>
        <w:snapToGrid/>
        <w:spacing w:line="460" w:lineRule="exact"/>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《工业企业设计卫生标准》  </w:t>
      </w:r>
      <w:r>
        <w:rPr>
          <w:rFonts w:hint="default" w:ascii="Times New Roman" w:hAnsi="Times New Roman" w:cs="Times New Roman"/>
          <w:color w:val="auto"/>
          <w:sz w:val="24"/>
          <w:szCs w:val="24"/>
          <w:highlight w:val="none"/>
        </w:rPr>
        <w:tab/>
      </w:r>
      <w:r>
        <w:rPr>
          <w:rFonts w:hint="default" w:ascii="Times New Roman" w:hAnsi="Times New Roman" w:cs="Times New Roman"/>
          <w:color w:val="auto"/>
          <w:sz w:val="24"/>
          <w:szCs w:val="24"/>
          <w:highlight w:val="none"/>
        </w:rPr>
        <w:t xml:space="preserve">                    GBZ1-2010</w:t>
      </w:r>
    </w:p>
    <w:p>
      <w:pPr>
        <w:keepNext w:val="0"/>
        <w:keepLines w:val="0"/>
        <w:pageBreakBefore w:val="0"/>
        <w:kinsoku/>
        <w:wordWrap/>
        <w:overflowPunct/>
        <w:topLinePunct w:val="0"/>
        <w:autoSpaceDE/>
        <w:autoSpaceDN/>
        <w:bidi w:val="0"/>
        <w:adjustRightInd w:val="0"/>
        <w:snapToGrid/>
        <w:spacing w:line="460" w:lineRule="exact"/>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《消防安全标志》                   </w:t>
      </w:r>
      <w:r>
        <w:rPr>
          <w:rFonts w:hint="default" w:ascii="Times New Roman" w:hAnsi="Times New Roman" w:cs="Times New Roman"/>
          <w:color w:val="auto"/>
          <w:sz w:val="24"/>
          <w:szCs w:val="24"/>
          <w:highlight w:val="none"/>
        </w:rPr>
        <w:tab/>
      </w:r>
      <w:r>
        <w:rPr>
          <w:rFonts w:hint="default" w:ascii="Times New Roman" w:hAnsi="Times New Roman" w:cs="Times New Roman"/>
          <w:color w:val="auto"/>
          <w:sz w:val="24"/>
          <w:szCs w:val="24"/>
          <w:highlight w:val="none"/>
        </w:rPr>
        <w:t xml:space="preserve">      GB13495.1-2015</w:t>
      </w:r>
    </w:p>
    <w:p>
      <w:pPr>
        <w:keepNext w:val="0"/>
        <w:keepLines w:val="0"/>
        <w:pageBreakBefore w:val="0"/>
        <w:kinsoku/>
        <w:wordWrap/>
        <w:overflowPunct/>
        <w:topLinePunct w:val="0"/>
        <w:autoSpaceDE/>
        <w:autoSpaceDN/>
        <w:bidi w:val="0"/>
        <w:adjustRightInd w:val="0"/>
        <w:snapToGrid/>
        <w:spacing w:line="460" w:lineRule="exact"/>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《建筑灭火器配置设计规范》</w:t>
      </w:r>
      <w:r>
        <w:rPr>
          <w:rFonts w:hint="default" w:ascii="Times New Roman" w:hAnsi="Times New Roman" w:cs="Times New Roman"/>
          <w:color w:val="auto"/>
          <w:sz w:val="24"/>
          <w:szCs w:val="24"/>
          <w:highlight w:val="none"/>
        </w:rPr>
        <w:tab/>
      </w:r>
      <w:r>
        <w:rPr>
          <w:rFonts w:hint="default" w:ascii="Times New Roman" w:hAnsi="Times New Roman" w:cs="Times New Roman"/>
          <w:color w:val="auto"/>
          <w:sz w:val="24"/>
          <w:szCs w:val="24"/>
          <w:highlight w:val="none"/>
        </w:rPr>
        <w:t xml:space="preserve">                 GB50140-2010</w:t>
      </w:r>
    </w:p>
    <w:p>
      <w:pPr>
        <w:keepNext w:val="0"/>
        <w:keepLines w:val="0"/>
        <w:pageBreakBefore w:val="0"/>
        <w:kinsoku/>
        <w:wordWrap/>
        <w:overflowPunct/>
        <w:topLinePunct w:val="0"/>
        <w:autoSpaceDE/>
        <w:autoSpaceDN/>
        <w:bidi w:val="0"/>
        <w:adjustRightInd w:val="0"/>
        <w:snapToGrid/>
        <w:spacing w:line="460" w:lineRule="exact"/>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《建筑物防雷设计规范》 </w:t>
      </w:r>
      <w:r>
        <w:rPr>
          <w:rFonts w:hint="default" w:ascii="Times New Roman" w:hAnsi="Times New Roman" w:cs="Times New Roman"/>
          <w:color w:val="auto"/>
          <w:sz w:val="24"/>
          <w:szCs w:val="24"/>
          <w:highlight w:val="none"/>
        </w:rPr>
        <w:tab/>
      </w:r>
      <w:r>
        <w:rPr>
          <w:rFonts w:hint="default" w:ascii="Times New Roman" w:hAnsi="Times New Roman" w:cs="Times New Roman"/>
          <w:color w:val="auto"/>
          <w:sz w:val="24"/>
          <w:szCs w:val="24"/>
          <w:highlight w:val="none"/>
        </w:rPr>
        <w:t xml:space="preserve">                    GB50057-2010</w:t>
      </w:r>
    </w:p>
    <w:p>
      <w:pPr>
        <w:keepNext w:val="0"/>
        <w:keepLines w:val="0"/>
        <w:pageBreakBefore w:val="0"/>
        <w:kinsoku/>
        <w:wordWrap/>
        <w:overflowPunct/>
        <w:topLinePunct w:val="0"/>
        <w:autoSpaceDE/>
        <w:autoSpaceDN/>
        <w:bidi w:val="0"/>
        <w:adjustRightInd w:val="0"/>
        <w:snapToGrid/>
        <w:spacing w:line="460" w:lineRule="exact"/>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《建筑物电子信息系统防雷技术规范》 </w:t>
      </w:r>
      <w:r>
        <w:rPr>
          <w:rFonts w:hint="default" w:ascii="Times New Roman" w:hAnsi="Times New Roman" w:cs="Times New Roman"/>
          <w:color w:val="auto"/>
          <w:sz w:val="24"/>
          <w:szCs w:val="24"/>
          <w:highlight w:val="none"/>
        </w:rPr>
        <w:tab/>
      </w:r>
      <w:r>
        <w:rPr>
          <w:rFonts w:hint="default" w:ascii="Times New Roman" w:hAnsi="Times New Roman" w:cs="Times New Roman"/>
          <w:color w:val="auto"/>
          <w:sz w:val="24"/>
          <w:szCs w:val="24"/>
          <w:highlight w:val="none"/>
        </w:rPr>
        <w:t xml:space="preserve">        GB50343-2012</w:t>
      </w:r>
    </w:p>
    <w:p>
      <w:pPr>
        <w:keepNext w:val="0"/>
        <w:keepLines w:val="0"/>
        <w:pageBreakBefore w:val="0"/>
        <w:kinsoku/>
        <w:wordWrap/>
        <w:overflowPunct/>
        <w:topLinePunct w:val="0"/>
        <w:autoSpaceDE/>
        <w:autoSpaceDN/>
        <w:bidi w:val="0"/>
        <w:adjustRightInd w:val="0"/>
        <w:snapToGrid/>
        <w:spacing w:line="460" w:lineRule="exact"/>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《交流电气装置的接地设计规范》    </w:t>
      </w:r>
      <w:r>
        <w:rPr>
          <w:rFonts w:hint="default" w:ascii="Times New Roman" w:hAnsi="Times New Roman" w:cs="Times New Roman"/>
          <w:color w:val="auto"/>
          <w:sz w:val="24"/>
          <w:szCs w:val="24"/>
          <w:highlight w:val="none"/>
        </w:rPr>
        <w:tab/>
      </w:r>
      <w:r>
        <w:rPr>
          <w:rFonts w:hint="default" w:ascii="Times New Roman" w:hAnsi="Times New Roman" w:cs="Times New Roman"/>
          <w:color w:val="auto"/>
          <w:sz w:val="24"/>
          <w:szCs w:val="24"/>
          <w:highlight w:val="none"/>
        </w:rPr>
        <w:t xml:space="preserve">        GB/T/50065-2011</w:t>
      </w:r>
    </w:p>
    <w:p>
      <w:pPr>
        <w:keepNext w:val="0"/>
        <w:keepLines w:val="0"/>
        <w:pageBreakBefore w:val="0"/>
        <w:kinsoku/>
        <w:wordWrap/>
        <w:overflowPunct/>
        <w:topLinePunct w:val="0"/>
        <w:autoSpaceDE/>
        <w:autoSpaceDN/>
        <w:bidi w:val="0"/>
        <w:adjustRightInd w:val="0"/>
        <w:snapToGrid/>
        <w:spacing w:line="460" w:lineRule="exact"/>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《室内空气质量标准》</w:t>
      </w:r>
      <w:r>
        <w:rPr>
          <w:rFonts w:hint="default" w:ascii="Times New Roman" w:hAnsi="Times New Roman" w:cs="Times New Roman"/>
          <w:color w:val="auto"/>
          <w:sz w:val="24"/>
          <w:szCs w:val="24"/>
          <w:highlight w:val="none"/>
        </w:rPr>
        <w:tab/>
      </w:r>
      <w:r>
        <w:rPr>
          <w:rFonts w:hint="default" w:ascii="Times New Roman" w:hAnsi="Times New Roman" w:cs="Times New Roman"/>
          <w:color w:val="auto"/>
          <w:sz w:val="24"/>
          <w:szCs w:val="24"/>
          <w:highlight w:val="none"/>
        </w:rPr>
        <w:t xml:space="preserve">                     GB/T18883-2002</w:t>
      </w:r>
    </w:p>
    <w:p>
      <w:pPr>
        <w:keepNext w:val="0"/>
        <w:keepLines w:val="0"/>
        <w:pageBreakBefore w:val="0"/>
        <w:kinsoku/>
        <w:wordWrap/>
        <w:overflowPunct/>
        <w:topLinePunct w:val="0"/>
        <w:autoSpaceDE/>
        <w:autoSpaceDN/>
        <w:bidi w:val="0"/>
        <w:adjustRightInd w:val="0"/>
        <w:snapToGrid/>
        <w:spacing w:line="460" w:lineRule="exact"/>
        <w:ind w:firstLine="480" w:firstLineChars="200"/>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cs="Times New Roman"/>
          <w:color w:val="auto"/>
          <w:sz w:val="24"/>
          <w:szCs w:val="24"/>
          <w:highlight w:val="none"/>
        </w:rPr>
        <w:t>《火力发电厂与变电站设计防火规范》</w:t>
      </w:r>
      <w:r>
        <w:rPr>
          <w:rFonts w:hint="default" w:ascii="Times New Roman" w:hAnsi="Times New Roman" w:cs="Times New Roman"/>
          <w:color w:val="auto"/>
          <w:sz w:val="24"/>
          <w:szCs w:val="24"/>
          <w:highlight w:val="none"/>
        </w:rPr>
        <w:tab/>
      </w:r>
      <w:r>
        <w:rPr>
          <w:rFonts w:hint="default" w:ascii="Times New Roman" w:hAnsi="Times New Roman" w:cs="Times New Roman"/>
          <w:color w:val="auto"/>
          <w:sz w:val="24"/>
          <w:szCs w:val="24"/>
          <w:highlight w:val="none"/>
        </w:rPr>
        <w:t xml:space="preserve">          GB50229－201</w:t>
      </w:r>
      <w:r>
        <w:rPr>
          <w:rFonts w:hint="default" w:ascii="Times New Roman" w:hAnsi="Times New Roman" w:cs="Times New Roman"/>
          <w:color w:val="auto"/>
          <w:sz w:val="24"/>
          <w:szCs w:val="24"/>
          <w:highlight w:val="none"/>
          <w:lang w:val="en-US" w:eastAsia="zh-CN"/>
        </w:rPr>
        <w:t>9</w:t>
      </w:r>
    </w:p>
    <w:p>
      <w:pPr>
        <w:keepNext w:val="0"/>
        <w:keepLines w:val="0"/>
        <w:pageBreakBefore w:val="0"/>
        <w:kinsoku/>
        <w:wordWrap/>
        <w:overflowPunct/>
        <w:topLinePunct w:val="0"/>
        <w:autoSpaceDE/>
        <w:autoSpaceDN/>
        <w:bidi w:val="0"/>
        <w:adjustRightInd w:val="0"/>
        <w:snapToGrid/>
        <w:spacing w:line="460" w:lineRule="exact"/>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《3～110kV高压配电装置设计规范》              GB50060-2008</w:t>
      </w:r>
    </w:p>
    <w:p>
      <w:pPr>
        <w:keepNext w:val="0"/>
        <w:keepLines w:val="0"/>
        <w:pageBreakBefore w:val="0"/>
        <w:kinsoku/>
        <w:wordWrap/>
        <w:overflowPunct/>
        <w:topLinePunct w:val="0"/>
        <w:autoSpaceDE/>
        <w:autoSpaceDN/>
        <w:bidi w:val="0"/>
        <w:adjustRightInd w:val="0"/>
        <w:snapToGrid/>
        <w:spacing w:line="460" w:lineRule="exact"/>
        <w:ind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rPr>
        <w:t xml:space="preserve">《高压配电装置设计规程》                 </w:t>
      </w: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cs="Times New Roman"/>
          <w:color w:val="auto"/>
          <w:sz w:val="24"/>
          <w:szCs w:val="24"/>
          <w:highlight w:val="none"/>
        </w:rPr>
        <w:t xml:space="preserve"> DL/T5352-20</w:t>
      </w:r>
      <w:r>
        <w:rPr>
          <w:rFonts w:hint="default" w:ascii="Times New Roman" w:hAnsi="Times New Roman" w:cs="Times New Roman"/>
          <w:color w:val="auto"/>
          <w:sz w:val="24"/>
          <w:szCs w:val="24"/>
          <w:highlight w:val="none"/>
          <w:lang w:val="en-US" w:eastAsia="zh-CN"/>
        </w:rPr>
        <w:t>18</w:t>
      </w:r>
    </w:p>
    <w:p>
      <w:pPr>
        <w:keepNext w:val="0"/>
        <w:keepLines w:val="0"/>
        <w:pageBreakBefore w:val="0"/>
        <w:kinsoku/>
        <w:wordWrap/>
        <w:overflowPunct/>
        <w:topLinePunct w:val="0"/>
        <w:autoSpaceDE/>
        <w:autoSpaceDN/>
        <w:bidi w:val="0"/>
        <w:adjustRightInd w:val="0"/>
        <w:snapToGrid/>
        <w:spacing w:line="460" w:lineRule="exact"/>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《交流电气装置的接地设计规范》                 GB50065-2011</w:t>
      </w:r>
    </w:p>
    <w:p>
      <w:pPr>
        <w:keepNext w:val="0"/>
        <w:keepLines w:val="0"/>
        <w:pageBreakBefore w:val="0"/>
        <w:kinsoku/>
        <w:wordWrap/>
        <w:overflowPunct/>
        <w:topLinePunct w:val="0"/>
        <w:autoSpaceDE/>
        <w:autoSpaceDN/>
        <w:bidi w:val="0"/>
        <w:adjustRightInd w:val="0"/>
        <w:snapToGrid/>
        <w:spacing w:line="460" w:lineRule="exact"/>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snapToGrid w:val="0"/>
          <w:color w:val="auto"/>
          <w:kern w:val="21"/>
          <w:sz w:val="24"/>
          <w:szCs w:val="24"/>
          <w:highlight w:val="none"/>
          <w:lang w:val="zh-CN"/>
        </w:rPr>
        <w:t>《交流电气装置的过电压保护绝缘配合》</w:t>
      </w:r>
      <w:r>
        <w:rPr>
          <w:rFonts w:hint="default" w:ascii="Times New Roman" w:hAnsi="Times New Roman" w:cs="Times New Roman"/>
          <w:snapToGrid w:val="0"/>
          <w:color w:val="auto"/>
          <w:kern w:val="21"/>
          <w:sz w:val="24"/>
          <w:szCs w:val="24"/>
          <w:highlight w:val="none"/>
        </w:rPr>
        <w:t xml:space="preserve">        </w:t>
      </w:r>
      <w:r>
        <w:rPr>
          <w:rFonts w:hint="default" w:ascii="Times New Roman" w:hAnsi="Times New Roman" w:cs="Times New Roman"/>
          <w:snapToGrid w:val="0"/>
          <w:color w:val="auto"/>
          <w:kern w:val="21"/>
          <w:sz w:val="24"/>
          <w:szCs w:val="24"/>
          <w:highlight w:val="none"/>
          <w:lang w:val="zh-CN"/>
        </w:rPr>
        <w:t>GB/T 50064-2014</w:t>
      </w:r>
    </w:p>
    <w:p>
      <w:pPr>
        <w:keepNext w:val="0"/>
        <w:keepLines w:val="0"/>
        <w:pageBreakBefore w:val="0"/>
        <w:kinsoku/>
        <w:wordWrap/>
        <w:overflowPunct/>
        <w:topLinePunct w:val="0"/>
        <w:autoSpaceDE/>
        <w:autoSpaceDN/>
        <w:bidi w:val="0"/>
        <w:adjustRightInd w:val="0"/>
        <w:snapToGrid/>
        <w:spacing w:line="460" w:lineRule="exact"/>
        <w:ind w:left="420" w:leftChars="200" w:firstLine="0" w:firstLineChars="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《电业安全工作规程》(发电厂和变电站电气部分)  GB 26860-2011</w:t>
      </w: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cs="Times New Roman"/>
          <w:color w:val="auto"/>
          <w:sz w:val="24"/>
          <w:szCs w:val="24"/>
          <w:highlight w:val="none"/>
        </w:rPr>
        <w:t>《导体和电器选择设计技术规定》                DL/T5222-2005</w:t>
      </w:r>
    </w:p>
    <w:p>
      <w:pPr>
        <w:keepNext w:val="0"/>
        <w:keepLines w:val="0"/>
        <w:pageBreakBefore w:val="0"/>
        <w:kinsoku/>
        <w:wordWrap/>
        <w:overflowPunct/>
        <w:topLinePunct w:val="0"/>
        <w:autoSpaceDE/>
        <w:autoSpaceDN/>
        <w:bidi w:val="0"/>
        <w:adjustRightInd w:val="0"/>
        <w:snapToGrid/>
        <w:spacing w:line="460" w:lineRule="exact"/>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《电力设备典型消防规程》                        DL5027-2015 </w:t>
      </w:r>
    </w:p>
    <w:p>
      <w:pPr>
        <w:keepNext w:val="0"/>
        <w:keepLines w:val="0"/>
        <w:pageBreakBefore w:val="0"/>
        <w:kinsoku/>
        <w:wordWrap/>
        <w:overflowPunct/>
        <w:topLinePunct w:val="0"/>
        <w:autoSpaceDE/>
        <w:autoSpaceDN/>
        <w:bidi w:val="0"/>
        <w:adjustRightInd w:val="0"/>
        <w:snapToGrid/>
        <w:spacing w:line="460" w:lineRule="exact"/>
        <w:ind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rPr>
        <w:t>《电力工程电缆设计</w:t>
      </w:r>
      <w:r>
        <w:rPr>
          <w:rFonts w:hint="default" w:ascii="Times New Roman" w:hAnsi="Times New Roman" w:cs="Times New Roman"/>
          <w:color w:val="auto"/>
          <w:sz w:val="24"/>
          <w:szCs w:val="24"/>
          <w:highlight w:val="none"/>
          <w:lang w:val="en-US" w:eastAsia="zh-CN"/>
        </w:rPr>
        <w:t>标准</w:t>
      </w:r>
      <w:r>
        <w:rPr>
          <w:rFonts w:hint="default" w:ascii="Times New Roman" w:hAnsi="Times New Roman" w:cs="Times New Roman"/>
          <w:color w:val="auto"/>
          <w:sz w:val="24"/>
          <w:szCs w:val="24"/>
          <w:highlight w:val="none"/>
        </w:rPr>
        <w:t>》                       GB50217-20</w:t>
      </w:r>
      <w:r>
        <w:rPr>
          <w:rFonts w:hint="default" w:ascii="Times New Roman" w:hAnsi="Times New Roman" w:cs="Times New Roman"/>
          <w:color w:val="auto"/>
          <w:sz w:val="24"/>
          <w:szCs w:val="24"/>
          <w:highlight w:val="none"/>
          <w:lang w:val="en-US" w:eastAsia="zh-CN"/>
        </w:rPr>
        <w:t>18</w:t>
      </w:r>
    </w:p>
    <w:p>
      <w:pPr>
        <w:keepNext w:val="0"/>
        <w:keepLines w:val="0"/>
        <w:pageBreakBefore w:val="0"/>
        <w:kinsoku/>
        <w:wordWrap/>
        <w:overflowPunct/>
        <w:topLinePunct w:val="0"/>
        <w:autoSpaceDE/>
        <w:autoSpaceDN/>
        <w:bidi w:val="0"/>
        <w:snapToGrid/>
        <w:spacing w:line="460" w:lineRule="exact"/>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《地下水质量标准》                            GBT14848-2017</w:t>
      </w:r>
    </w:p>
    <w:p>
      <w:pPr>
        <w:keepNext w:val="0"/>
        <w:keepLines w:val="0"/>
        <w:pageBreakBefore w:val="0"/>
        <w:kinsoku/>
        <w:wordWrap/>
        <w:overflowPunct/>
        <w:topLinePunct w:val="0"/>
        <w:autoSpaceDE/>
        <w:autoSpaceDN/>
        <w:bidi w:val="0"/>
        <w:snapToGrid/>
        <w:spacing w:line="460" w:lineRule="exact"/>
        <w:ind w:firstLine="480" w:firstLineChars="200"/>
        <w:textAlignment w:val="auto"/>
        <w:rPr>
          <w:rFonts w:hint="default" w:ascii="Times New Roman" w:hAnsi="Times New Roman" w:cs="Times New Roman"/>
          <w:color w:val="auto"/>
          <w:sz w:val="24"/>
          <w:szCs w:val="24"/>
          <w:highlight w:val="none"/>
        </w:rPr>
      </w:pPr>
    </w:p>
    <w:p>
      <w:pPr>
        <w:keepNext w:val="0"/>
        <w:keepLines w:val="0"/>
        <w:pageBreakBefore w:val="0"/>
        <w:widowControl/>
        <w:tabs>
          <w:tab w:val="left" w:pos="360"/>
          <w:tab w:val="left" w:pos="540"/>
          <w:tab w:val="left" w:pos="567"/>
          <w:tab w:val="left" w:pos="897"/>
        </w:tabs>
        <w:kinsoku/>
        <w:wordWrap/>
        <w:overflowPunct/>
        <w:topLinePunct w:val="0"/>
        <w:autoSpaceDE/>
        <w:autoSpaceDN/>
        <w:bidi w:val="0"/>
        <w:adjustRightInd w:val="0"/>
        <w:snapToGrid/>
        <w:spacing w:line="460" w:lineRule="exact"/>
        <w:textAlignment w:val="auto"/>
        <w:outlineLvl w:val="1"/>
        <w:rPr>
          <w:rFonts w:hint="default" w:ascii="Times New Roman" w:hAnsi="Times New Roman" w:cs="Times New Roman"/>
          <w:color w:val="auto"/>
          <w:kern w:val="21"/>
          <w:sz w:val="24"/>
          <w:szCs w:val="24"/>
          <w:highlight w:val="none"/>
        </w:rPr>
      </w:pPr>
      <w:bookmarkStart w:id="280" w:name="_Toc296606686"/>
      <w:bookmarkStart w:id="281" w:name="_Toc2403"/>
      <w:bookmarkStart w:id="282" w:name="_Toc81"/>
      <w:r>
        <w:rPr>
          <w:rFonts w:hint="default" w:ascii="Times New Roman" w:hAnsi="Times New Roman" w:cs="Times New Roman"/>
          <w:color w:val="auto"/>
          <w:kern w:val="21"/>
          <w:sz w:val="24"/>
          <w:szCs w:val="24"/>
          <w:highlight w:val="none"/>
        </w:rPr>
        <w:t>8.1  防火、防爆</w:t>
      </w:r>
      <w:bookmarkEnd w:id="280"/>
      <w:bookmarkEnd w:id="281"/>
      <w:bookmarkEnd w:id="282"/>
    </w:p>
    <w:p>
      <w:pPr>
        <w:keepNext w:val="0"/>
        <w:keepLines w:val="0"/>
        <w:pageBreakBefore w:val="0"/>
        <w:kinsoku/>
        <w:wordWrap/>
        <w:overflowPunct/>
        <w:topLinePunct w:val="0"/>
        <w:autoSpaceDE/>
        <w:autoSpaceDN/>
        <w:bidi w:val="0"/>
        <w:snapToGrid/>
        <w:spacing w:line="460" w:lineRule="exact"/>
        <w:ind w:firstLine="480" w:firstLineChars="200"/>
        <w:textAlignment w:val="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防火、防爆设计本着预防为主、防消结合的原则。各建（构）筑物的最小间距、最低耐火等级均严格按照《建筑设计防火规范》(GB50016-2014)进行设计。全站设置完善的防火、灭火设施，站区道路满足消防要求。</w:t>
      </w:r>
    </w:p>
    <w:p>
      <w:pPr>
        <w:keepNext w:val="0"/>
        <w:keepLines w:val="0"/>
        <w:pageBreakBefore w:val="0"/>
        <w:kinsoku/>
        <w:wordWrap/>
        <w:overflowPunct/>
        <w:topLinePunct w:val="0"/>
        <w:autoSpaceDE/>
        <w:autoSpaceDN/>
        <w:bidi w:val="0"/>
        <w:snapToGrid/>
        <w:spacing w:line="460" w:lineRule="exact"/>
        <w:textAlignment w:val="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8.1.1  消防设施</w:t>
      </w:r>
    </w:p>
    <w:p>
      <w:pPr>
        <w:keepNext w:val="0"/>
        <w:keepLines w:val="0"/>
        <w:pageBreakBefore w:val="0"/>
        <w:kinsoku/>
        <w:wordWrap/>
        <w:overflowPunct/>
        <w:topLinePunct w:val="0"/>
        <w:autoSpaceDE/>
        <w:autoSpaceDN/>
        <w:bidi w:val="0"/>
        <w:snapToGrid/>
        <w:spacing w:line="460" w:lineRule="exact"/>
        <w:ind w:firstLine="480" w:firstLineChars="200"/>
        <w:textAlignment w:val="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本工程的主要消防设施有：各建筑物按规定配备有相应的化学灭火器。火灾探测报警与控制系统。</w:t>
      </w:r>
    </w:p>
    <w:p>
      <w:pPr>
        <w:keepNext w:val="0"/>
        <w:keepLines w:val="0"/>
        <w:pageBreakBefore w:val="0"/>
        <w:kinsoku/>
        <w:wordWrap/>
        <w:overflowPunct/>
        <w:topLinePunct w:val="0"/>
        <w:autoSpaceDE/>
        <w:autoSpaceDN/>
        <w:bidi w:val="0"/>
        <w:snapToGrid/>
        <w:spacing w:line="460" w:lineRule="exact"/>
        <w:textAlignment w:val="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8.1.2  建（构）筑物的防火、防爆</w:t>
      </w:r>
    </w:p>
    <w:p>
      <w:pPr>
        <w:keepNext w:val="0"/>
        <w:keepLines w:val="0"/>
        <w:pageBreakBefore w:val="0"/>
        <w:kinsoku/>
        <w:wordWrap/>
        <w:overflowPunct/>
        <w:topLinePunct w:val="0"/>
        <w:autoSpaceDE/>
        <w:autoSpaceDN/>
        <w:bidi w:val="0"/>
        <w:adjustRightInd w:val="0"/>
        <w:snapToGrid/>
        <w:spacing w:line="460" w:lineRule="exact"/>
        <w:ind w:firstLine="480" w:firstLineChars="200"/>
        <w:textAlignment w:val="auto"/>
        <w:rPr>
          <w:rFonts w:hint="default" w:ascii="Times New Roman" w:hAnsi="Times New Roman" w:cs="Times New Roman"/>
          <w:color w:val="auto"/>
          <w:kern w:val="4"/>
          <w:sz w:val="24"/>
          <w:szCs w:val="24"/>
          <w:highlight w:val="none"/>
        </w:rPr>
      </w:pPr>
      <w:r>
        <w:rPr>
          <w:rFonts w:hint="default" w:ascii="Times New Roman" w:hAnsi="Times New Roman" w:cs="Times New Roman"/>
          <w:color w:val="auto"/>
          <w:kern w:val="4"/>
          <w:sz w:val="24"/>
          <w:szCs w:val="24"/>
          <w:highlight w:val="none"/>
        </w:rPr>
        <w:t>（1）建（构）筑物的安全间距</w:t>
      </w:r>
    </w:p>
    <w:p>
      <w:pPr>
        <w:keepNext w:val="0"/>
        <w:keepLines w:val="0"/>
        <w:pageBreakBefore w:val="0"/>
        <w:kinsoku/>
        <w:wordWrap/>
        <w:overflowPunct/>
        <w:topLinePunct w:val="0"/>
        <w:autoSpaceDE/>
        <w:autoSpaceDN/>
        <w:bidi w:val="0"/>
        <w:adjustRightInd w:val="0"/>
        <w:snapToGrid/>
        <w:spacing w:line="460" w:lineRule="exact"/>
        <w:ind w:firstLine="480" w:firstLineChars="200"/>
        <w:textAlignment w:val="auto"/>
        <w:rPr>
          <w:rFonts w:hint="default" w:ascii="Times New Roman" w:hAnsi="Times New Roman" w:cs="Times New Roman"/>
          <w:color w:val="auto"/>
          <w:kern w:val="4"/>
          <w:sz w:val="24"/>
          <w:szCs w:val="24"/>
          <w:highlight w:val="none"/>
        </w:rPr>
      </w:pPr>
      <w:r>
        <w:rPr>
          <w:rFonts w:hint="default" w:ascii="Times New Roman" w:hAnsi="Times New Roman" w:cs="Times New Roman"/>
          <w:color w:val="auto"/>
          <w:kern w:val="4"/>
          <w:sz w:val="24"/>
          <w:szCs w:val="24"/>
          <w:highlight w:val="none"/>
        </w:rPr>
        <w:t>各建筑物、屋外配电装置构架及设备支架间的最小间距，均按照《建筑设计防火规范》GB50016-2014中规定的耐火等级为二级的建（构）筑物最小间距的要求进行设计。</w:t>
      </w:r>
    </w:p>
    <w:p>
      <w:pPr>
        <w:keepNext w:val="0"/>
        <w:keepLines w:val="0"/>
        <w:pageBreakBefore w:val="0"/>
        <w:kinsoku/>
        <w:wordWrap/>
        <w:overflowPunct/>
        <w:topLinePunct w:val="0"/>
        <w:autoSpaceDE/>
        <w:autoSpaceDN/>
        <w:bidi w:val="0"/>
        <w:adjustRightInd w:val="0"/>
        <w:snapToGrid/>
        <w:spacing w:line="460" w:lineRule="exact"/>
        <w:ind w:firstLine="480" w:firstLineChars="200"/>
        <w:textAlignment w:val="auto"/>
        <w:rPr>
          <w:rFonts w:hint="default" w:ascii="Times New Roman" w:hAnsi="Times New Roman" w:cs="Times New Roman"/>
          <w:color w:val="auto"/>
          <w:kern w:val="4"/>
          <w:sz w:val="24"/>
          <w:szCs w:val="24"/>
          <w:highlight w:val="none"/>
        </w:rPr>
      </w:pPr>
      <w:r>
        <w:rPr>
          <w:rFonts w:hint="default" w:ascii="Times New Roman" w:hAnsi="Times New Roman" w:cs="Times New Roman"/>
          <w:color w:val="auto"/>
          <w:kern w:val="4"/>
          <w:sz w:val="24"/>
          <w:szCs w:val="24"/>
          <w:highlight w:val="none"/>
        </w:rPr>
        <w:t>（2）建（构）筑物的火灾危险性及其最低耐火等级</w:t>
      </w:r>
    </w:p>
    <w:p>
      <w:pPr>
        <w:keepNext w:val="0"/>
        <w:keepLines w:val="0"/>
        <w:pageBreakBefore w:val="0"/>
        <w:kinsoku/>
        <w:wordWrap/>
        <w:overflowPunct/>
        <w:topLinePunct w:val="0"/>
        <w:autoSpaceDE/>
        <w:autoSpaceDN/>
        <w:bidi w:val="0"/>
        <w:adjustRightInd w:val="0"/>
        <w:snapToGrid/>
        <w:spacing w:line="460" w:lineRule="exact"/>
        <w:ind w:firstLine="480" w:firstLineChars="200"/>
        <w:textAlignment w:val="auto"/>
        <w:rPr>
          <w:rFonts w:hint="default" w:ascii="Times New Roman" w:hAnsi="Times New Roman" w:cs="Times New Roman"/>
          <w:color w:val="auto"/>
          <w:kern w:val="4"/>
          <w:sz w:val="24"/>
          <w:szCs w:val="24"/>
          <w:highlight w:val="none"/>
        </w:rPr>
      </w:pPr>
      <w:r>
        <w:rPr>
          <w:rFonts w:hint="default" w:ascii="Times New Roman" w:hAnsi="Times New Roman" w:cs="Times New Roman"/>
          <w:color w:val="auto"/>
          <w:kern w:val="4"/>
          <w:sz w:val="24"/>
          <w:szCs w:val="24"/>
          <w:highlight w:val="none"/>
        </w:rPr>
        <w:t>根据变电站的生产运行特点，各建（构）筑物在其生产工程中的火灾危险性确定为戊级，最低耐火等级为二级，满足《建筑设计防火规范》GB50016-2014的规定。</w:t>
      </w:r>
    </w:p>
    <w:p>
      <w:pPr>
        <w:keepNext w:val="0"/>
        <w:keepLines w:val="0"/>
        <w:pageBreakBefore w:val="0"/>
        <w:kinsoku/>
        <w:wordWrap/>
        <w:overflowPunct/>
        <w:topLinePunct w:val="0"/>
        <w:autoSpaceDE/>
        <w:autoSpaceDN/>
        <w:bidi w:val="0"/>
        <w:adjustRightInd w:val="0"/>
        <w:snapToGrid/>
        <w:spacing w:line="460" w:lineRule="exact"/>
        <w:ind w:firstLine="480" w:firstLineChars="200"/>
        <w:textAlignment w:val="auto"/>
        <w:rPr>
          <w:rFonts w:hint="default" w:ascii="Times New Roman" w:hAnsi="Times New Roman" w:cs="Times New Roman"/>
          <w:color w:val="auto"/>
          <w:kern w:val="4"/>
          <w:sz w:val="24"/>
          <w:szCs w:val="24"/>
          <w:highlight w:val="none"/>
        </w:rPr>
      </w:pPr>
      <w:r>
        <w:rPr>
          <w:rFonts w:hint="default" w:ascii="Times New Roman" w:hAnsi="Times New Roman" w:cs="Times New Roman"/>
          <w:color w:val="auto"/>
          <w:kern w:val="4"/>
          <w:sz w:val="24"/>
          <w:szCs w:val="24"/>
          <w:highlight w:val="none"/>
        </w:rPr>
        <w:t>（3）安全通道和出入口</w:t>
      </w:r>
    </w:p>
    <w:p>
      <w:pPr>
        <w:keepNext w:val="0"/>
        <w:keepLines w:val="0"/>
        <w:pageBreakBefore w:val="0"/>
        <w:kinsoku/>
        <w:wordWrap/>
        <w:overflowPunct/>
        <w:topLinePunct w:val="0"/>
        <w:autoSpaceDE/>
        <w:autoSpaceDN/>
        <w:bidi w:val="0"/>
        <w:adjustRightInd w:val="0"/>
        <w:snapToGrid/>
        <w:spacing w:line="460" w:lineRule="exact"/>
        <w:ind w:firstLine="480" w:firstLineChars="200"/>
        <w:textAlignment w:val="auto"/>
        <w:rPr>
          <w:rFonts w:hint="default" w:ascii="Times New Roman" w:hAnsi="Times New Roman" w:cs="Times New Roman"/>
          <w:color w:val="auto"/>
          <w:kern w:val="4"/>
          <w:sz w:val="24"/>
          <w:szCs w:val="24"/>
          <w:highlight w:val="none"/>
        </w:rPr>
      </w:pPr>
      <w:r>
        <w:rPr>
          <w:rFonts w:hint="default" w:ascii="Times New Roman" w:hAnsi="Times New Roman" w:cs="Times New Roman"/>
          <w:color w:val="auto"/>
          <w:kern w:val="4"/>
          <w:sz w:val="24"/>
          <w:szCs w:val="24"/>
          <w:highlight w:val="none"/>
        </w:rPr>
        <w:t>建筑物按照有关规定设置了安全出入口。</w:t>
      </w:r>
    </w:p>
    <w:p>
      <w:pPr>
        <w:keepNext w:val="0"/>
        <w:keepLines w:val="0"/>
        <w:pageBreakBefore w:val="0"/>
        <w:kinsoku/>
        <w:wordWrap/>
        <w:overflowPunct/>
        <w:topLinePunct w:val="0"/>
        <w:autoSpaceDE/>
        <w:autoSpaceDN/>
        <w:bidi w:val="0"/>
        <w:adjustRightInd w:val="0"/>
        <w:snapToGrid/>
        <w:spacing w:line="460" w:lineRule="exact"/>
        <w:ind w:firstLine="480" w:firstLineChars="200"/>
        <w:textAlignment w:val="auto"/>
        <w:rPr>
          <w:rFonts w:hint="default" w:ascii="Times New Roman" w:hAnsi="Times New Roman" w:cs="Times New Roman"/>
          <w:color w:val="auto"/>
          <w:kern w:val="4"/>
          <w:sz w:val="24"/>
          <w:szCs w:val="24"/>
          <w:highlight w:val="none"/>
        </w:rPr>
      </w:pPr>
      <w:r>
        <w:rPr>
          <w:rFonts w:hint="default" w:ascii="Times New Roman" w:hAnsi="Times New Roman" w:cs="Times New Roman"/>
          <w:color w:val="auto"/>
          <w:kern w:val="4"/>
          <w:sz w:val="24"/>
          <w:szCs w:val="24"/>
          <w:highlight w:val="none"/>
        </w:rPr>
        <w:t>（4）消防报警</w:t>
      </w:r>
    </w:p>
    <w:p>
      <w:pPr>
        <w:keepNext w:val="0"/>
        <w:keepLines w:val="0"/>
        <w:pageBreakBefore w:val="0"/>
        <w:kinsoku/>
        <w:wordWrap/>
        <w:overflowPunct/>
        <w:topLinePunct w:val="0"/>
        <w:autoSpaceDE/>
        <w:autoSpaceDN/>
        <w:bidi w:val="0"/>
        <w:adjustRightInd w:val="0"/>
        <w:snapToGrid/>
        <w:spacing w:line="460" w:lineRule="exact"/>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为保证在发生火灾时能及时报警，按照有关规定的要求，最终在主要生产用房，如二次设备室、10kV配电装置室等重要场所设置火灾探测报警装置。</w:t>
      </w:r>
    </w:p>
    <w:p>
      <w:pPr>
        <w:keepNext w:val="0"/>
        <w:keepLines w:val="0"/>
        <w:pageBreakBefore w:val="0"/>
        <w:kinsoku/>
        <w:wordWrap/>
        <w:overflowPunct/>
        <w:topLinePunct w:val="0"/>
        <w:autoSpaceDE/>
        <w:autoSpaceDN/>
        <w:bidi w:val="0"/>
        <w:adjustRightInd w:val="0"/>
        <w:snapToGrid/>
        <w:spacing w:line="460" w:lineRule="exact"/>
        <w:ind w:firstLine="480" w:firstLineChars="200"/>
        <w:textAlignment w:val="auto"/>
        <w:rPr>
          <w:rFonts w:hint="default" w:ascii="Times New Roman" w:hAnsi="Times New Roman" w:cs="Times New Roman"/>
          <w:color w:val="auto"/>
          <w:kern w:val="4"/>
          <w:sz w:val="24"/>
          <w:szCs w:val="24"/>
          <w:highlight w:val="none"/>
        </w:rPr>
      </w:pPr>
      <w:r>
        <w:rPr>
          <w:rFonts w:hint="default" w:ascii="Times New Roman" w:hAnsi="Times New Roman" w:cs="Times New Roman"/>
          <w:color w:val="auto"/>
          <w:kern w:val="4"/>
          <w:sz w:val="24"/>
          <w:szCs w:val="24"/>
          <w:highlight w:val="none"/>
        </w:rPr>
        <w:t>（5）建筑物室内防火措施</w:t>
      </w:r>
    </w:p>
    <w:p>
      <w:pPr>
        <w:keepNext w:val="0"/>
        <w:keepLines w:val="0"/>
        <w:pageBreakBefore w:val="0"/>
        <w:kinsoku/>
        <w:wordWrap/>
        <w:overflowPunct/>
        <w:topLinePunct w:val="0"/>
        <w:autoSpaceDE/>
        <w:autoSpaceDN/>
        <w:bidi w:val="0"/>
        <w:adjustRightInd w:val="0"/>
        <w:snapToGrid/>
        <w:spacing w:line="460" w:lineRule="exact"/>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为保证室内的防火安全，室内装修采用难燃材料进行装修，并按有关规定要求设置移动式灭火器。</w:t>
      </w:r>
    </w:p>
    <w:p>
      <w:pPr>
        <w:keepNext w:val="0"/>
        <w:keepLines w:val="0"/>
        <w:pageBreakBefore w:val="0"/>
        <w:widowControl w:val="0"/>
        <w:kinsoku/>
        <w:wordWrap/>
        <w:overflowPunct/>
        <w:topLinePunct w:val="0"/>
        <w:autoSpaceDE/>
        <w:autoSpaceDN/>
        <w:bidi w:val="0"/>
        <w:adjustRightInd w:val="0"/>
        <w:snapToGrid/>
        <w:spacing w:line="460" w:lineRule="exact"/>
        <w:textAlignment w:val="auto"/>
        <w:outlineLvl w:val="9"/>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8.1.3 电气设备的防火、防爆</w:t>
      </w:r>
    </w:p>
    <w:p>
      <w:pPr>
        <w:keepNext w:val="0"/>
        <w:keepLines w:val="0"/>
        <w:pageBreakBefore w:val="0"/>
        <w:kinsoku/>
        <w:wordWrap/>
        <w:overflowPunct/>
        <w:topLinePunct w:val="0"/>
        <w:autoSpaceDE/>
        <w:autoSpaceDN/>
        <w:bidi w:val="0"/>
        <w:adjustRightInd w:val="0"/>
        <w:snapToGrid/>
        <w:spacing w:line="460" w:lineRule="exact"/>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变电站现场设防火器材，生产房间设灭火器等。</w:t>
      </w:r>
    </w:p>
    <w:p>
      <w:pPr>
        <w:keepNext w:val="0"/>
        <w:keepLines w:val="0"/>
        <w:pageBreakBefore w:val="0"/>
        <w:kinsoku/>
        <w:wordWrap/>
        <w:overflowPunct/>
        <w:topLinePunct w:val="0"/>
        <w:autoSpaceDE/>
        <w:autoSpaceDN/>
        <w:bidi w:val="0"/>
        <w:snapToGrid/>
        <w:spacing w:line="460" w:lineRule="exact"/>
        <w:ind w:firstLine="480" w:firstLineChars="200"/>
        <w:textAlignment w:val="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color w:val="auto"/>
          <w:sz w:val="24"/>
          <w:szCs w:val="24"/>
          <w:highlight w:val="none"/>
        </w:rPr>
        <w:t>电缆沟内分段设置防火墙，室内电缆穿墙进入盘、柜处进行封堵和刷防火涂料。</w:t>
      </w:r>
    </w:p>
    <w:p>
      <w:pPr>
        <w:keepNext w:val="0"/>
        <w:keepLines w:val="0"/>
        <w:pageBreakBefore w:val="0"/>
        <w:widowControl/>
        <w:tabs>
          <w:tab w:val="left" w:pos="360"/>
          <w:tab w:val="left" w:pos="540"/>
          <w:tab w:val="left" w:pos="567"/>
          <w:tab w:val="left" w:pos="897"/>
        </w:tabs>
        <w:kinsoku/>
        <w:wordWrap/>
        <w:overflowPunct/>
        <w:topLinePunct w:val="0"/>
        <w:autoSpaceDE/>
        <w:autoSpaceDN/>
        <w:bidi w:val="0"/>
        <w:adjustRightInd w:val="0"/>
        <w:snapToGrid/>
        <w:spacing w:line="460" w:lineRule="exact"/>
        <w:textAlignment w:val="auto"/>
        <w:outlineLvl w:val="1"/>
        <w:rPr>
          <w:rFonts w:hint="default" w:ascii="Times New Roman" w:hAnsi="Times New Roman" w:cs="Times New Roman"/>
          <w:color w:val="auto"/>
          <w:kern w:val="21"/>
          <w:sz w:val="24"/>
          <w:szCs w:val="24"/>
          <w:highlight w:val="none"/>
        </w:rPr>
      </w:pPr>
      <w:bookmarkStart w:id="283" w:name="_Toc20975"/>
      <w:bookmarkStart w:id="284" w:name="_Toc296606687"/>
      <w:bookmarkStart w:id="285" w:name="_Toc9954"/>
      <w:r>
        <w:rPr>
          <w:rFonts w:hint="default" w:ascii="Times New Roman" w:hAnsi="Times New Roman" w:cs="Times New Roman"/>
          <w:color w:val="auto"/>
          <w:kern w:val="21"/>
          <w:sz w:val="24"/>
          <w:szCs w:val="24"/>
          <w:highlight w:val="none"/>
        </w:rPr>
        <w:t>8.2  防毒、防化学伤害</w:t>
      </w:r>
      <w:bookmarkEnd w:id="283"/>
      <w:bookmarkEnd w:id="284"/>
      <w:bookmarkEnd w:id="285"/>
    </w:p>
    <w:p>
      <w:pPr>
        <w:keepNext w:val="0"/>
        <w:keepLines w:val="0"/>
        <w:pageBreakBefore w:val="0"/>
        <w:kinsoku/>
        <w:wordWrap/>
        <w:overflowPunct/>
        <w:topLinePunct w:val="0"/>
        <w:autoSpaceDE/>
        <w:autoSpaceDN/>
        <w:bidi w:val="0"/>
        <w:adjustRightInd w:val="0"/>
        <w:snapToGrid/>
        <w:spacing w:line="460" w:lineRule="exact"/>
        <w:ind w:firstLine="480" w:firstLineChars="200"/>
        <w:textAlignment w:val="auto"/>
        <w:rPr>
          <w:rFonts w:hint="default" w:ascii="Times New Roman" w:hAnsi="Times New Roman" w:cs="Times New Roman"/>
          <w:color w:val="auto"/>
          <w:kern w:val="4"/>
          <w:sz w:val="24"/>
          <w:szCs w:val="24"/>
          <w:highlight w:val="none"/>
        </w:rPr>
      </w:pPr>
      <w:r>
        <w:rPr>
          <w:rFonts w:hint="default" w:ascii="Times New Roman" w:hAnsi="Times New Roman" w:cs="Times New Roman"/>
          <w:color w:val="auto"/>
          <w:kern w:val="4"/>
          <w:sz w:val="24"/>
          <w:szCs w:val="24"/>
          <w:highlight w:val="none"/>
        </w:rPr>
        <w:t>站内产生有毒、有化学污染危害的设备主要是蓄电池组。对可能产生有毒、有害的设备和场所，采取了以下措施加以防治。</w:t>
      </w:r>
    </w:p>
    <w:p>
      <w:pPr>
        <w:keepNext w:val="0"/>
        <w:keepLines w:val="0"/>
        <w:pageBreakBefore w:val="0"/>
        <w:kinsoku/>
        <w:wordWrap/>
        <w:overflowPunct/>
        <w:topLinePunct w:val="0"/>
        <w:autoSpaceDE/>
        <w:autoSpaceDN/>
        <w:bidi w:val="0"/>
        <w:adjustRightInd w:val="0"/>
        <w:snapToGrid/>
        <w:spacing w:line="460" w:lineRule="exact"/>
        <w:ind w:firstLine="480" w:firstLineChars="200"/>
        <w:textAlignment w:val="auto"/>
        <w:rPr>
          <w:rFonts w:hint="default" w:ascii="Times New Roman" w:hAnsi="Times New Roman" w:cs="Times New Roman"/>
          <w:color w:val="auto"/>
          <w:kern w:val="4"/>
          <w:sz w:val="24"/>
          <w:szCs w:val="24"/>
          <w:highlight w:val="none"/>
        </w:rPr>
      </w:pPr>
      <w:r>
        <w:rPr>
          <w:rFonts w:hint="default" w:ascii="Times New Roman" w:hAnsi="Times New Roman" w:cs="Times New Roman"/>
          <w:color w:val="auto"/>
          <w:kern w:val="4"/>
          <w:sz w:val="24"/>
          <w:szCs w:val="24"/>
          <w:highlight w:val="none"/>
        </w:rPr>
        <w:t>（1）选用阀控式密封铅酸蓄电池组。</w:t>
      </w:r>
    </w:p>
    <w:p>
      <w:pPr>
        <w:keepNext w:val="0"/>
        <w:keepLines w:val="0"/>
        <w:pageBreakBefore w:val="0"/>
        <w:kinsoku/>
        <w:wordWrap/>
        <w:overflowPunct/>
        <w:topLinePunct w:val="0"/>
        <w:autoSpaceDE/>
        <w:autoSpaceDN/>
        <w:bidi w:val="0"/>
        <w:snapToGrid/>
        <w:spacing w:line="460" w:lineRule="exact"/>
        <w:ind w:firstLine="480" w:firstLineChars="200"/>
        <w:textAlignment w:val="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color w:val="auto"/>
          <w:kern w:val="4"/>
          <w:sz w:val="24"/>
          <w:szCs w:val="24"/>
          <w:highlight w:val="none"/>
        </w:rPr>
        <w:t>（2）安装蓄电池的房间安装通风装置，以保证室内通风良好。</w:t>
      </w:r>
    </w:p>
    <w:p>
      <w:pPr>
        <w:keepNext w:val="0"/>
        <w:keepLines w:val="0"/>
        <w:pageBreakBefore w:val="0"/>
        <w:widowControl/>
        <w:tabs>
          <w:tab w:val="left" w:pos="360"/>
          <w:tab w:val="left" w:pos="540"/>
          <w:tab w:val="left" w:pos="567"/>
          <w:tab w:val="left" w:pos="897"/>
        </w:tabs>
        <w:kinsoku/>
        <w:wordWrap/>
        <w:overflowPunct/>
        <w:topLinePunct w:val="0"/>
        <w:autoSpaceDE/>
        <w:autoSpaceDN/>
        <w:bidi w:val="0"/>
        <w:adjustRightInd w:val="0"/>
        <w:snapToGrid/>
        <w:spacing w:line="460" w:lineRule="exact"/>
        <w:textAlignment w:val="auto"/>
        <w:outlineLvl w:val="1"/>
        <w:rPr>
          <w:rFonts w:hint="default" w:ascii="Times New Roman" w:hAnsi="Times New Roman" w:cs="Times New Roman"/>
          <w:color w:val="auto"/>
          <w:kern w:val="21"/>
          <w:sz w:val="24"/>
          <w:szCs w:val="24"/>
          <w:highlight w:val="none"/>
        </w:rPr>
      </w:pPr>
      <w:bookmarkStart w:id="286" w:name="_Toc5959"/>
      <w:bookmarkStart w:id="287" w:name="_Toc296606688"/>
      <w:bookmarkStart w:id="288" w:name="_Toc23410"/>
      <w:r>
        <w:rPr>
          <w:rFonts w:hint="default" w:ascii="Times New Roman" w:hAnsi="Times New Roman" w:cs="Times New Roman"/>
          <w:color w:val="auto"/>
          <w:kern w:val="21"/>
          <w:sz w:val="24"/>
          <w:szCs w:val="24"/>
          <w:highlight w:val="none"/>
        </w:rPr>
        <w:t>8.3  防电伤、防机械伤害及其它伤害</w:t>
      </w:r>
      <w:bookmarkEnd w:id="286"/>
      <w:bookmarkEnd w:id="287"/>
      <w:bookmarkEnd w:id="288"/>
    </w:p>
    <w:p>
      <w:pPr>
        <w:keepNext w:val="0"/>
        <w:keepLines w:val="0"/>
        <w:pageBreakBefore w:val="0"/>
        <w:kinsoku/>
        <w:wordWrap/>
        <w:overflowPunct/>
        <w:topLinePunct w:val="0"/>
        <w:autoSpaceDE/>
        <w:autoSpaceDN/>
        <w:bidi w:val="0"/>
        <w:snapToGrid/>
        <w:spacing w:line="460" w:lineRule="exact"/>
        <w:ind w:firstLine="480" w:firstLineChars="200"/>
        <w:textAlignment w:val="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为保证电气设备的安全运行及工作人员的操作安全，对全站的防雷接地、电气设备的接地安全措施等均严格按照有关规程规定进行设计。</w:t>
      </w:r>
    </w:p>
    <w:p>
      <w:pPr>
        <w:keepNext w:val="0"/>
        <w:keepLines w:val="0"/>
        <w:pageBreakBefore w:val="0"/>
        <w:kinsoku/>
        <w:wordWrap/>
        <w:overflowPunct/>
        <w:topLinePunct w:val="0"/>
        <w:autoSpaceDE/>
        <w:autoSpaceDN/>
        <w:bidi w:val="0"/>
        <w:snapToGrid/>
        <w:spacing w:line="460" w:lineRule="exact"/>
        <w:ind w:firstLine="480" w:firstLineChars="200"/>
        <w:textAlignment w:val="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（1）本工程采用具有“五防”功能的设备，远方监控及就地操作均考虑了隔离开关防误操作功能。</w:t>
      </w:r>
    </w:p>
    <w:p>
      <w:pPr>
        <w:keepNext w:val="0"/>
        <w:keepLines w:val="0"/>
        <w:pageBreakBefore w:val="0"/>
        <w:kinsoku/>
        <w:wordWrap/>
        <w:overflowPunct/>
        <w:topLinePunct w:val="0"/>
        <w:autoSpaceDE/>
        <w:autoSpaceDN/>
        <w:bidi w:val="0"/>
        <w:snapToGrid/>
        <w:spacing w:line="460" w:lineRule="exact"/>
        <w:ind w:firstLine="480" w:firstLineChars="200"/>
        <w:textAlignment w:val="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（2）电气布置上保证各带电体的安全距离。</w:t>
      </w:r>
    </w:p>
    <w:p>
      <w:pPr>
        <w:keepNext w:val="0"/>
        <w:keepLines w:val="0"/>
        <w:pageBreakBefore w:val="0"/>
        <w:kinsoku/>
        <w:wordWrap/>
        <w:overflowPunct/>
        <w:topLinePunct w:val="0"/>
        <w:autoSpaceDE/>
        <w:autoSpaceDN/>
        <w:bidi w:val="0"/>
        <w:snapToGrid/>
        <w:spacing w:line="460" w:lineRule="exact"/>
        <w:ind w:firstLine="480" w:firstLineChars="200"/>
        <w:textAlignment w:val="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（3）全站防雷接地设计遵循《交流电气装置的接地》、《交流电气装置的过电压保护和绝缘配合》的要求，全站设置统一的防雷接地网。接地电阻满足规程要求，保证人员和设备安全。</w:t>
      </w:r>
    </w:p>
    <w:p>
      <w:pPr>
        <w:keepNext w:val="0"/>
        <w:keepLines w:val="0"/>
        <w:pageBreakBefore w:val="0"/>
        <w:kinsoku/>
        <w:wordWrap/>
        <w:overflowPunct/>
        <w:topLinePunct w:val="0"/>
        <w:autoSpaceDE/>
        <w:autoSpaceDN/>
        <w:bidi w:val="0"/>
        <w:snapToGrid/>
        <w:spacing w:line="460" w:lineRule="exact"/>
        <w:ind w:firstLine="480" w:firstLineChars="200"/>
        <w:textAlignment w:val="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（4）全站的电气设备采用接地保护措施。即所有的电气设备外壳及需要接地的设备均采用此保护，接地点的设备及其连线均有可靠的电气连线。</w:t>
      </w:r>
    </w:p>
    <w:p>
      <w:pPr>
        <w:keepNext w:val="0"/>
        <w:keepLines w:val="0"/>
        <w:pageBreakBefore w:val="0"/>
        <w:kinsoku/>
        <w:wordWrap/>
        <w:overflowPunct/>
        <w:topLinePunct w:val="0"/>
        <w:autoSpaceDE/>
        <w:autoSpaceDN/>
        <w:bidi w:val="0"/>
        <w:snapToGrid/>
        <w:spacing w:line="460" w:lineRule="exact"/>
        <w:ind w:firstLine="480" w:firstLineChars="200"/>
        <w:textAlignment w:val="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（5）照明设备接零保护：本工程所有照明设备安有关规定均采用接零保护措施。</w:t>
      </w:r>
    </w:p>
    <w:p>
      <w:pPr>
        <w:keepNext w:val="0"/>
        <w:keepLines w:val="0"/>
        <w:pageBreakBefore w:val="0"/>
        <w:widowControl/>
        <w:tabs>
          <w:tab w:val="left" w:pos="360"/>
          <w:tab w:val="left" w:pos="540"/>
          <w:tab w:val="left" w:pos="567"/>
          <w:tab w:val="left" w:pos="897"/>
        </w:tabs>
        <w:kinsoku/>
        <w:wordWrap/>
        <w:overflowPunct/>
        <w:topLinePunct w:val="0"/>
        <w:autoSpaceDE/>
        <w:autoSpaceDN/>
        <w:bidi w:val="0"/>
        <w:adjustRightInd w:val="0"/>
        <w:snapToGrid/>
        <w:spacing w:line="460" w:lineRule="exact"/>
        <w:textAlignment w:val="auto"/>
        <w:outlineLvl w:val="1"/>
        <w:rPr>
          <w:rFonts w:hint="default" w:ascii="Times New Roman" w:hAnsi="Times New Roman" w:cs="Times New Roman"/>
          <w:color w:val="auto"/>
          <w:kern w:val="21"/>
          <w:sz w:val="24"/>
          <w:szCs w:val="24"/>
          <w:highlight w:val="none"/>
        </w:rPr>
      </w:pPr>
      <w:bookmarkStart w:id="289" w:name="_Toc19693"/>
      <w:bookmarkStart w:id="290" w:name="_Toc296606689"/>
      <w:bookmarkStart w:id="291" w:name="_Toc13109"/>
      <w:r>
        <w:rPr>
          <w:rFonts w:hint="default" w:ascii="Times New Roman" w:hAnsi="Times New Roman" w:cs="Times New Roman"/>
          <w:color w:val="auto"/>
          <w:kern w:val="21"/>
          <w:sz w:val="24"/>
          <w:szCs w:val="24"/>
          <w:highlight w:val="none"/>
        </w:rPr>
        <w:t>8.4  防暑降温</w:t>
      </w:r>
      <w:bookmarkEnd w:id="289"/>
      <w:bookmarkEnd w:id="290"/>
      <w:bookmarkEnd w:id="291"/>
    </w:p>
    <w:p>
      <w:pPr>
        <w:keepNext w:val="0"/>
        <w:keepLines w:val="0"/>
        <w:pageBreakBefore w:val="0"/>
        <w:kinsoku/>
        <w:wordWrap/>
        <w:overflowPunct/>
        <w:topLinePunct w:val="0"/>
        <w:autoSpaceDE/>
        <w:autoSpaceDN/>
        <w:bidi w:val="0"/>
        <w:snapToGrid/>
        <w:spacing w:line="460" w:lineRule="exact"/>
        <w:ind w:firstLine="480" w:firstLineChars="200"/>
        <w:textAlignment w:val="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在人员相对集中的场所，根据工艺专业的要求及暖通技术规定的有关条文，均设有空调和良好的照明装置，为工作人员创造一个良好的工作环境。</w:t>
      </w:r>
    </w:p>
    <w:p>
      <w:pPr>
        <w:keepNext w:val="0"/>
        <w:keepLines w:val="0"/>
        <w:pageBreakBefore w:val="0"/>
        <w:kinsoku/>
        <w:wordWrap/>
        <w:overflowPunct/>
        <w:topLinePunct w:val="0"/>
        <w:autoSpaceDE/>
        <w:autoSpaceDN/>
        <w:bidi w:val="0"/>
        <w:snapToGrid/>
        <w:spacing w:line="460" w:lineRule="exact"/>
        <w:ind w:firstLine="480" w:firstLineChars="200"/>
        <w:textAlignment w:val="auto"/>
        <w:rPr>
          <w:rFonts w:hint="default" w:ascii="Times New Roman" w:hAnsi="Times New Roman" w:cs="Times New Roman"/>
          <w:snapToGrid w:val="0"/>
          <w:color w:val="auto"/>
          <w:kern w:val="21"/>
          <w:sz w:val="24"/>
          <w:szCs w:val="24"/>
          <w:highlight w:val="none"/>
        </w:rPr>
      </w:pPr>
      <w:bookmarkStart w:id="292" w:name="_Toc29479"/>
      <w:bookmarkStart w:id="293" w:name="_Toc296606690"/>
      <w:r>
        <w:rPr>
          <w:rFonts w:hint="default" w:ascii="Times New Roman" w:hAnsi="Times New Roman" w:cs="Times New Roman"/>
          <w:snapToGrid w:val="0"/>
          <w:color w:val="auto"/>
          <w:kern w:val="21"/>
          <w:sz w:val="24"/>
          <w:szCs w:val="24"/>
          <w:highlight w:val="none"/>
        </w:rPr>
        <w:t>10kV配电装置室设有机械通风装置，通风方式为自然进风、机械排风。</w:t>
      </w:r>
    </w:p>
    <w:p>
      <w:pPr>
        <w:keepNext w:val="0"/>
        <w:keepLines w:val="0"/>
        <w:pageBreakBefore w:val="0"/>
        <w:widowControl/>
        <w:tabs>
          <w:tab w:val="left" w:pos="360"/>
          <w:tab w:val="left" w:pos="540"/>
          <w:tab w:val="left" w:pos="567"/>
          <w:tab w:val="left" w:pos="897"/>
        </w:tabs>
        <w:kinsoku/>
        <w:wordWrap/>
        <w:overflowPunct/>
        <w:topLinePunct w:val="0"/>
        <w:autoSpaceDE/>
        <w:autoSpaceDN/>
        <w:bidi w:val="0"/>
        <w:adjustRightInd w:val="0"/>
        <w:snapToGrid/>
        <w:spacing w:line="460" w:lineRule="exact"/>
        <w:textAlignment w:val="auto"/>
        <w:outlineLvl w:val="1"/>
        <w:rPr>
          <w:rFonts w:hint="default" w:ascii="Times New Roman" w:hAnsi="Times New Roman" w:cs="Times New Roman"/>
          <w:color w:val="auto"/>
          <w:kern w:val="21"/>
          <w:sz w:val="24"/>
          <w:szCs w:val="24"/>
          <w:highlight w:val="none"/>
        </w:rPr>
      </w:pPr>
      <w:bookmarkStart w:id="294" w:name="_Toc181"/>
      <w:r>
        <w:rPr>
          <w:rFonts w:hint="default" w:ascii="Times New Roman" w:hAnsi="Times New Roman" w:cs="Times New Roman"/>
          <w:color w:val="auto"/>
          <w:kern w:val="21"/>
          <w:sz w:val="24"/>
          <w:szCs w:val="24"/>
          <w:highlight w:val="none"/>
        </w:rPr>
        <w:t>8.5  防噪声</w:t>
      </w:r>
      <w:bookmarkEnd w:id="292"/>
      <w:bookmarkEnd w:id="293"/>
      <w:bookmarkEnd w:id="294"/>
    </w:p>
    <w:p>
      <w:pPr>
        <w:keepNext w:val="0"/>
        <w:keepLines w:val="0"/>
        <w:pageBreakBefore w:val="0"/>
        <w:kinsoku/>
        <w:wordWrap/>
        <w:overflowPunct/>
        <w:topLinePunct w:val="0"/>
        <w:autoSpaceDE/>
        <w:autoSpaceDN/>
        <w:bidi w:val="0"/>
        <w:snapToGrid/>
        <w:spacing w:line="460" w:lineRule="exact"/>
        <w:ind w:firstLine="480" w:firstLineChars="200"/>
        <w:textAlignment w:val="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变电站的噪声主要来自主变压器和断路器等电气设备，其噪声主要是电磁噪声。</w:t>
      </w:r>
    </w:p>
    <w:p>
      <w:pPr>
        <w:keepNext w:val="0"/>
        <w:keepLines w:val="0"/>
        <w:pageBreakBefore w:val="0"/>
        <w:kinsoku/>
        <w:wordWrap/>
        <w:overflowPunct/>
        <w:topLinePunct w:val="0"/>
        <w:autoSpaceDE/>
        <w:autoSpaceDN/>
        <w:bidi w:val="0"/>
        <w:snapToGrid/>
        <w:spacing w:line="460" w:lineRule="exact"/>
        <w:ind w:firstLine="480" w:firstLineChars="200"/>
        <w:textAlignment w:val="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snapToGrid w:val="0"/>
          <w:color w:val="auto"/>
          <w:kern w:val="21"/>
          <w:sz w:val="24"/>
          <w:szCs w:val="24"/>
          <w:highlight w:val="none"/>
        </w:rPr>
        <w:t>噪声防治措施：变电站噪声控制执行现行的《工业企业厂界噪声标准》和《工业企业噪声控制设计规范》。本工程进行站区总平面布置时，考虑到噪声对变电站运行检修人员的影响，对人员集中的生产综合楼等尽可能布置远离主变压器、断路器等噪声源的地方，使变电站室内噪声控制在标准允值内。</w:t>
      </w:r>
    </w:p>
    <w:p>
      <w:pPr>
        <w:keepNext w:val="0"/>
        <w:keepLines w:val="0"/>
        <w:pageBreakBefore w:val="0"/>
        <w:widowControl/>
        <w:tabs>
          <w:tab w:val="left" w:pos="360"/>
          <w:tab w:val="left" w:pos="540"/>
          <w:tab w:val="left" w:pos="567"/>
          <w:tab w:val="left" w:pos="897"/>
        </w:tabs>
        <w:kinsoku/>
        <w:wordWrap/>
        <w:overflowPunct/>
        <w:topLinePunct w:val="0"/>
        <w:autoSpaceDE/>
        <w:autoSpaceDN/>
        <w:bidi w:val="0"/>
        <w:adjustRightInd w:val="0"/>
        <w:snapToGrid/>
        <w:spacing w:line="460" w:lineRule="exact"/>
        <w:textAlignment w:val="auto"/>
        <w:outlineLvl w:val="1"/>
        <w:rPr>
          <w:rFonts w:hint="default" w:ascii="Times New Roman" w:hAnsi="Times New Roman" w:cs="Times New Roman"/>
          <w:color w:val="auto"/>
          <w:kern w:val="21"/>
          <w:sz w:val="24"/>
          <w:szCs w:val="24"/>
          <w:highlight w:val="none"/>
        </w:rPr>
      </w:pPr>
      <w:bookmarkStart w:id="295" w:name="_Toc17608"/>
      <w:bookmarkStart w:id="296" w:name="_Toc22504"/>
      <w:bookmarkStart w:id="297" w:name="_Toc296606691"/>
      <w:r>
        <w:rPr>
          <w:rFonts w:hint="default" w:ascii="Times New Roman" w:hAnsi="Times New Roman" w:cs="Times New Roman"/>
          <w:color w:val="auto"/>
          <w:kern w:val="21"/>
          <w:sz w:val="24"/>
          <w:szCs w:val="24"/>
          <w:highlight w:val="none"/>
        </w:rPr>
        <w:t>8.6  防电磁辐射</w:t>
      </w:r>
      <w:bookmarkEnd w:id="295"/>
      <w:bookmarkEnd w:id="296"/>
      <w:bookmarkEnd w:id="297"/>
    </w:p>
    <w:p>
      <w:pPr>
        <w:keepNext w:val="0"/>
        <w:keepLines w:val="0"/>
        <w:pageBreakBefore w:val="0"/>
        <w:kinsoku/>
        <w:wordWrap/>
        <w:overflowPunct/>
        <w:topLinePunct w:val="0"/>
        <w:autoSpaceDE/>
        <w:autoSpaceDN/>
        <w:bidi w:val="0"/>
        <w:snapToGrid/>
        <w:spacing w:line="460" w:lineRule="exact"/>
        <w:ind w:firstLine="480" w:firstLineChars="200"/>
        <w:textAlignment w:val="auto"/>
        <w:rPr>
          <w:rFonts w:hint="default" w:ascii="Times New Roman" w:hAnsi="Times New Roman" w:cs="Times New Roman"/>
          <w:snapToGrid w:val="0"/>
          <w:color w:val="auto"/>
          <w:kern w:val="21"/>
          <w:sz w:val="24"/>
          <w:szCs w:val="24"/>
          <w:highlight w:val="none"/>
        </w:rPr>
      </w:pPr>
      <w:r>
        <w:rPr>
          <w:rFonts w:hint="default" w:ascii="Times New Roman" w:hAnsi="Times New Roman" w:cs="Times New Roman"/>
          <w:color w:val="auto"/>
          <w:sz w:val="24"/>
          <w:szCs w:val="24"/>
          <w:highlight w:val="none"/>
        </w:rPr>
        <w:t>本设计方案对电气设备进行合理布局，保证导体、电气设备安全距离符合规定要求；选用电磁辐射水平低的设备；可以减小电磁辐射对环境的影响。另外，为了避免电磁辐射对变电站工作人员可能造成的危害，在生产运行过程中，对变电站的检修、调试人员采取局部屏蔽和限制工作时间等保护措施。</w:t>
      </w:r>
    </w:p>
    <w:bookmarkEnd w:id="174"/>
    <w:bookmarkEnd w:id="175"/>
    <w:bookmarkEnd w:id="176"/>
    <w:bookmarkEnd w:id="177"/>
    <w:bookmarkEnd w:id="178"/>
    <w:bookmarkEnd w:id="179"/>
    <w:bookmarkEnd w:id="180"/>
    <w:bookmarkEnd w:id="209"/>
    <w:bookmarkEnd w:id="210"/>
    <w:bookmarkEnd w:id="261"/>
    <w:bookmarkEnd w:id="262"/>
    <w:bookmarkEnd w:id="263"/>
    <w:p>
      <w:pPr>
        <w:keepNext w:val="0"/>
        <w:keepLines w:val="0"/>
        <w:pageBreakBefore w:val="0"/>
        <w:widowControl w:val="0"/>
        <w:kinsoku/>
        <w:wordWrap/>
        <w:overflowPunct/>
        <w:topLinePunct w:val="0"/>
        <w:autoSpaceDE/>
        <w:autoSpaceDN/>
        <w:bidi w:val="0"/>
        <w:adjustRightInd/>
        <w:snapToGrid/>
        <w:spacing w:line="460" w:lineRule="exact"/>
        <w:textAlignment w:val="auto"/>
        <w:outlineLvl w:val="0"/>
        <w:rPr>
          <w:rStyle w:val="346"/>
          <w:rFonts w:hint="default" w:ascii="Times New Roman" w:hAnsi="Times New Roman" w:cs="Times New Roman"/>
          <w:color w:val="auto"/>
          <w:sz w:val="24"/>
          <w:szCs w:val="24"/>
          <w:highlight w:val="none"/>
          <w:lang w:val="en-US" w:eastAsia="zh-CN"/>
        </w:rPr>
      </w:pPr>
      <w:bookmarkStart w:id="298" w:name="_Toc388"/>
      <w:bookmarkStart w:id="299" w:name="_Toc3614"/>
      <w:bookmarkStart w:id="300" w:name="_Toc12016"/>
      <w:bookmarkStart w:id="301" w:name="_Toc16775"/>
      <w:r>
        <w:rPr>
          <w:rStyle w:val="346"/>
          <w:rFonts w:hint="default" w:ascii="Times New Roman" w:hAnsi="Times New Roman" w:cs="Times New Roman"/>
          <w:color w:val="auto"/>
          <w:sz w:val="24"/>
          <w:szCs w:val="24"/>
          <w:highlight w:val="none"/>
          <w:lang w:val="en-US" w:eastAsia="zh-CN"/>
        </w:rPr>
        <w:t>9  对端间隔</w:t>
      </w:r>
      <w:bookmarkEnd w:id="298"/>
      <w:bookmarkEnd w:id="299"/>
    </w:p>
    <w:p>
      <w:pPr>
        <w:keepNext w:val="0"/>
        <w:keepLines w:val="0"/>
        <w:pageBreakBefore w:val="0"/>
        <w:widowControl/>
        <w:tabs>
          <w:tab w:val="left" w:pos="360"/>
          <w:tab w:val="left" w:pos="540"/>
          <w:tab w:val="left" w:pos="567"/>
          <w:tab w:val="left" w:pos="897"/>
        </w:tabs>
        <w:kinsoku/>
        <w:wordWrap/>
        <w:overflowPunct/>
        <w:topLinePunct w:val="0"/>
        <w:autoSpaceDE/>
        <w:autoSpaceDN/>
        <w:bidi w:val="0"/>
        <w:adjustRightInd w:val="0"/>
        <w:snapToGrid/>
        <w:spacing w:line="460" w:lineRule="exact"/>
        <w:outlineLvl w:val="1"/>
        <w:rPr>
          <w:rFonts w:hint="default" w:ascii="Times New Roman" w:hAnsi="Times New Roman" w:cs="Times New Roman"/>
          <w:color w:val="auto"/>
          <w:kern w:val="21"/>
          <w:sz w:val="24"/>
          <w:szCs w:val="24"/>
          <w:highlight w:val="none"/>
          <w:lang w:val="en-US" w:eastAsia="zh-CN"/>
        </w:rPr>
      </w:pPr>
      <w:bookmarkStart w:id="302" w:name="_Toc13019"/>
      <w:bookmarkStart w:id="303" w:name="_Toc17508"/>
      <w:r>
        <w:rPr>
          <w:rFonts w:hint="default" w:ascii="Times New Roman" w:hAnsi="Times New Roman" w:cs="Times New Roman"/>
          <w:color w:val="auto"/>
          <w:kern w:val="21"/>
          <w:sz w:val="24"/>
          <w:szCs w:val="24"/>
          <w:highlight w:val="none"/>
          <w:lang w:val="en-US" w:eastAsia="zh-CN"/>
        </w:rPr>
        <w:t>9.1  220kV杜家庵变电站</w:t>
      </w:r>
      <w:bookmarkEnd w:id="302"/>
      <w:bookmarkEnd w:id="303"/>
    </w:p>
    <w:p>
      <w:pPr>
        <w:keepNext w:val="0"/>
        <w:keepLines w:val="0"/>
        <w:pageBreakBefore w:val="0"/>
        <w:kinsoku/>
        <w:wordWrap/>
        <w:overflowPunct/>
        <w:topLinePunct w:val="0"/>
        <w:autoSpaceDE/>
        <w:autoSpaceDN/>
        <w:bidi w:val="0"/>
        <w:snapToGrid/>
        <w:spacing w:line="460" w:lineRule="exact"/>
        <w:jc w:val="left"/>
        <w:outlineLvl w:val="9"/>
        <w:rPr>
          <w:rFonts w:hint="default" w:ascii="Times New Roman" w:hAnsi="Times New Roman" w:eastAsia="宋体" w:cs="Times New Roman"/>
          <w:snapToGrid w:val="0"/>
          <w:color w:val="auto"/>
          <w:kern w:val="18"/>
          <w:sz w:val="24"/>
          <w:szCs w:val="24"/>
          <w:highlight w:val="none"/>
          <w:lang w:val="en-US" w:eastAsia="zh-CN"/>
        </w:rPr>
      </w:pPr>
      <w:bookmarkStart w:id="304" w:name="_Toc314056417"/>
      <w:bookmarkStart w:id="305" w:name="_Toc342315753"/>
      <w:bookmarkStart w:id="306" w:name="_Toc273456271"/>
      <w:bookmarkStart w:id="307" w:name="_Toc342315754"/>
      <w:bookmarkStart w:id="308" w:name="_Toc314056418"/>
      <w:r>
        <w:rPr>
          <w:rFonts w:hint="default" w:ascii="Times New Roman" w:hAnsi="Times New Roman" w:eastAsia="宋体" w:cs="Times New Roman"/>
          <w:snapToGrid w:val="0"/>
          <w:color w:val="auto"/>
          <w:kern w:val="18"/>
          <w:sz w:val="24"/>
          <w:szCs w:val="24"/>
          <w:highlight w:val="none"/>
          <w:lang w:val="en-US" w:eastAsia="zh-CN"/>
        </w:rPr>
        <w:t>9.1.1 电气一次</w:t>
      </w:r>
    </w:p>
    <w:p>
      <w:pPr>
        <w:keepNext w:val="0"/>
        <w:keepLines w:val="0"/>
        <w:pageBreakBefore w:val="0"/>
        <w:kinsoku/>
        <w:wordWrap/>
        <w:overflowPunct/>
        <w:topLinePunct w:val="0"/>
        <w:autoSpaceDE/>
        <w:autoSpaceDN/>
        <w:bidi w:val="0"/>
        <w:snapToGrid/>
        <w:spacing w:line="460" w:lineRule="exact"/>
        <w:jc w:val="left"/>
        <w:outlineLvl w:val="9"/>
        <w:rPr>
          <w:rFonts w:hint="default" w:ascii="Times New Roman" w:hAnsi="Times New Roman" w:eastAsia="宋体" w:cs="Times New Roman"/>
          <w:color w:val="auto"/>
          <w:sz w:val="24"/>
          <w:szCs w:val="24"/>
          <w:highlight w:val="none"/>
          <w:lang w:val="zh-CN"/>
        </w:rPr>
      </w:pPr>
      <w:r>
        <w:rPr>
          <w:rFonts w:hint="default" w:ascii="Times New Roman" w:hAnsi="Times New Roman" w:eastAsia="宋体" w:cs="Times New Roman"/>
          <w:snapToGrid w:val="0"/>
          <w:color w:val="auto"/>
          <w:kern w:val="18"/>
          <w:sz w:val="24"/>
          <w:szCs w:val="24"/>
          <w:highlight w:val="none"/>
          <w:lang w:val="en-US" w:eastAsia="zh-CN"/>
        </w:rPr>
        <w:t>9</w:t>
      </w:r>
      <w:r>
        <w:rPr>
          <w:rFonts w:hint="default" w:ascii="Times New Roman" w:hAnsi="Times New Roman" w:eastAsia="宋体" w:cs="Times New Roman"/>
          <w:snapToGrid w:val="0"/>
          <w:color w:val="auto"/>
          <w:kern w:val="18"/>
          <w:sz w:val="24"/>
          <w:szCs w:val="24"/>
          <w:highlight w:val="none"/>
          <w:lang w:val="zh-CN" w:eastAsia="zh-CN"/>
        </w:rPr>
        <w:t>.1.1.1  变电</w:t>
      </w:r>
      <w:r>
        <w:rPr>
          <w:rFonts w:hint="default" w:ascii="Times New Roman" w:hAnsi="Times New Roman" w:eastAsia="宋体" w:cs="Times New Roman"/>
          <w:color w:val="auto"/>
          <w:sz w:val="24"/>
          <w:szCs w:val="24"/>
          <w:highlight w:val="none"/>
          <w:lang w:val="zh-CN"/>
        </w:rPr>
        <w:t>站概况</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baseline"/>
        <w:rPr>
          <w:rFonts w:hint="default" w:ascii="Times New Roman" w:hAnsi="Times New Roman" w:eastAsia="宋体" w:cs="Times New Roman"/>
          <w:snapToGrid w:val="0"/>
          <w:color w:val="auto"/>
          <w:sz w:val="24"/>
          <w:szCs w:val="24"/>
          <w:highlight w:val="none"/>
          <w:lang w:val="zh-CN"/>
        </w:rPr>
      </w:pPr>
      <w:r>
        <w:rPr>
          <w:rFonts w:hint="default" w:ascii="Times New Roman" w:hAnsi="Times New Roman" w:cs="Times New Roman"/>
          <w:snapToGrid w:val="0"/>
          <w:color w:val="auto"/>
          <w:kern w:val="28"/>
          <w:sz w:val="24"/>
          <w:szCs w:val="24"/>
          <w:highlight w:val="none"/>
        </w:rPr>
        <w:t>杜家庵220kV变电站位于安阳市龙安区东风乡杜家庵村，距市区7km，一期工程于1991年11月底投运，二期工程于1995年7月底投运，2008年110kV配电装置改造为屋外GIS布置，同时进行全站计算机监控综自系统改造。2015年10月220kV杜家庵变电站增容改造。</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baseline"/>
        <w:rPr>
          <w:rFonts w:hint="default" w:ascii="Times New Roman" w:hAnsi="Times New Roman" w:cs="Times New Roman"/>
          <w:snapToGrid w:val="0"/>
          <w:color w:val="auto"/>
          <w:kern w:val="28"/>
          <w:sz w:val="24"/>
          <w:szCs w:val="24"/>
          <w:highlight w:val="none"/>
        </w:rPr>
      </w:pPr>
      <w:r>
        <w:rPr>
          <w:rFonts w:hint="default" w:ascii="Times New Roman" w:hAnsi="Times New Roman" w:cs="Times New Roman"/>
          <w:snapToGrid w:val="0"/>
          <w:color w:val="auto"/>
          <w:kern w:val="28"/>
          <w:sz w:val="24"/>
          <w:szCs w:val="24"/>
          <w:highlight w:val="none"/>
        </w:rPr>
        <w:t>主变压器已建2×240MVA，规划3×240MVA，电压等级220/110/10kV。110kV配电装置为户外GIS设备，规划双母线接线，出线12回，已建双母线接线，出线9回，由</w:t>
      </w:r>
      <w:r>
        <w:rPr>
          <w:rFonts w:hint="default" w:ascii="Times New Roman" w:hAnsi="Times New Roman" w:cs="Times New Roman"/>
          <w:snapToGrid w:val="0"/>
          <w:color w:val="auto"/>
          <w:kern w:val="28"/>
          <w:sz w:val="24"/>
          <w:szCs w:val="24"/>
          <w:highlight w:val="none"/>
          <w:lang w:eastAsia="zh-CN"/>
        </w:rPr>
        <w:t>东</w:t>
      </w:r>
      <w:r>
        <w:rPr>
          <w:rFonts w:hint="default" w:ascii="Times New Roman" w:hAnsi="Times New Roman" w:cs="Times New Roman"/>
          <w:snapToGrid w:val="0"/>
          <w:color w:val="auto"/>
          <w:kern w:val="28"/>
          <w:sz w:val="24"/>
          <w:szCs w:val="24"/>
          <w:highlight w:val="none"/>
        </w:rPr>
        <w:t>向</w:t>
      </w:r>
      <w:r>
        <w:rPr>
          <w:rFonts w:hint="default" w:ascii="Times New Roman" w:hAnsi="Times New Roman" w:cs="Times New Roman"/>
          <w:snapToGrid w:val="0"/>
          <w:color w:val="auto"/>
          <w:kern w:val="28"/>
          <w:sz w:val="24"/>
          <w:szCs w:val="24"/>
          <w:highlight w:val="none"/>
          <w:lang w:eastAsia="zh-CN"/>
        </w:rPr>
        <w:t>西</w:t>
      </w:r>
      <w:r>
        <w:rPr>
          <w:rFonts w:hint="default" w:ascii="Times New Roman" w:hAnsi="Times New Roman" w:cs="Times New Roman"/>
          <w:snapToGrid w:val="0"/>
          <w:color w:val="auto"/>
          <w:kern w:val="28"/>
          <w:sz w:val="24"/>
          <w:szCs w:val="24"/>
          <w:highlight w:val="none"/>
        </w:rPr>
        <w:t>依次为：杜香、Ⅱ杜峨、创杜、I杜南、杜中、杜刘、杜东、</w:t>
      </w:r>
      <w:r>
        <w:rPr>
          <w:rFonts w:hint="default" w:ascii="Times New Roman" w:hAnsi="Times New Roman" w:cs="Times New Roman"/>
          <w:snapToGrid w:val="0"/>
          <w:color w:val="auto"/>
          <w:kern w:val="28"/>
          <w:sz w:val="24"/>
          <w:szCs w:val="24"/>
          <w:highlight w:val="none"/>
          <w:lang w:val="en-US" w:eastAsia="zh-CN"/>
        </w:rPr>
        <w:t>杜庄、</w:t>
      </w:r>
      <w:r>
        <w:rPr>
          <w:rFonts w:hint="default" w:ascii="Times New Roman" w:hAnsi="Times New Roman" w:cs="Times New Roman"/>
          <w:snapToGrid w:val="0"/>
          <w:color w:val="auto"/>
          <w:kern w:val="28"/>
          <w:sz w:val="24"/>
          <w:szCs w:val="24"/>
          <w:highlight w:val="none"/>
        </w:rPr>
        <w:t>杜青线。布置于变电站北部，向北</w:t>
      </w:r>
      <w:r>
        <w:rPr>
          <w:rFonts w:hint="default" w:ascii="Times New Roman" w:hAnsi="Times New Roman" w:cs="Times New Roman"/>
          <w:snapToGrid w:val="0"/>
          <w:color w:val="auto"/>
          <w:kern w:val="28"/>
          <w:sz w:val="24"/>
          <w:szCs w:val="24"/>
          <w:highlight w:val="none"/>
          <w:lang w:val="en-US" w:eastAsia="zh-CN"/>
        </w:rPr>
        <w:t>架空</w:t>
      </w:r>
      <w:r>
        <w:rPr>
          <w:rFonts w:hint="default" w:ascii="Times New Roman" w:hAnsi="Times New Roman" w:cs="Times New Roman"/>
          <w:snapToGrid w:val="0"/>
          <w:color w:val="auto"/>
          <w:kern w:val="28"/>
          <w:sz w:val="24"/>
          <w:szCs w:val="24"/>
          <w:highlight w:val="none"/>
        </w:rPr>
        <w:t>出线。</w:t>
      </w:r>
    </w:p>
    <w:p>
      <w:pPr>
        <w:keepNext w:val="0"/>
        <w:keepLines w:val="0"/>
        <w:pageBreakBefore w:val="0"/>
        <w:kinsoku/>
        <w:wordWrap/>
        <w:overflowPunct/>
        <w:topLinePunct w:val="0"/>
        <w:autoSpaceDE/>
        <w:autoSpaceDN/>
        <w:bidi w:val="0"/>
        <w:snapToGrid/>
        <w:spacing w:line="460" w:lineRule="exact"/>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9.1.1.2 本期工程规模</w:t>
      </w:r>
    </w:p>
    <w:p>
      <w:pPr>
        <w:keepNext w:val="0"/>
        <w:keepLines w:val="0"/>
        <w:pageBreakBefore w:val="0"/>
        <w:kinsoku/>
        <w:wordWrap/>
        <w:overflowPunct/>
        <w:topLinePunct w:val="0"/>
        <w:autoSpaceDE/>
        <w:autoSpaceDN/>
        <w:bidi w:val="0"/>
        <w:snapToGrid/>
        <w:spacing w:line="460" w:lineRule="exact"/>
        <w:ind w:firstLine="240" w:firstLineChars="100"/>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（1）拟建工程</w:t>
      </w:r>
    </w:p>
    <w:p>
      <w:pPr>
        <w:pStyle w:val="2"/>
        <w:keepNext w:val="0"/>
        <w:keepLines w:val="0"/>
        <w:pageBreakBefore w:val="0"/>
        <w:kinsoku/>
        <w:wordWrap/>
        <w:overflowPunct/>
        <w:topLinePunct w:val="0"/>
        <w:autoSpaceDE/>
        <w:autoSpaceDN/>
        <w:bidi w:val="0"/>
        <w:snapToGrid/>
        <w:spacing w:line="460" w:lineRule="exact"/>
        <w:rPr>
          <w:rFonts w:hint="default" w:ascii="Times New Roman" w:hAnsi="Times New Roman" w:cs="Times New Roman"/>
          <w:snapToGrid w:val="0"/>
          <w:color w:val="auto"/>
          <w:kern w:val="28"/>
          <w:sz w:val="24"/>
          <w:szCs w:val="24"/>
          <w:highlight w:val="none"/>
          <w:lang w:val="en-US" w:eastAsia="zh-CN"/>
        </w:rPr>
      </w:pPr>
      <w:r>
        <w:rPr>
          <w:rFonts w:hint="default" w:ascii="Times New Roman" w:hAnsi="Times New Roman" w:cs="Times New Roman"/>
          <w:snapToGrid w:val="0"/>
          <w:color w:val="auto"/>
          <w:kern w:val="28"/>
          <w:sz w:val="24"/>
          <w:szCs w:val="24"/>
          <w:highlight w:val="none"/>
          <w:lang w:val="en-US" w:eastAsia="zh-CN"/>
        </w:rPr>
        <w:t>拟建安阳市杜家庵-马投涧（香木）110千伏II回线路工程，220kV杜家庵变110kV侧新建1回完整出线间隔至马投涧（香木）变，占用220kV杜家庵变东数第六出线间隔;一回不完整出线间隔占用220kV杜家庵变东数第十出线间隔。</w:t>
      </w:r>
    </w:p>
    <w:p>
      <w:pPr>
        <w:keepNext w:val="0"/>
        <w:keepLines w:val="0"/>
        <w:pageBreakBefore w:val="0"/>
        <w:kinsoku/>
        <w:wordWrap/>
        <w:overflowPunct/>
        <w:topLinePunct w:val="0"/>
        <w:autoSpaceDE/>
        <w:autoSpaceDN/>
        <w:bidi w:val="0"/>
        <w:snapToGrid/>
        <w:spacing w:line="460" w:lineRule="exact"/>
        <w:ind w:firstLine="240" w:firstLineChars="100"/>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（2） 本期工程</w:t>
      </w:r>
    </w:p>
    <w:p>
      <w:pPr>
        <w:pStyle w:val="2"/>
        <w:keepNext w:val="0"/>
        <w:keepLines w:val="0"/>
        <w:pageBreakBefore w:val="0"/>
        <w:kinsoku/>
        <w:wordWrap/>
        <w:overflowPunct/>
        <w:topLinePunct w:val="0"/>
        <w:autoSpaceDE/>
        <w:autoSpaceDN/>
        <w:bidi w:val="0"/>
        <w:snapToGrid/>
        <w:spacing w:line="460" w:lineRule="exact"/>
        <w:rPr>
          <w:rFonts w:hint="default" w:ascii="Times New Roman" w:hAnsi="Times New Roman" w:eastAsia="宋体" w:cs="Times New Roman"/>
          <w:snapToGrid w:val="0"/>
          <w:color w:val="auto"/>
          <w:kern w:val="28"/>
          <w:sz w:val="24"/>
          <w:szCs w:val="24"/>
          <w:highlight w:val="none"/>
          <w:lang w:val="en-US" w:eastAsia="zh-CN"/>
        </w:rPr>
      </w:pPr>
      <w:r>
        <w:rPr>
          <w:rFonts w:hint="default" w:ascii="Times New Roman" w:hAnsi="Times New Roman" w:cs="Times New Roman"/>
          <w:snapToGrid w:val="0"/>
          <w:color w:val="auto"/>
          <w:kern w:val="28"/>
          <w:sz w:val="24"/>
          <w:szCs w:val="24"/>
          <w:highlight w:val="none"/>
          <w:lang w:val="en-US" w:eastAsia="zh-CN"/>
        </w:rPr>
        <w:t>本期110kV青山变1#主变增容工程，</w:t>
      </w:r>
      <w:r>
        <w:rPr>
          <w:rFonts w:hint="default" w:ascii="Times New Roman" w:hAnsi="Times New Roman" w:cs="Times New Roman"/>
          <w:snapToGrid w:val="0"/>
          <w:color w:val="auto"/>
          <w:kern w:val="28"/>
          <w:sz w:val="24"/>
          <w:szCs w:val="24"/>
          <w:highlight w:val="none"/>
        </w:rPr>
        <w:t>杜家庵变侧</w:t>
      </w:r>
      <w:r>
        <w:rPr>
          <w:rFonts w:hint="default" w:ascii="Times New Roman" w:hAnsi="Times New Roman" w:cs="Times New Roman"/>
          <w:snapToGrid w:val="0"/>
          <w:color w:val="auto"/>
          <w:kern w:val="28"/>
          <w:sz w:val="24"/>
          <w:szCs w:val="24"/>
          <w:highlight w:val="none"/>
          <w:lang w:val="en-US" w:eastAsia="zh-CN"/>
        </w:rPr>
        <w:t>沿用</w:t>
      </w:r>
      <w:r>
        <w:rPr>
          <w:rFonts w:hint="default" w:ascii="Times New Roman" w:hAnsi="Times New Roman" w:cs="Times New Roman"/>
          <w:snapToGrid w:val="0"/>
          <w:color w:val="auto"/>
          <w:kern w:val="28"/>
          <w:sz w:val="24"/>
          <w:szCs w:val="24"/>
          <w:highlight w:val="none"/>
        </w:rPr>
        <w:t>原杜</w:t>
      </w:r>
      <w:r>
        <w:rPr>
          <w:rFonts w:hint="default" w:ascii="Times New Roman" w:hAnsi="Times New Roman" w:cs="Times New Roman"/>
          <w:snapToGrid w:val="0"/>
          <w:color w:val="auto"/>
          <w:kern w:val="28"/>
          <w:sz w:val="24"/>
          <w:szCs w:val="24"/>
          <w:highlight w:val="none"/>
          <w:lang w:val="en-US" w:eastAsia="zh-CN"/>
        </w:rPr>
        <w:t>青</w:t>
      </w:r>
      <w:r>
        <w:rPr>
          <w:rFonts w:hint="default" w:ascii="Times New Roman" w:hAnsi="Times New Roman" w:cs="Times New Roman"/>
          <w:snapToGrid w:val="0"/>
          <w:color w:val="auto"/>
          <w:kern w:val="28"/>
          <w:sz w:val="24"/>
          <w:szCs w:val="24"/>
          <w:highlight w:val="none"/>
        </w:rPr>
        <w:t>线间隔</w:t>
      </w:r>
      <w:r>
        <w:rPr>
          <w:rFonts w:hint="default" w:ascii="Times New Roman" w:hAnsi="Times New Roman" w:cs="Times New Roman"/>
          <w:snapToGrid w:val="0"/>
          <w:color w:val="auto"/>
          <w:kern w:val="28"/>
          <w:sz w:val="24"/>
          <w:szCs w:val="24"/>
          <w:highlight w:val="none"/>
          <w:lang w:val="en-US" w:eastAsia="zh-CN"/>
        </w:rPr>
        <w:t>，</w:t>
      </w:r>
      <w:r>
        <w:rPr>
          <w:rFonts w:hint="default" w:ascii="Times New Roman" w:hAnsi="Times New Roman" w:cs="Times New Roman"/>
          <w:snapToGrid w:val="0"/>
          <w:color w:val="auto"/>
          <w:kern w:val="28"/>
          <w:sz w:val="24"/>
          <w:szCs w:val="24"/>
          <w:highlight w:val="none"/>
        </w:rPr>
        <w:t>即</w:t>
      </w:r>
      <w:r>
        <w:rPr>
          <w:rFonts w:hint="default" w:ascii="Times New Roman" w:hAnsi="Times New Roman" w:cs="Times New Roman"/>
          <w:snapToGrid w:val="0"/>
          <w:color w:val="auto"/>
          <w:kern w:val="28"/>
          <w:sz w:val="24"/>
          <w:szCs w:val="24"/>
          <w:highlight w:val="none"/>
          <w:lang w:val="zh-CN"/>
        </w:rPr>
        <w:t>东数第十</w:t>
      </w:r>
      <w:r>
        <w:rPr>
          <w:rFonts w:hint="default" w:ascii="Times New Roman" w:hAnsi="Times New Roman" w:cs="Times New Roman"/>
          <w:snapToGrid w:val="0"/>
          <w:color w:val="auto"/>
          <w:kern w:val="28"/>
          <w:sz w:val="24"/>
          <w:szCs w:val="24"/>
          <w:highlight w:val="none"/>
          <w:lang w:val="en-US" w:eastAsia="zh-CN"/>
        </w:rPr>
        <w:t>二</w:t>
      </w:r>
      <w:r>
        <w:rPr>
          <w:rFonts w:hint="default" w:ascii="Times New Roman" w:hAnsi="Times New Roman" w:cs="Times New Roman"/>
          <w:snapToGrid w:val="0"/>
          <w:color w:val="auto"/>
          <w:kern w:val="28"/>
          <w:sz w:val="24"/>
          <w:szCs w:val="24"/>
          <w:highlight w:val="none"/>
          <w:lang w:val="zh-CN"/>
        </w:rPr>
        <w:t>个出线间隔。</w:t>
      </w:r>
    </w:p>
    <w:p>
      <w:pPr>
        <w:keepNext w:val="0"/>
        <w:keepLines w:val="0"/>
        <w:pageBreakBefore w:val="0"/>
        <w:widowControl/>
        <w:kinsoku/>
        <w:wordWrap/>
        <w:overflowPunct/>
        <w:topLinePunct w:val="0"/>
        <w:autoSpaceDE/>
        <w:autoSpaceDN/>
        <w:bidi w:val="0"/>
        <w:adjustRightInd w:val="0"/>
        <w:snapToGrid/>
        <w:spacing w:line="460" w:lineRule="exact"/>
        <w:ind w:firstLine="384" w:firstLineChars="160"/>
        <w:jc w:val="left"/>
        <w:rPr>
          <w:rFonts w:hint="default" w:ascii="Times New Roman" w:hAnsi="Times New Roman" w:cs="Times New Roman"/>
          <w:snapToGrid w:val="0"/>
          <w:color w:val="auto"/>
          <w:kern w:val="28"/>
          <w:sz w:val="24"/>
          <w:szCs w:val="24"/>
          <w:highlight w:val="none"/>
        </w:rPr>
      </w:pPr>
      <w:r>
        <w:rPr>
          <w:rFonts w:hint="default" w:ascii="Times New Roman" w:hAnsi="Times New Roman" w:cs="Times New Roman"/>
          <w:snapToGrid w:val="0"/>
          <w:color w:val="auto"/>
          <w:kern w:val="28"/>
          <w:sz w:val="24"/>
          <w:szCs w:val="24"/>
          <w:highlight w:val="none"/>
        </w:rPr>
        <w:t>110kV设备间隔排布依次如下：</w:t>
      </w:r>
    </w:p>
    <w:p>
      <w:pP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   </w:t>
      </w:r>
      <w:r>
        <w:rPr>
          <w:rFonts w:hint="default" w:ascii="Times New Roman" w:hAnsi="Times New Roman" w:cs="Times New Roman"/>
          <w:color w:val="auto"/>
          <w:sz w:val="24"/>
          <w:szCs w:val="24"/>
          <w:highlight w:val="none"/>
          <w:lang w:val="zh-CN"/>
        </w:rPr>
        <w:t xml:space="preserve">                              </w:t>
      </w:r>
      <w:r>
        <w:rPr>
          <w:rFonts w:hint="default" w:ascii="Times New Roman" w:hAnsi="Times New Roman" w:cs="Times New Roman"/>
          <w:color w:val="auto"/>
          <w:sz w:val="24"/>
          <w:szCs w:val="24"/>
          <w:highlight w:val="none"/>
        </w:rPr>
        <w:t xml:space="preserve">         </w:t>
      </w: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cs="Times New Roman"/>
          <w:snapToGrid w:val="0"/>
          <w:color w:val="auto"/>
          <w:kern w:val="28"/>
          <w:sz w:val="24"/>
          <w:szCs w:val="24"/>
          <w:highlight w:val="none"/>
        </w:rPr>
        <w:drawing>
          <wp:inline distT="0" distB="0" distL="114300" distR="114300">
            <wp:extent cx="628650" cy="114300"/>
            <wp:effectExtent l="0" t="0" r="0" b="0"/>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23"/>
                    <a:stretch>
                      <a:fillRect/>
                    </a:stretch>
                  </pic:blipFill>
                  <pic:spPr>
                    <a:xfrm>
                      <a:off x="0" y="0"/>
                      <a:ext cx="628650" cy="114300"/>
                    </a:xfrm>
                    <a:prstGeom prst="rect">
                      <a:avLst/>
                    </a:prstGeom>
                    <a:noFill/>
                    <a:ln>
                      <a:noFill/>
                    </a:ln>
                  </pic:spPr>
                </pic:pic>
              </a:graphicData>
            </a:graphic>
          </wp:inline>
        </w:drawing>
      </w:r>
      <w:r>
        <w:rPr>
          <w:rFonts w:hint="default" w:ascii="Times New Roman" w:hAnsi="Times New Roman" w:cs="Times New Roman"/>
          <w:color w:val="auto"/>
          <w:sz w:val="24"/>
          <w:szCs w:val="24"/>
          <w:highlight w:val="none"/>
        </w:rPr>
        <w:t xml:space="preserve"> </w:t>
      </w:r>
      <w:r>
        <w:rPr>
          <w:rFonts w:hint="default" w:ascii="Times New Roman" w:hAnsi="Times New Roman" w:cs="Times New Roman"/>
          <w:snapToGrid w:val="0"/>
          <w:color w:val="auto"/>
          <w:kern w:val="28"/>
          <w:sz w:val="24"/>
          <w:szCs w:val="24"/>
          <w:highlight w:val="none"/>
        </w:rPr>
        <w:t>东</w:t>
      </w:r>
    </w:p>
    <w:tbl>
      <w:tblPr>
        <w:tblStyle w:val="50"/>
        <w:tblW w:w="951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98"/>
        <w:gridCol w:w="748"/>
        <w:gridCol w:w="743"/>
        <w:gridCol w:w="748"/>
        <w:gridCol w:w="745"/>
        <w:gridCol w:w="744"/>
        <w:gridCol w:w="744"/>
        <w:gridCol w:w="745"/>
        <w:gridCol w:w="747"/>
        <w:gridCol w:w="744"/>
        <w:gridCol w:w="745"/>
        <w:gridCol w:w="738"/>
        <w:gridCol w:w="7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598" w:type="dxa"/>
            <w:tcBorders>
              <w:top w:val="single" w:color="auto" w:sz="12" w:space="0"/>
              <w:left w:val="single" w:color="auto" w:sz="12" w:space="0"/>
              <w:bottom w:val="single" w:color="auto" w:sz="4" w:space="0"/>
              <w:right w:val="single" w:color="auto" w:sz="4" w:space="0"/>
            </w:tcBorders>
            <w:noWrap w:val="0"/>
            <w:vAlign w:val="center"/>
          </w:tcPr>
          <w:p>
            <w:pPr>
              <w:widowControl/>
              <w:tabs>
                <w:tab w:val="left" w:pos="680"/>
              </w:tabs>
              <w:jc w:val="center"/>
              <w:rPr>
                <w:rFonts w:hint="default" w:ascii="Times New Roman" w:hAnsi="Times New Roman" w:cs="Times New Roman"/>
                <w:color w:val="auto"/>
                <w:kern w:val="21"/>
                <w:sz w:val="24"/>
                <w:szCs w:val="24"/>
                <w:highlight w:val="none"/>
              </w:rPr>
            </w:pPr>
            <w:r>
              <w:rPr>
                <w:rFonts w:hint="default" w:ascii="Times New Roman" w:hAnsi="Times New Roman" w:cs="Times New Roman"/>
                <w:color w:val="auto"/>
                <w:kern w:val="21"/>
                <w:sz w:val="24"/>
                <w:szCs w:val="24"/>
                <w:highlight w:val="none"/>
              </w:rPr>
              <w:t>序号</w:t>
            </w:r>
          </w:p>
        </w:tc>
        <w:tc>
          <w:tcPr>
            <w:tcW w:w="748" w:type="dxa"/>
            <w:tcBorders>
              <w:top w:val="single" w:color="auto" w:sz="12" w:space="0"/>
              <w:left w:val="single" w:color="auto" w:sz="4" w:space="0"/>
              <w:bottom w:val="single" w:color="auto" w:sz="4" w:space="0"/>
              <w:right w:val="single" w:color="auto" w:sz="4" w:space="0"/>
            </w:tcBorders>
            <w:noWrap w:val="0"/>
            <w:vAlign w:val="center"/>
          </w:tcPr>
          <w:p>
            <w:pPr>
              <w:widowControl/>
              <w:tabs>
                <w:tab w:val="left" w:pos="680"/>
              </w:tabs>
              <w:jc w:val="center"/>
              <w:rPr>
                <w:rFonts w:hint="default" w:ascii="Times New Roman" w:hAnsi="Times New Roman" w:cs="Times New Roman"/>
                <w:color w:val="auto"/>
                <w:kern w:val="21"/>
                <w:sz w:val="24"/>
                <w:szCs w:val="24"/>
                <w:highlight w:val="none"/>
              </w:rPr>
            </w:pPr>
            <w:r>
              <w:rPr>
                <w:rFonts w:hint="default" w:ascii="Times New Roman" w:hAnsi="Times New Roman" w:cs="Times New Roman"/>
                <w:color w:val="auto"/>
                <w:kern w:val="21"/>
                <w:sz w:val="24"/>
                <w:szCs w:val="24"/>
                <w:highlight w:val="none"/>
              </w:rPr>
              <w:t>12</w:t>
            </w:r>
          </w:p>
        </w:tc>
        <w:tc>
          <w:tcPr>
            <w:tcW w:w="743" w:type="dxa"/>
            <w:tcBorders>
              <w:top w:val="single" w:color="auto" w:sz="12" w:space="0"/>
              <w:left w:val="single" w:color="auto" w:sz="4" w:space="0"/>
              <w:bottom w:val="single" w:color="auto" w:sz="4" w:space="0"/>
              <w:right w:val="single" w:color="auto" w:sz="4" w:space="0"/>
            </w:tcBorders>
            <w:noWrap w:val="0"/>
            <w:vAlign w:val="center"/>
          </w:tcPr>
          <w:p>
            <w:pPr>
              <w:widowControl/>
              <w:tabs>
                <w:tab w:val="left" w:pos="680"/>
              </w:tabs>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11</w:t>
            </w:r>
          </w:p>
        </w:tc>
        <w:tc>
          <w:tcPr>
            <w:tcW w:w="748" w:type="dxa"/>
            <w:tcBorders>
              <w:top w:val="single" w:color="auto" w:sz="12" w:space="0"/>
              <w:left w:val="single" w:color="auto" w:sz="4" w:space="0"/>
              <w:bottom w:val="single" w:color="auto" w:sz="4" w:space="0"/>
              <w:right w:val="single" w:color="auto" w:sz="4" w:space="0"/>
            </w:tcBorders>
            <w:noWrap w:val="0"/>
            <w:vAlign w:val="center"/>
          </w:tcPr>
          <w:p>
            <w:pPr>
              <w:widowControl/>
              <w:tabs>
                <w:tab w:val="left" w:pos="680"/>
              </w:tabs>
              <w:jc w:val="center"/>
              <w:rPr>
                <w:rFonts w:hint="default" w:ascii="Times New Roman" w:hAnsi="Times New Roman" w:cs="Times New Roman"/>
                <w:color w:val="auto"/>
                <w:kern w:val="21"/>
                <w:sz w:val="24"/>
                <w:szCs w:val="24"/>
                <w:highlight w:val="none"/>
              </w:rPr>
            </w:pPr>
            <w:r>
              <w:rPr>
                <w:rFonts w:hint="default" w:ascii="Times New Roman" w:hAnsi="Times New Roman" w:cs="Times New Roman"/>
                <w:color w:val="auto"/>
                <w:kern w:val="21"/>
                <w:sz w:val="24"/>
                <w:szCs w:val="24"/>
                <w:highlight w:val="none"/>
              </w:rPr>
              <w:t>10</w:t>
            </w:r>
          </w:p>
        </w:tc>
        <w:tc>
          <w:tcPr>
            <w:tcW w:w="745" w:type="dxa"/>
            <w:tcBorders>
              <w:top w:val="single" w:color="auto" w:sz="12" w:space="0"/>
              <w:left w:val="single" w:color="auto" w:sz="4" w:space="0"/>
              <w:bottom w:val="single" w:color="auto" w:sz="4" w:space="0"/>
              <w:right w:val="single" w:color="auto" w:sz="4" w:space="0"/>
            </w:tcBorders>
            <w:noWrap w:val="0"/>
            <w:vAlign w:val="center"/>
          </w:tcPr>
          <w:p>
            <w:pPr>
              <w:widowControl/>
              <w:tabs>
                <w:tab w:val="left" w:pos="680"/>
              </w:tabs>
              <w:jc w:val="center"/>
              <w:rPr>
                <w:rFonts w:hint="default" w:ascii="Times New Roman" w:hAnsi="Times New Roman" w:cs="Times New Roman"/>
                <w:color w:val="auto"/>
                <w:kern w:val="21"/>
                <w:sz w:val="24"/>
                <w:szCs w:val="24"/>
                <w:highlight w:val="none"/>
              </w:rPr>
            </w:pPr>
            <w:r>
              <w:rPr>
                <w:rFonts w:hint="default" w:ascii="Times New Roman" w:hAnsi="Times New Roman" w:cs="Times New Roman"/>
                <w:color w:val="auto"/>
                <w:kern w:val="21"/>
                <w:sz w:val="24"/>
                <w:szCs w:val="24"/>
                <w:highlight w:val="none"/>
              </w:rPr>
              <w:t>9</w:t>
            </w:r>
          </w:p>
        </w:tc>
        <w:tc>
          <w:tcPr>
            <w:tcW w:w="744" w:type="dxa"/>
            <w:tcBorders>
              <w:top w:val="single" w:color="auto" w:sz="12" w:space="0"/>
              <w:left w:val="single" w:color="auto" w:sz="4" w:space="0"/>
              <w:bottom w:val="single" w:color="auto" w:sz="4" w:space="0"/>
              <w:right w:val="single" w:color="auto" w:sz="4" w:space="0"/>
            </w:tcBorders>
            <w:noWrap w:val="0"/>
            <w:vAlign w:val="center"/>
          </w:tcPr>
          <w:p>
            <w:pPr>
              <w:widowControl/>
              <w:tabs>
                <w:tab w:val="left" w:pos="680"/>
              </w:tabs>
              <w:jc w:val="center"/>
              <w:rPr>
                <w:rFonts w:hint="default" w:ascii="Times New Roman" w:hAnsi="Times New Roman" w:cs="Times New Roman"/>
                <w:color w:val="auto"/>
                <w:kern w:val="21"/>
                <w:sz w:val="24"/>
                <w:szCs w:val="24"/>
                <w:highlight w:val="none"/>
              </w:rPr>
            </w:pPr>
            <w:r>
              <w:rPr>
                <w:rFonts w:hint="default" w:ascii="Times New Roman" w:hAnsi="Times New Roman" w:cs="Times New Roman"/>
                <w:color w:val="auto"/>
                <w:kern w:val="21"/>
                <w:sz w:val="24"/>
                <w:szCs w:val="24"/>
                <w:highlight w:val="none"/>
              </w:rPr>
              <w:t>8</w:t>
            </w:r>
          </w:p>
        </w:tc>
        <w:tc>
          <w:tcPr>
            <w:tcW w:w="744" w:type="dxa"/>
            <w:tcBorders>
              <w:top w:val="single" w:color="auto" w:sz="12" w:space="0"/>
              <w:left w:val="single" w:color="auto" w:sz="4" w:space="0"/>
              <w:bottom w:val="single" w:color="auto" w:sz="4" w:space="0"/>
              <w:right w:val="single" w:color="auto" w:sz="4" w:space="0"/>
            </w:tcBorders>
            <w:noWrap w:val="0"/>
            <w:vAlign w:val="center"/>
          </w:tcPr>
          <w:p>
            <w:pPr>
              <w:widowControl/>
              <w:tabs>
                <w:tab w:val="left" w:pos="680"/>
              </w:tabs>
              <w:jc w:val="center"/>
              <w:rPr>
                <w:rFonts w:hint="default" w:ascii="Times New Roman" w:hAnsi="Times New Roman" w:cs="Times New Roman"/>
                <w:color w:val="auto"/>
                <w:kern w:val="21"/>
                <w:sz w:val="24"/>
                <w:szCs w:val="24"/>
                <w:highlight w:val="none"/>
              </w:rPr>
            </w:pPr>
            <w:r>
              <w:rPr>
                <w:rFonts w:hint="default" w:ascii="Times New Roman" w:hAnsi="Times New Roman" w:cs="Times New Roman"/>
                <w:color w:val="auto"/>
                <w:kern w:val="21"/>
                <w:sz w:val="24"/>
                <w:szCs w:val="24"/>
                <w:highlight w:val="none"/>
              </w:rPr>
              <w:t>7</w:t>
            </w:r>
          </w:p>
        </w:tc>
        <w:tc>
          <w:tcPr>
            <w:tcW w:w="745" w:type="dxa"/>
            <w:tcBorders>
              <w:top w:val="single" w:color="auto" w:sz="12" w:space="0"/>
              <w:left w:val="single" w:color="auto" w:sz="4" w:space="0"/>
              <w:bottom w:val="single" w:color="auto" w:sz="4" w:space="0"/>
              <w:right w:val="single" w:color="auto" w:sz="4" w:space="0"/>
            </w:tcBorders>
            <w:noWrap w:val="0"/>
            <w:vAlign w:val="center"/>
          </w:tcPr>
          <w:p>
            <w:pPr>
              <w:widowControl/>
              <w:tabs>
                <w:tab w:val="left" w:pos="680"/>
              </w:tabs>
              <w:jc w:val="center"/>
              <w:rPr>
                <w:rFonts w:hint="default" w:ascii="Times New Roman" w:hAnsi="Times New Roman" w:cs="Times New Roman"/>
                <w:color w:val="auto"/>
                <w:kern w:val="21"/>
                <w:sz w:val="24"/>
                <w:szCs w:val="24"/>
                <w:highlight w:val="none"/>
              </w:rPr>
            </w:pPr>
            <w:r>
              <w:rPr>
                <w:rFonts w:hint="default" w:ascii="Times New Roman" w:hAnsi="Times New Roman" w:cs="Times New Roman"/>
                <w:color w:val="auto"/>
                <w:kern w:val="21"/>
                <w:sz w:val="24"/>
                <w:szCs w:val="24"/>
                <w:highlight w:val="none"/>
              </w:rPr>
              <w:t>6</w:t>
            </w:r>
          </w:p>
        </w:tc>
        <w:tc>
          <w:tcPr>
            <w:tcW w:w="747" w:type="dxa"/>
            <w:tcBorders>
              <w:top w:val="single" w:color="auto" w:sz="12" w:space="0"/>
              <w:left w:val="single" w:color="auto" w:sz="4" w:space="0"/>
              <w:bottom w:val="single" w:color="auto" w:sz="4" w:space="0"/>
              <w:right w:val="single" w:color="auto" w:sz="4" w:space="0"/>
            </w:tcBorders>
            <w:noWrap w:val="0"/>
            <w:vAlign w:val="center"/>
          </w:tcPr>
          <w:p>
            <w:pPr>
              <w:widowControl/>
              <w:tabs>
                <w:tab w:val="left" w:pos="680"/>
              </w:tabs>
              <w:jc w:val="center"/>
              <w:rPr>
                <w:rFonts w:hint="default" w:ascii="Times New Roman" w:hAnsi="Times New Roman" w:cs="Times New Roman"/>
                <w:color w:val="auto"/>
                <w:kern w:val="21"/>
                <w:sz w:val="24"/>
                <w:szCs w:val="24"/>
                <w:highlight w:val="none"/>
              </w:rPr>
            </w:pPr>
            <w:r>
              <w:rPr>
                <w:rFonts w:hint="default" w:ascii="Times New Roman" w:hAnsi="Times New Roman" w:cs="Times New Roman"/>
                <w:color w:val="auto"/>
                <w:kern w:val="21"/>
                <w:sz w:val="24"/>
                <w:szCs w:val="24"/>
                <w:highlight w:val="none"/>
              </w:rPr>
              <w:t>5</w:t>
            </w:r>
          </w:p>
        </w:tc>
        <w:tc>
          <w:tcPr>
            <w:tcW w:w="744" w:type="dxa"/>
            <w:tcBorders>
              <w:top w:val="single" w:color="auto" w:sz="12" w:space="0"/>
              <w:left w:val="single" w:color="auto" w:sz="4" w:space="0"/>
              <w:bottom w:val="single" w:color="auto" w:sz="4" w:space="0"/>
              <w:right w:val="single" w:color="auto" w:sz="4" w:space="0"/>
            </w:tcBorders>
            <w:noWrap w:val="0"/>
            <w:vAlign w:val="center"/>
          </w:tcPr>
          <w:p>
            <w:pPr>
              <w:widowControl/>
              <w:tabs>
                <w:tab w:val="left" w:pos="680"/>
              </w:tabs>
              <w:jc w:val="center"/>
              <w:rPr>
                <w:rFonts w:hint="default" w:ascii="Times New Roman" w:hAnsi="Times New Roman" w:cs="Times New Roman"/>
                <w:color w:val="auto"/>
                <w:kern w:val="21"/>
                <w:sz w:val="24"/>
                <w:szCs w:val="24"/>
                <w:highlight w:val="none"/>
              </w:rPr>
            </w:pPr>
            <w:r>
              <w:rPr>
                <w:rFonts w:hint="default" w:ascii="Times New Roman" w:hAnsi="Times New Roman" w:cs="Times New Roman"/>
                <w:color w:val="auto"/>
                <w:kern w:val="21"/>
                <w:sz w:val="24"/>
                <w:szCs w:val="24"/>
                <w:highlight w:val="none"/>
              </w:rPr>
              <w:t>4</w:t>
            </w:r>
          </w:p>
        </w:tc>
        <w:tc>
          <w:tcPr>
            <w:tcW w:w="745" w:type="dxa"/>
            <w:tcBorders>
              <w:top w:val="single" w:color="auto" w:sz="12" w:space="0"/>
              <w:left w:val="single" w:color="auto" w:sz="4" w:space="0"/>
              <w:bottom w:val="single" w:color="auto" w:sz="4" w:space="0"/>
              <w:right w:val="single" w:color="auto" w:sz="4" w:space="0"/>
            </w:tcBorders>
            <w:noWrap w:val="0"/>
            <w:vAlign w:val="center"/>
          </w:tcPr>
          <w:p>
            <w:pPr>
              <w:widowControl/>
              <w:tabs>
                <w:tab w:val="left" w:pos="680"/>
              </w:tabs>
              <w:jc w:val="center"/>
              <w:rPr>
                <w:rFonts w:hint="default" w:ascii="Times New Roman" w:hAnsi="Times New Roman" w:cs="Times New Roman"/>
                <w:color w:val="auto"/>
                <w:kern w:val="21"/>
                <w:sz w:val="24"/>
                <w:szCs w:val="24"/>
                <w:highlight w:val="none"/>
              </w:rPr>
            </w:pPr>
            <w:r>
              <w:rPr>
                <w:rFonts w:hint="default" w:ascii="Times New Roman" w:hAnsi="Times New Roman" w:cs="Times New Roman"/>
                <w:color w:val="auto"/>
                <w:kern w:val="21"/>
                <w:sz w:val="24"/>
                <w:szCs w:val="24"/>
                <w:highlight w:val="none"/>
              </w:rPr>
              <w:t>3</w:t>
            </w:r>
          </w:p>
        </w:tc>
        <w:tc>
          <w:tcPr>
            <w:tcW w:w="738" w:type="dxa"/>
            <w:tcBorders>
              <w:top w:val="single" w:color="auto" w:sz="12" w:space="0"/>
              <w:left w:val="single" w:color="auto" w:sz="4" w:space="0"/>
              <w:bottom w:val="single" w:color="auto" w:sz="4" w:space="0"/>
              <w:right w:val="single" w:color="auto" w:sz="4" w:space="0"/>
            </w:tcBorders>
            <w:noWrap w:val="0"/>
            <w:vAlign w:val="center"/>
          </w:tcPr>
          <w:p>
            <w:pPr>
              <w:widowControl/>
              <w:tabs>
                <w:tab w:val="left" w:pos="680"/>
              </w:tabs>
              <w:jc w:val="center"/>
              <w:rPr>
                <w:rFonts w:hint="default" w:ascii="Times New Roman" w:hAnsi="Times New Roman" w:cs="Times New Roman"/>
                <w:color w:val="auto"/>
                <w:kern w:val="21"/>
                <w:sz w:val="24"/>
                <w:szCs w:val="24"/>
                <w:highlight w:val="none"/>
              </w:rPr>
            </w:pPr>
            <w:r>
              <w:rPr>
                <w:rFonts w:hint="default" w:ascii="Times New Roman" w:hAnsi="Times New Roman" w:cs="Times New Roman"/>
                <w:color w:val="auto"/>
                <w:kern w:val="21"/>
                <w:sz w:val="24"/>
                <w:szCs w:val="24"/>
                <w:highlight w:val="none"/>
              </w:rPr>
              <w:t>2</w:t>
            </w:r>
          </w:p>
        </w:tc>
        <w:tc>
          <w:tcPr>
            <w:tcW w:w="726" w:type="dxa"/>
            <w:tcBorders>
              <w:top w:val="single" w:color="auto" w:sz="12" w:space="0"/>
              <w:left w:val="single" w:color="auto" w:sz="4" w:space="0"/>
              <w:bottom w:val="single" w:color="auto" w:sz="4" w:space="0"/>
              <w:right w:val="single" w:color="auto" w:sz="12" w:space="0"/>
            </w:tcBorders>
            <w:noWrap w:val="0"/>
            <w:vAlign w:val="center"/>
          </w:tcPr>
          <w:p>
            <w:pPr>
              <w:widowControl/>
              <w:tabs>
                <w:tab w:val="left" w:pos="680"/>
              </w:tabs>
              <w:jc w:val="center"/>
              <w:rPr>
                <w:rFonts w:hint="default" w:ascii="Times New Roman" w:hAnsi="Times New Roman" w:cs="Times New Roman"/>
                <w:color w:val="auto"/>
                <w:kern w:val="21"/>
                <w:sz w:val="24"/>
                <w:szCs w:val="24"/>
                <w:highlight w:val="none"/>
              </w:rPr>
            </w:pPr>
            <w:r>
              <w:rPr>
                <w:rFonts w:hint="default" w:ascii="Times New Roman" w:hAnsi="Times New Roman" w:cs="Times New Roman"/>
                <w:color w:val="auto"/>
                <w:kern w:val="21"/>
                <w:sz w:val="24"/>
                <w:szCs w:val="24"/>
                <w:highlight w:val="none"/>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98" w:type="dxa"/>
            <w:tcBorders>
              <w:top w:val="single" w:color="auto" w:sz="4" w:space="0"/>
              <w:left w:val="single" w:color="auto" w:sz="12" w:space="0"/>
              <w:bottom w:val="single" w:color="auto" w:sz="4" w:space="0"/>
              <w:right w:val="single" w:color="auto" w:sz="4" w:space="0"/>
            </w:tcBorders>
            <w:noWrap w:val="0"/>
            <w:vAlign w:val="center"/>
          </w:tcPr>
          <w:p>
            <w:pPr>
              <w:widowControl/>
              <w:tabs>
                <w:tab w:val="left" w:pos="680"/>
              </w:tabs>
              <w:jc w:val="center"/>
              <w:rPr>
                <w:rFonts w:hint="default" w:ascii="Times New Roman" w:hAnsi="Times New Roman" w:cs="Times New Roman"/>
                <w:color w:val="auto"/>
                <w:kern w:val="21"/>
                <w:sz w:val="24"/>
                <w:szCs w:val="24"/>
                <w:highlight w:val="none"/>
              </w:rPr>
            </w:pPr>
            <w:r>
              <w:rPr>
                <w:rFonts w:hint="default" w:ascii="Times New Roman" w:hAnsi="Times New Roman" w:cs="Times New Roman"/>
                <w:color w:val="auto"/>
                <w:kern w:val="21"/>
                <w:sz w:val="24"/>
                <w:szCs w:val="24"/>
                <w:highlight w:val="none"/>
              </w:rPr>
              <w:t>现状</w:t>
            </w:r>
          </w:p>
        </w:tc>
        <w:tc>
          <w:tcPr>
            <w:tcW w:w="748"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680"/>
              </w:tabs>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杜青</w:t>
            </w:r>
          </w:p>
          <w:p>
            <w:pPr>
              <w:widowControl/>
              <w:tabs>
                <w:tab w:val="left" w:pos="680"/>
              </w:tabs>
              <w:jc w:val="center"/>
              <w:rPr>
                <w:rFonts w:hint="default" w:ascii="Times New Roman" w:hAnsi="Times New Roman" w:cs="Times New Roman"/>
                <w:color w:val="auto"/>
                <w:kern w:val="21"/>
                <w:sz w:val="24"/>
                <w:szCs w:val="24"/>
                <w:highlight w:val="none"/>
              </w:rPr>
            </w:pPr>
          </w:p>
        </w:tc>
        <w:tc>
          <w:tcPr>
            <w:tcW w:w="743"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680"/>
              </w:tabs>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rPr>
              <w:t>杜</w:t>
            </w:r>
            <w:r>
              <w:rPr>
                <w:rFonts w:hint="default" w:ascii="Times New Roman" w:hAnsi="Times New Roman" w:cs="Times New Roman"/>
                <w:color w:val="auto"/>
                <w:sz w:val="24"/>
                <w:szCs w:val="24"/>
                <w:highlight w:val="none"/>
                <w:lang w:val="en-US" w:eastAsia="zh-CN"/>
              </w:rPr>
              <w:t>庄</w:t>
            </w:r>
          </w:p>
          <w:p>
            <w:pPr>
              <w:widowControl/>
              <w:tabs>
                <w:tab w:val="left" w:pos="680"/>
              </w:tabs>
              <w:jc w:val="both"/>
              <w:rPr>
                <w:rFonts w:hint="default" w:ascii="Times New Roman" w:hAnsi="Times New Roman" w:cs="Times New Roman"/>
                <w:color w:val="auto"/>
                <w:kern w:val="21"/>
                <w:sz w:val="24"/>
                <w:szCs w:val="24"/>
                <w:highlight w:val="none"/>
                <w:lang w:val="en-US" w:eastAsia="zh-CN"/>
              </w:rPr>
            </w:pPr>
          </w:p>
        </w:tc>
        <w:tc>
          <w:tcPr>
            <w:tcW w:w="748"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680"/>
              </w:tabs>
              <w:jc w:val="center"/>
              <w:rPr>
                <w:rFonts w:hint="default" w:ascii="Times New Roman" w:hAnsi="Times New Roman" w:eastAsia="宋体" w:cs="Times New Roman"/>
                <w:color w:val="auto"/>
                <w:kern w:val="21"/>
                <w:sz w:val="24"/>
                <w:szCs w:val="24"/>
                <w:highlight w:val="none"/>
                <w:lang w:val="en-US" w:eastAsia="zh-CN"/>
              </w:rPr>
            </w:pPr>
            <w:r>
              <w:rPr>
                <w:rFonts w:hint="default" w:ascii="Times New Roman" w:hAnsi="Times New Roman" w:cs="Times New Roman"/>
                <w:color w:val="auto"/>
                <w:kern w:val="21"/>
                <w:sz w:val="24"/>
                <w:szCs w:val="24"/>
                <w:highlight w:val="none"/>
              </w:rPr>
              <w:t>备用</w:t>
            </w:r>
            <w:r>
              <w:rPr>
                <w:rFonts w:hint="default" w:ascii="Times New Roman" w:hAnsi="Times New Roman" w:cs="Times New Roman"/>
                <w:color w:val="auto"/>
                <w:kern w:val="21"/>
                <w:sz w:val="24"/>
                <w:szCs w:val="24"/>
                <w:highlight w:val="none"/>
                <w:lang w:val="en-US" w:eastAsia="zh-CN"/>
              </w:rPr>
              <w:t>5</w:t>
            </w:r>
          </w:p>
        </w:tc>
        <w:tc>
          <w:tcPr>
            <w:tcW w:w="745"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680"/>
              </w:tabs>
              <w:jc w:val="center"/>
              <w:rPr>
                <w:rFonts w:hint="default" w:ascii="Times New Roman" w:hAnsi="Times New Roman" w:eastAsia="宋体" w:cs="Times New Roman"/>
                <w:color w:val="auto"/>
                <w:sz w:val="24"/>
                <w:szCs w:val="24"/>
                <w:highlight w:val="none"/>
                <w:lang w:eastAsia="zh-CN"/>
              </w:rPr>
            </w:pPr>
            <w:r>
              <w:rPr>
                <w:rFonts w:hint="default" w:ascii="Times New Roman" w:hAnsi="Times New Roman" w:cs="Times New Roman"/>
                <w:color w:val="auto"/>
                <w:sz w:val="24"/>
                <w:szCs w:val="24"/>
                <w:highlight w:val="none"/>
              </w:rPr>
              <w:t>杜</w:t>
            </w:r>
            <w:r>
              <w:rPr>
                <w:rFonts w:hint="default" w:ascii="Times New Roman" w:hAnsi="Times New Roman" w:cs="Times New Roman"/>
                <w:color w:val="auto"/>
                <w:sz w:val="24"/>
                <w:szCs w:val="24"/>
                <w:highlight w:val="none"/>
                <w:lang w:val="en-US" w:eastAsia="zh-CN"/>
              </w:rPr>
              <w:t>东</w:t>
            </w:r>
          </w:p>
          <w:p>
            <w:pPr>
              <w:widowControl/>
              <w:tabs>
                <w:tab w:val="left" w:pos="680"/>
              </w:tabs>
              <w:jc w:val="both"/>
              <w:rPr>
                <w:rFonts w:hint="default" w:ascii="Times New Roman" w:hAnsi="Times New Roman" w:cs="Times New Roman"/>
                <w:color w:val="auto"/>
                <w:kern w:val="21"/>
                <w:sz w:val="24"/>
                <w:szCs w:val="24"/>
                <w:highlight w:val="none"/>
              </w:rPr>
            </w:pPr>
          </w:p>
        </w:tc>
        <w:tc>
          <w:tcPr>
            <w:tcW w:w="744"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680"/>
              </w:tabs>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杜刘</w:t>
            </w:r>
          </w:p>
          <w:p>
            <w:pPr>
              <w:widowControl/>
              <w:tabs>
                <w:tab w:val="left" w:pos="680"/>
              </w:tabs>
              <w:jc w:val="center"/>
              <w:rPr>
                <w:rFonts w:hint="default" w:ascii="Times New Roman" w:hAnsi="Times New Roman" w:cs="Times New Roman"/>
                <w:color w:val="auto"/>
                <w:kern w:val="21"/>
                <w:sz w:val="24"/>
                <w:szCs w:val="24"/>
                <w:highlight w:val="none"/>
              </w:rPr>
            </w:pPr>
          </w:p>
        </w:tc>
        <w:tc>
          <w:tcPr>
            <w:tcW w:w="744"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680"/>
              </w:tabs>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杜中</w:t>
            </w:r>
          </w:p>
          <w:p>
            <w:pPr>
              <w:widowControl/>
              <w:tabs>
                <w:tab w:val="left" w:pos="680"/>
              </w:tabs>
              <w:jc w:val="center"/>
              <w:rPr>
                <w:rFonts w:hint="default" w:ascii="Times New Roman" w:hAnsi="Times New Roman" w:cs="Times New Roman"/>
                <w:color w:val="auto"/>
                <w:sz w:val="24"/>
                <w:szCs w:val="24"/>
                <w:highlight w:val="none"/>
              </w:rPr>
            </w:pPr>
          </w:p>
        </w:tc>
        <w:tc>
          <w:tcPr>
            <w:tcW w:w="745"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680"/>
              </w:tabs>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rPr>
              <w:t>备用</w:t>
            </w:r>
            <w:r>
              <w:rPr>
                <w:rFonts w:hint="default" w:ascii="Times New Roman" w:hAnsi="Times New Roman" w:cs="Times New Roman"/>
                <w:color w:val="auto"/>
                <w:sz w:val="24"/>
                <w:szCs w:val="24"/>
                <w:highlight w:val="none"/>
                <w:lang w:val="en-US" w:eastAsia="zh-CN"/>
              </w:rPr>
              <w:t>2</w:t>
            </w:r>
          </w:p>
        </w:tc>
        <w:tc>
          <w:tcPr>
            <w:tcW w:w="747"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680"/>
              </w:tabs>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I 杜</w:t>
            </w:r>
          </w:p>
          <w:p>
            <w:pPr>
              <w:widowControl/>
              <w:tabs>
                <w:tab w:val="left" w:pos="680"/>
              </w:tabs>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南</w:t>
            </w:r>
          </w:p>
        </w:tc>
        <w:tc>
          <w:tcPr>
            <w:tcW w:w="744"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680"/>
              </w:tabs>
              <w:jc w:val="center"/>
              <w:rPr>
                <w:rFonts w:hint="default" w:ascii="Times New Roman" w:hAnsi="Times New Roman" w:cs="Times New Roman"/>
                <w:color w:val="auto"/>
                <w:kern w:val="21"/>
                <w:sz w:val="24"/>
                <w:szCs w:val="24"/>
                <w:highlight w:val="none"/>
              </w:rPr>
            </w:pPr>
            <w:r>
              <w:rPr>
                <w:rFonts w:hint="default" w:ascii="Times New Roman" w:hAnsi="Times New Roman" w:cs="Times New Roman"/>
                <w:color w:val="auto"/>
                <w:sz w:val="24"/>
                <w:szCs w:val="24"/>
                <w:highlight w:val="none"/>
              </w:rPr>
              <w:t>备用</w:t>
            </w:r>
            <w:r>
              <w:rPr>
                <w:rFonts w:hint="default" w:ascii="Times New Roman" w:hAnsi="Times New Roman" w:cs="Times New Roman"/>
                <w:color w:val="auto"/>
                <w:sz w:val="24"/>
                <w:szCs w:val="24"/>
                <w:highlight w:val="none"/>
                <w:lang w:val="en-US" w:eastAsia="zh-CN"/>
              </w:rPr>
              <w:t>1</w:t>
            </w:r>
          </w:p>
        </w:tc>
        <w:tc>
          <w:tcPr>
            <w:tcW w:w="745"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680"/>
              </w:tabs>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创杜</w:t>
            </w:r>
          </w:p>
          <w:p>
            <w:pPr>
              <w:widowControl/>
              <w:tabs>
                <w:tab w:val="left" w:pos="680"/>
              </w:tabs>
              <w:jc w:val="center"/>
              <w:rPr>
                <w:rFonts w:hint="default" w:ascii="Times New Roman" w:hAnsi="Times New Roman" w:cs="Times New Roman"/>
                <w:color w:val="auto"/>
                <w:kern w:val="21"/>
                <w:sz w:val="24"/>
                <w:szCs w:val="24"/>
                <w:highlight w:val="none"/>
              </w:rPr>
            </w:pPr>
            <w:r>
              <w:rPr>
                <w:rFonts w:hint="default" w:ascii="Times New Roman" w:hAnsi="Times New Roman" w:cs="Times New Roman"/>
                <w:color w:val="auto"/>
                <w:sz w:val="24"/>
                <w:szCs w:val="24"/>
                <w:highlight w:val="none"/>
              </w:rPr>
              <w:t>线</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680"/>
              </w:tabs>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Ⅱ杜</w:t>
            </w:r>
          </w:p>
          <w:p>
            <w:pPr>
              <w:widowControl/>
              <w:tabs>
                <w:tab w:val="left" w:pos="680"/>
              </w:tabs>
              <w:jc w:val="center"/>
              <w:rPr>
                <w:rFonts w:hint="default" w:ascii="Times New Roman" w:hAnsi="Times New Roman" w:cs="Times New Roman"/>
                <w:color w:val="auto"/>
                <w:kern w:val="21"/>
                <w:sz w:val="24"/>
                <w:szCs w:val="24"/>
                <w:highlight w:val="none"/>
              </w:rPr>
            </w:pPr>
            <w:r>
              <w:rPr>
                <w:rFonts w:hint="default" w:ascii="Times New Roman" w:hAnsi="Times New Roman" w:cs="Times New Roman"/>
                <w:color w:val="auto"/>
                <w:sz w:val="24"/>
                <w:szCs w:val="24"/>
                <w:highlight w:val="none"/>
              </w:rPr>
              <w:t>峨</w:t>
            </w:r>
          </w:p>
        </w:tc>
        <w:tc>
          <w:tcPr>
            <w:tcW w:w="726" w:type="dxa"/>
            <w:tcBorders>
              <w:top w:val="single" w:color="auto" w:sz="4" w:space="0"/>
              <w:left w:val="single" w:color="auto" w:sz="4" w:space="0"/>
              <w:bottom w:val="single" w:color="auto" w:sz="4" w:space="0"/>
              <w:right w:val="single" w:color="auto" w:sz="12" w:space="0"/>
            </w:tcBorders>
            <w:noWrap w:val="0"/>
            <w:vAlign w:val="center"/>
          </w:tcPr>
          <w:p>
            <w:pPr>
              <w:widowControl/>
              <w:tabs>
                <w:tab w:val="left" w:pos="680"/>
              </w:tabs>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杜</w:t>
            </w:r>
          </w:p>
          <w:p>
            <w:pPr>
              <w:widowControl/>
              <w:tabs>
                <w:tab w:val="left" w:pos="680"/>
              </w:tabs>
              <w:jc w:val="center"/>
              <w:rPr>
                <w:rFonts w:hint="default" w:ascii="Times New Roman" w:hAnsi="Times New Roman" w:cs="Times New Roman"/>
                <w:color w:val="auto"/>
                <w:kern w:val="21"/>
                <w:sz w:val="24"/>
                <w:szCs w:val="24"/>
                <w:highlight w:val="none"/>
              </w:rPr>
            </w:pPr>
            <w:r>
              <w:rPr>
                <w:rFonts w:hint="default" w:ascii="Times New Roman" w:hAnsi="Times New Roman" w:cs="Times New Roman"/>
                <w:color w:val="auto"/>
                <w:sz w:val="24"/>
                <w:szCs w:val="24"/>
                <w:highlight w:val="none"/>
              </w:rPr>
              <w:t>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598" w:type="dxa"/>
            <w:tcBorders>
              <w:top w:val="single" w:color="auto" w:sz="4" w:space="0"/>
              <w:left w:val="single" w:color="auto" w:sz="12" w:space="0"/>
              <w:bottom w:val="single" w:color="auto" w:sz="4" w:space="0"/>
              <w:right w:val="single" w:color="auto" w:sz="4" w:space="0"/>
            </w:tcBorders>
            <w:noWrap w:val="0"/>
            <w:vAlign w:val="center"/>
          </w:tcPr>
          <w:p>
            <w:pPr>
              <w:widowControl/>
              <w:tabs>
                <w:tab w:val="left" w:pos="680"/>
              </w:tabs>
              <w:jc w:val="center"/>
              <w:rPr>
                <w:rFonts w:hint="default" w:ascii="Times New Roman" w:hAnsi="Times New Roman" w:cs="Times New Roman"/>
                <w:color w:val="auto"/>
                <w:kern w:val="21"/>
                <w:sz w:val="24"/>
                <w:szCs w:val="24"/>
                <w:highlight w:val="none"/>
              </w:rPr>
            </w:pPr>
            <w:r>
              <w:rPr>
                <w:rFonts w:hint="default" w:ascii="Times New Roman" w:hAnsi="Times New Roman" w:cs="Times New Roman"/>
                <w:color w:val="auto"/>
                <w:kern w:val="21"/>
                <w:sz w:val="24"/>
                <w:szCs w:val="24"/>
                <w:highlight w:val="none"/>
              </w:rPr>
              <w:t>拟建</w:t>
            </w:r>
          </w:p>
        </w:tc>
        <w:tc>
          <w:tcPr>
            <w:tcW w:w="748"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680"/>
              </w:tabs>
              <w:jc w:val="center"/>
              <w:rPr>
                <w:rFonts w:hint="default" w:ascii="Times New Roman" w:hAnsi="Times New Roman" w:cs="Times New Roman"/>
                <w:color w:val="auto"/>
                <w:sz w:val="24"/>
                <w:szCs w:val="24"/>
                <w:highlight w:val="none"/>
              </w:rPr>
            </w:pPr>
          </w:p>
        </w:tc>
        <w:tc>
          <w:tcPr>
            <w:tcW w:w="743"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680"/>
              </w:tabs>
              <w:jc w:val="center"/>
              <w:rPr>
                <w:rFonts w:hint="default" w:ascii="Times New Roman" w:hAnsi="Times New Roman" w:cs="Times New Roman"/>
                <w:color w:val="auto"/>
                <w:kern w:val="21"/>
                <w:sz w:val="24"/>
                <w:szCs w:val="24"/>
                <w:highlight w:val="none"/>
              </w:rPr>
            </w:pPr>
          </w:p>
        </w:tc>
        <w:tc>
          <w:tcPr>
            <w:tcW w:w="748"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680"/>
              </w:tabs>
              <w:jc w:val="center"/>
              <w:rPr>
                <w:rFonts w:hint="default" w:ascii="Times New Roman" w:hAnsi="Times New Roman" w:cs="Times New Roman"/>
                <w:color w:val="auto"/>
                <w:kern w:val="21"/>
                <w:sz w:val="24"/>
                <w:szCs w:val="24"/>
                <w:highlight w:val="none"/>
              </w:rPr>
            </w:pPr>
          </w:p>
        </w:tc>
        <w:tc>
          <w:tcPr>
            <w:tcW w:w="745"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680"/>
              </w:tabs>
              <w:jc w:val="center"/>
              <w:rPr>
                <w:rFonts w:hint="default" w:ascii="Times New Roman" w:hAnsi="Times New Roman" w:cs="Times New Roman"/>
                <w:color w:val="auto"/>
                <w:kern w:val="21"/>
                <w:sz w:val="24"/>
                <w:szCs w:val="24"/>
                <w:highlight w:val="none"/>
              </w:rPr>
            </w:pPr>
          </w:p>
        </w:tc>
        <w:tc>
          <w:tcPr>
            <w:tcW w:w="744"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680"/>
              </w:tabs>
              <w:jc w:val="center"/>
              <w:rPr>
                <w:rFonts w:hint="default" w:ascii="Times New Roman" w:hAnsi="Times New Roman" w:cs="Times New Roman"/>
                <w:color w:val="auto"/>
                <w:sz w:val="24"/>
                <w:szCs w:val="24"/>
                <w:highlight w:val="none"/>
              </w:rPr>
            </w:pPr>
          </w:p>
        </w:tc>
        <w:tc>
          <w:tcPr>
            <w:tcW w:w="744"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680"/>
              </w:tabs>
              <w:jc w:val="center"/>
              <w:rPr>
                <w:rFonts w:hint="default" w:ascii="Times New Roman" w:hAnsi="Times New Roman" w:cs="Times New Roman"/>
                <w:color w:val="auto"/>
                <w:sz w:val="24"/>
                <w:szCs w:val="24"/>
                <w:highlight w:val="none"/>
              </w:rPr>
            </w:pPr>
          </w:p>
        </w:tc>
        <w:tc>
          <w:tcPr>
            <w:tcW w:w="745"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680"/>
              </w:tabs>
              <w:jc w:val="center"/>
              <w:rPr>
                <w:rFonts w:hint="default" w:ascii="Times New Roman" w:hAnsi="Times New Roman" w:cs="Times New Roman"/>
                <w:b/>
                <w:bCs/>
                <w:color w:val="auto"/>
                <w:sz w:val="24"/>
                <w:szCs w:val="24"/>
                <w:highlight w:val="none"/>
              </w:rPr>
            </w:pPr>
            <w:r>
              <w:rPr>
                <w:rFonts w:hint="default" w:ascii="Times New Roman" w:hAnsi="Times New Roman" w:cs="Times New Roman"/>
                <w:color w:val="auto"/>
                <w:kern w:val="21"/>
                <w:sz w:val="24"/>
                <w:szCs w:val="24"/>
                <w:highlight w:val="none"/>
                <w:lang w:val="en-US" w:eastAsia="zh-CN"/>
              </w:rPr>
              <w:t>马投涧</w:t>
            </w:r>
            <w:r>
              <w:rPr>
                <w:rFonts w:hint="default" w:ascii="Times New Roman" w:hAnsi="Times New Roman" w:cs="Times New Roman"/>
                <w:color w:val="auto"/>
                <w:kern w:val="21"/>
                <w:sz w:val="24"/>
                <w:szCs w:val="24"/>
                <w:highlight w:val="none"/>
              </w:rPr>
              <w:t>变</w:t>
            </w:r>
          </w:p>
        </w:tc>
        <w:tc>
          <w:tcPr>
            <w:tcW w:w="747"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680"/>
              </w:tabs>
              <w:jc w:val="center"/>
              <w:rPr>
                <w:rFonts w:hint="default" w:ascii="Times New Roman" w:hAnsi="Times New Roman" w:cs="Times New Roman"/>
                <w:color w:val="auto"/>
                <w:sz w:val="24"/>
                <w:szCs w:val="24"/>
                <w:highlight w:val="none"/>
              </w:rPr>
            </w:pPr>
          </w:p>
        </w:tc>
        <w:tc>
          <w:tcPr>
            <w:tcW w:w="744"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680"/>
              </w:tabs>
              <w:jc w:val="center"/>
              <w:rPr>
                <w:rFonts w:hint="default" w:ascii="Times New Roman" w:hAnsi="Times New Roman" w:cs="Times New Roman"/>
                <w:color w:val="auto"/>
                <w:kern w:val="21"/>
                <w:sz w:val="24"/>
                <w:szCs w:val="24"/>
                <w:highlight w:val="none"/>
              </w:rPr>
            </w:pPr>
          </w:p>
        </w:tc>
        <w:tc>
          <w:tcPr>
            <w:tcW w:w="745"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680"/>
              </w:tabs>
              <w:jc w:val="center"/>
              <w:rPr>
                <w:rFonts w:hint="default" w:ascii="Times New Roman" w:hAnsi="Times New Roman" w:cs="Times New Roman"/>
                <w:color w:val="auto"/>
                <w:sz w:val="24"/>
                <w:szCs w:val="24"/>
                <w:highlight w:val="none"/>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680"/>
              </w:tabs>
              <w:jc w:val="center"/>
              <w:rPr>
                <w:rFonts w:hint="default" w:ascii="Times New Roman" w:hAnsi="Times New Roman" w:cs="Times New Roman"/>
                <w:color w:val="auto"/>
                <w:sz w:val="24"/>
                <w:szCs w:val="24"/>
                <w:highlight w:val="none"/>
              </w:rPr>
            </w:pPr>
          </w:p>
        </w:tc>
        <w:tc>
          <w:tcPr>
            <w:tcW w:w="726" w:type="dxa"/>
            <w:tcBorders>
              <w:top w:val="single" w:color="auto" w:sz="4" w:space="0"/>
              <w:left w:val="single" w:color="auto" w:sz="4" w:space="0"/>
              <w:bottom w:val="single" w:color="auto" w:sz="4" w:space="0"/>
              <w:right w:val="single" w:color="auto" w:sz="12" w:space="0"/>
            </w:tcBorders>
            <w:noWrap w:val="0"/>
            <w:vAlign w:val="center"/>
          </w:tcPr>
          <w:p>
            <w:pPr>
              <w:widowControl/>
              <w:tabs>
                <w:tab w:val="left" w:pos="680"/>
              </w:tabs>
              <w:jc w:val="center"/>
              <w:rPr>
                <w:rFonts w:hint="default" w:ascii="Times New Roman" w:hAnsi="Times New Roman" w:cs="Times New Roman"/>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84" w:hRule="atLeast"/>
          <w:jc w:val="center"/>
        </w:trPr>
        <w:tc>
          <w:tcPr>
            <w:tcW w:w="598" w:type="dxa"/>
            <w:tcBorders>
              <w:top w:val="single" w:color="auto" w:sz="4" w:space="0"/>
              <w:left w:val="single" w:color="auto" w:sz="12" w:space="0"/>
              <w:bottom w:val="single" w:color="auto" w:sz="12" w:space="0"/>
              <w:right w:val="single" w:color="auto" w:sz="4" w:space="0"/>
            </w:tcBorders>
            <w:noWrap w:val="0"/>
            <w:vAlign w:val="center"/>
          </w:tcPr>
          <w:p>
            <w:pPr>
              <w:widowControl/>
              <w:tabs>
                <w:tab w:val="left" w:pos="680"/>
              </w:tabs>
              <w:jc w:val="center"/>
              <w:rPr>
                <w:rFonts w:hint="default" w:ascii="Times New Roman" w:hAnsi="Times New Roman" w:cs="Times New Roman"/>
                <w:color w:val="auto"/>
                <w:kern w:val="21"/>
                <w:sz w:val="24"/>
                <w:szCs w:val="24"/>
                <w:highlight w:val="none"/>
              </w:rPr>
            </w:pPr>
            <w:r>
              <w:rPr>
                <w:rFonts w:hint="default" w:ascii="Times New Roman" w:hAnsi="Times New Roman" w:cs="Times New Roman"/>
                <w:color w:val="auto"/>
                <w:kern w:val="21"/>
                <w:sz w:val="24"/>
                <w:szCs w:val="24"/>
                <w:highlight w:val="none"/>
              </w:rPr>
              <w:t>本期</w:t>
            </w:r>
            <w:r>
              <w:rPr>
                <w:rFonts w:hint="default" w:ascii="Times New Roman" w:hAnsi="Times New Roman" w:cs="Times New Roman"/>
                <w:color w:val="auto"/>
                <w:sz w:val="24"/>
                <w:szCs w:val="24"/>
                <w:highlight w:val="none"/>
                <w:lang w:val="en-US" w:eastAsia="zh-CN"/>
              </w:rPr>
              <w:t>（校核）</w:t>
            </w:r>
          </w:p>
        </w:tc>
        <w:tc>
          <w:tcPr>
            <w:tcW w:w="748" w:type="dxa"/>
            <w:tcBorders>
              <w:top w:val="single" w:color="auto" w:sz="4" w:space="0"/>
              <w:left w:val="single" w:color="auto" w:sz="4" w:space="0"/>
              <w:bottom w:val="single" w:color="auto" w:sz="12" w:space="0"/>
              <w:right w:val="single" w:color="auto" w:sz="4" w:space="0"/>
            </w:tcBorders>
            <w:noWrap w:val="0"/>
            <w:vAlign w:val="center"/>
          </w:tcPr>
          <w:p>
            <w:pPr>
              <w:widowControl/>
              <w:tabs>
                <w:tab w:val="left" w:pos="680"/>
              </w:tabs>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杜青</w:t>
            </w:r>
          </w:p>
        </w:tc>
        <w:tc>
          <w:tcPr>
            <w:tcW w:w="743" w:type="dxa"/>
            <w:tcBorders>
              <w:top w:val="single" w:color="auto" w:sz="4" w:space="0"/>
              <w:left w:val="single" w:color="auto" w:sz="4" w:space="0"/>
              <w:bottom w:val="single" w:color="auto" w:sz="12" w:space="0"/>
              <w:right w:val="single" w:color="auto" w:sz="4" w:space="0"/>
            </w:tcBorders>
            <w:noWrap w:val="0"/>
            <w:vAlign w:val="center"/>
          </w:tcPr>
          <w:p>
            <w:pPr>
              <w:widowControl/>
              <w:tabs>
                <w:tab w:val="left" w:pos="680"/>
              </w:tabs>
              <w:jc w:val="center"/>
              <w:rPr>
                <w:rFonts w:hint="default" w:ascii="Times New Roman" w:hAnsi="Times New Roman" w:cs="Times New Roman"/>
                <w:color w:val="auto"/>
                <w:kern w:val="21"/>
                <w:sz w:val="24"/>
                <w:szCs w:val="24"/>
                <w:highlight w:val="none"/>
              </w:rPr>
            </w:pPr>
          </w:p>
        </w:tc>
        <w:tc>
          <w:tcPr>
            <w:tcW w:w="748" w:type="dxa"/>
            <w:tcBorders>
              <w:top w:val="single" w:color="auto" w:sz="4" w:space="0"/>
              <w:left w:val="single" w:color="auto" w:sz="4" w:space="0"/>
              <w:bottom w:val="single" w:color="auto" w:sz="12" w:space="0"/>
              <w:right w:val="single" w:color="auto" w:sz="4" w:space="0"/>
            </w:tcBorders>
            <w:noWrap w:val="0"/>
            <w:vAlign w:val="center"/>
          </w:tcPr>
          <w:p>
            <w:pPr>
              <w:widowControl/>
              <w:tabs>
                <w:tab w:val="left" w:pos="680"/>
              </w:tabs>
              <w:jc w:val="center"/>
              <w:rPr>
                <w:rFonts w:hint="default" w:ascii="Times New Roman" w:hAnsi="Times New Roman" w:cs="Times New Roman"/>
                <w:color w:val="auto"/>
                <w:sz w:val="24"/>
                <w:szCs w:val="24"/>
                <w:highlight w:val="none"/>
              </w:rPr>
            </w:pPr>
          </w:p>
        </w:tc>
        <w:tc>
          <w:tcPr>
            <w:tcW w:w="745" w:type="dxa"/>
            <w:tcBorders>
              <w:top w:val="single" w:color="auto" w:sz="4" w:space="0"/>
              <w:left w:val="single" w:color="auto" w:sz="4" w:space="0"/>
              <w:bottom w:val="single" w:color="auto" w:sz="12" w:space="0"/>
              <w:right w:val="single" w:color="auto" w:sz="4" w:space="0"/>
            </w:tcBorders>
            <w:noWrap w:val="0"/>
            <w:vAlign w:val="center"/>
          </w:tcPr>
          <w:p>
            <w:pPr>
              <w:widowControl/>
              <w:tabs>
                <w:tab w:val="left" w:pos="680"/>
              </w:tabs>
              <w:jc w:val="center"/>
              <w:rPr>
                <w:rFonts w:hint="default" w:ascii="Times New Roman" w:hAnsi="Times New Roman" w:cs="Times New Roman"/>
                <w:color w:val="auto"/>
                <w:sz w:val="24"/>
                <w:szCs w:val="24"/>
                <w:highlight w:val="none"/>
              </w:rPr>
            </w:pPr>
          </w:p>
        </w:tc>
        <w:tc>
          <w:tcPr>
            <w:tcW w:w="744" w:type="dxa"/>
            <w:tcBorders>
              <w:top w:val="single" w:color="auto" w:sz="4" w:space="0"/>
              <w:left w:val="single" w:color="auto" w:sz="4" w:space="0"/>
              <w:bottom w:val="single" w:color="auto" w:sz="12" w:space="0"/>
              <w:right w:val="single" w:color="auto" w:sz="4" w:space="0"/>
            </w:tcBorders>
            <w:noWrap w:val="0"/>
            <w:vAlign w:val="center"/>
          </w:tcPr>
          <w:p>
            <w:pPr>
              <w:widowControl/>
              <w:tabs>
                <w:tab w:val="left" w:pos="680"/>
              </w:tabs>
              <w:jc w:val="center"/>
              <w:rPr>
                <w:rFonts w:hint="default" w:ascii="Times New Roman" w:hAnsi="Times New Roman" w:cs="Times New Roman"/>
                <w:color w:val="auto"/>
                <w:sz w:val="24"/>
                <w:szCs w:val="24"/>
                <w:highlight w:val="none"/>
              </w:rPr>
            </w:pPr>
          </w:p>
        </w:tc>
        <w:tc>
          <w:tcPr>
            <w:tcW w:w="744" w:type="dxa"/>
            <w:tcBorders>
              <w:top w:val="single" w:color="auto" w:sz="4" w:space="0"/>
              <w:left w:val="single" w:color="auto" w:sz="4" w:space="0"/>
              <w:bottom w:val="single" w:color="auto" w:sz="12" w:space="0"/>
              <w:right w:val="single" w:color="auto" w:sz="4" w:space="0"/>
            </w:tcBorders>
            <w:noWrap w:val="0"/>
            <w:vAlign w:val="center"/>
          </w:tcPr>
          <w:p>
            <w:pPr>
              <w:widowControl/>
              <w:tabs>
                <w:tab w:val="left" w:pos="680"/>
              </w:tabs>
              <w:jc w:val="center"/>
              <w:rPr>
                <w:rFonts w:hint="default" w:ascii="Times New Roman" w:hAnsi="Times New Roman" w:cs="Times New Roman"/>
                <w:color w:val="auto"/>
                <w:sz w:val="24"/>
                <w:szCs w:val="24"/>
                <w:highlight w:val="none"/>
              </w:rPr>
            </w:pPr>
          </w:p>
        </w:tc>
        <w:tc>
          <w:tcPr>
            <w:tcW w:w="745" w:type="dxa"/>
            <w:tcBorders>
              <w:top w:val="single" w:color="auto" w:sz="4" w:space="0"/>
              <w:left w:val="single" w:color="auto" w:sz="4" w:space="0"/>
              <w:bottom w:val="single" w:color="auto" w:sz="12" w:space="0"/>
              <w:right w:val="single" w:color="auto" w:sz="4" w:space="0"/>
            </w:tcBorders>
            <w:noWrap w:val="0"/>
            <w:vAlign w:val="center"/>
          </w:tcPr>
          <w:p>
            <w:pPr>
              <w:widowControl/>
              <w:tabs>
                <w:tab w:val="left" w:pos="680"/>
              </w:tabs>
              <w:jc w:val="center"/>
              <w:rPr>
                <w:rFonts w:hint="default" w:ascii="Times New Roman" w:hAnsi="Times New Roman" w:cs="Times New Roman"/>
                <w:color w:val="auto"/>
                <w:sz w:val="24"/>
                <w:szCs w:val="24"/>
                <w:highlight w:val="none"/>
              </w:rPr>
            </w:pPr>
          </w:p>
        </w:tc>
        <w:tc>
          <w:tcPr>
            <w:tcW w:w="747" w:type="dxa"/>
            <w:tcBorders>
              <w:top w:val="single" w:color="auto" w:sz="4" w:space="0"/>
              <w:left w:val="single" w:color="auto" w:sz="4" w:space="0"/>
              <w:bottom w:val="single" w:color="auto" w:sz="12" w:space="0"/>
              <w:right w:val="single" w:color="auto" w:sz="4" w:space="0"/>
            </w:tcBorders>
            <w:noWrap w:val="0"/>
            <w:vAlign w:val="center"/>
          </w:tcPr>
          <w:p>
            <w:pPr>
              <w:widowControl/>
              <w:tabs>
                <w:tab w:val="left" w:pos="680"/>
              </w:tabs>
              <w:jc w:val="center"/>
              <w:rPr>
                <w:rFonts w:hint="default" w:ascii="Times New Roman" w:hAnsi="Times New Roman" w:cs="Times New Roman"/>
                <w:color w:val="auto"/>
                <w:sz w:val="24"/>
                <w:szCs w:val="24"/>
                <w:highlight w:val="none"/>
              </w:rPr>
            </w:pPr>
          </w:p>
        </w:tc>
        <w:tc>
          <w:tcPr>
            <w:tcW w:w="744" w:type="dxa"/>
            <w:tcBorders>
              <w:top w:val="single" w:color="auto" w:sz="4" w:space="0"/>
              <w:left w:val="single" w:color="auto" w:sz="4" w:space="0"/>
              <w:bottom w:val="single" w:color="auto" w:sz="12" w:space="0"/>
              <w:right w:val="single" w:color="auto" w:sz="4" w:space="0"/>
            </w:tcBorders>
            <w:noWrap w:val="0"/>
            <w:vAlign w:val="center"/>
          </w:tcPr>
          <w:p>
            <w:pPr>
              <w:widowControl/>
              <w:tabs>
                <w:tab w:val="left" w:pos="680"/>
              </w:tabs>
              <w:jc w:val="center"/>
              <w:rPr>
                <w:rFonts w:hint="default" w:ascii="Times New Roman" w:hAnsi="Times New Roman" w:cs="Times New Roman"/>
                <w:color w:val="auto"/>
                <w:kern w:val="21"/>
                <w:sz w:val="24"/>
                <w:szCs w:val="24"/>
                <w:highlight w:val="none"/>
              </w:rPr>
            </w:pPr>
          </w:p>
        </w:tc>
        <w:tc>
          <w:tcPr>
            <w:tcW w:w="745" w:type="dxa"/>
            <w:tcBorders>
              <w:top w:val="single" w:color="auto" w:sz="4" w:space="0"/>
              <w:left w:val="single" w:color="auto" w:sz="4" w:space="0"/>
              <w:bottom w:val="single" w:color="auto" w:sz="12" w:space="0"/>
              <w:right w:val="single" w:color="auto" w:sz="4" w:space="0"/>
            </w:tcBorders>
            <w:noWrap w:val="0"/>
            <w:vAlign w:val="center"/>
          </w:tcPr>
          <w:p>
            <w:pPr>
              <w:widowControl/>
              <w:tabs>
                <w:tab w:val="left" w:pos="680"/>
              </w:tabs>
              <w:jc w:val="center"/>
              <w:rPr>
                <w:rFonts w:hint="default" w:ascii="Times New Roman" w:hAnsi="Times New Roman" w:cs="Times New Roman"/>
                <w:color w:val="auto"/>
                <w:sz w:val="24"/>
                <w:szCs w:val="24"/>
                <w:highlight w:val="none"/>
              </w:rPr>
            </w:pPr>
          </w:p>
        </w:tc>
        <w:tc>
          <w:tcPr>
            <w:tcW w:w="738" w:type="dxa"/>
            <w:tcBorders>
              <w:top w:val="single" w:color="auto" w:sz="4" w:space="0"/>
              <w:left w:val="single" w:color="auto" w:sz="4" w:space="0"/>
              <w:bottom w:val="single" w:color="auto" w:sz="12" w:space="0"/>
              <w:right w:val="single" w:color="auto" w:sz="4" w:space="0"/>
            </w:tcBorders>
            <w:noWrap w:val="0"/>
            <w:vAlign w:val="center"/>
          </w:tcPr>
          <w:p>
            <w:pPr>
              <w:widowControl/>
              <w:tabs>
                <w:tab w:val="left" w:pos="680"/>
              </w:tabs>
              <w:jc w:val="center"/>
              <w:rPr>
                <w:rFonts w:hint="default" w:ascii="Times New Roman" w:hAnsi="Times New Roman" w:cs="Times New Roman"/>
                <w:color w:val="auto"/>
                <w:sz w:val="24"/>
                <w:szCs w:val="24"/>
                <w:highlight w:val="none"/>
              </w:rPr>
            </w:pPr>
          </w:p>
        </w:tc>
        <w:tc>
          <w:tcPr>
            <w:tcW w:w="726" w:type="dxa"/>
            <w:tcBorders>
              <w:top w:val="single" w:color="auto" w:sz="4" w:space="0"/>
              <w:left w:val="single" w:color="auto" w:sz="4" w:space="0"/>
              <w:bottom w:val="single" w:color="auto" w:sz="12" w:space="0"/>
              <w:right w:val="single" w:color="auto" w:sz="12" w:space="0"/>
            </w:tcBorders>
            <w:noWrap w:val="0"/>
            <w:vAlign w:val="center"/>
          </w:tcPr>
          <w:p>
            <w:pPr>
              <w:widowControl/>
              <w:tabs>
                <w:tab w:val="left" w:pos="680"/>
              </w:tabs>
              <w:jc w:val="center"/>
              <w:rPr>
                <w:rFonts w:hint="default" w:ascii="Times New Roman" w:hAnsi="Times New Roman" w:cs="Times New Roman"/>
                <w:b/>
                <w:color w:val="auto"/>
                <w:sz w:val="24"/>
                <w:szCs w:val="24"/>
                <w:highlight w:val="none"/>
              </w:rPr>
            </w:pPr>
          </w:p>
        </w:tc>
      </w:tr>
      <w:bookmarkEnd w:id="304"/>
      <w:bookmarkEnd w:id="305"/>
      <w:bookmarkEnd w:id="306"/>
    </w:tbl>
    <w:p>
      <w:pPr>
        <w:keepNext w:val="0"/>
        <w:keepLines w:val="0"/>
        <w:pageBreakBefore w:val="0"/>
        <w:widowControl w:val="0"/>
        <w:kinsoku/>
        <w:wordWrap/>
        <w:overflowPunct/>
        <w:topLinePunct w:val="0"/>
        <w:autoSpaceDE/>
        <w:autoSpaceDN/>
        <w:bidi w:val="0"/>
        <w:adjustRightInd/>
        <w:snapToGrid/>
        <w:spacing w:line="460" w:lineRule="exact"/>
        <w:ind w:firstLine="584"/>
        <w:textAlignment w:val="auto"/>
        <w:rPr>
          <w:rFonts w:hint="default" w:ascii="Times New Roman" w:hAnsi="Times New Roman" w:cs="Times New Roman"/>
          <w:color w:val="auto"/>
          <w:w w:val="100"/>
          <w:sz w:val="24"/>
          <w:szCs w:val="24"/>
          <w:highlight w:val="none"/>
          <w:lang w:val="en-US" w:eastAsia="zh-CN"/>
        </w:rPr>
      </w:pPr>
      <w:r>
        <w:rPr>
          <w:rFonts w:hint="default" w:ascii="Times New Roman" w:hAnsi="Times New Roman" w:cs="Times New Roman"/>
          <w:color w:val="auto"/>
          <w:w w:val="100"/>
          <w:sz w:val="24"/>
          <w:szCs w:val="24"/>
          <w:highlight w:val="none"/>
          <w:lang w:val="zh-CN" w:eastAsia="zh-CN"/>
        </w:rPr>
        <w:t>详见：B21QSC-D0101-10 杜家庵变110kV电气主接线</w:t>
      </w:r>
      <w:r>
        <w:rPr>
          <w:rFonts w:hint="default" w:ascii="Times New Roman" w:hAnsi="Times New Roman" w:cs="Times New Roman"/>
          <w:color w:val="auto"/>
          <w:w w:val="100"/>
          <w:sz w:val="24"/>
          <w:szCs w:val="24"/>
          <w:highlight w:val="none"/>
          <w:lang w:val="en-US" w:eastAsia="zh-CN"/>
        </w:rPr>
        <w:t>图</w:t>
      </w:r>
    </w:p>
    <w:p>
      <w:pPr>
        <w:keepNext w:val="0"/>
        <w:keepLines w:val="0"/>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宋体" w:cs="Times New Roman"/>
          <w:color w:val="auto"/>
          <w:sz w:val="24"/>
          <w:szCs w:val="24"/>
          <w:highlight w:val="none"/>
          <w:lang w:val="zh-CN"/>
        </w:rPr>
      </w:pPr>
      <w:r>
        <w:rPr>
          <w:rFonts w:hint="default" w:ascii="Times New Roman" w:hAnsi="Times New Roman" w:eastAsia="宋体" w:cs="Times New Roman"/>
          <w:color w:val="auto"/>
          <w:sz w:val="24"/>
          <w:szCs w:val="24"/>
          <w:highlight w:val="none"/>
          <w:lang w:val="en-US" w:eastAsia="zh-CN"/>
        </w:rPr>
        <w:t>9.1.1.3</w:t>
      </w:r>
      <w:r>
        <w:rPr>
          <w:rFonts w:hint="default" w:ascii="Times New Roman" w:hAnsi="Times New Roman" w:eastAsia="宋体" w:cs="Times New Roman"/>
          <w:color w:val="auto"/>
          <w:sz w:val="24"/>
          <w:szCs w:val="24"/>
          <w:highlight w:val="none"/>
          <w:lang w:val="zh-CN"/>
        </w:rPr>
        <w:t xml:space="preserve">  短路电流计算及主要设备选型校验</w:t>
      </w:r>
    </w:p>
    <w:p>
      <w:pPr>
        <w:keepNext w:val="0"/>
        <w:keepLines w:val="0"/>
        <w:pageBreakBefore w:val="0"/>
        <w:widowControl w:val="0"/>
        <w:kinsoku/>
        <w:wordWrap/>
        <w:overflowPunct/>
        <w:topLinePunct w:val="0"/>
        <w:autoSpaceDE/>
        <w:autoSpaceDN/>
        <w:bidi w:val="0"/>
        <w:snapToGrid/>
        <w:spacing w:line="460" w:lineRule="exact"/>
        <w:ind w:firstLine="480" w:firstLineChars="200"/>
        <w:textAlignment w:val="auto"/>
        <w:rPr>
          <w:rFonts w:hint="default" w:ascii="Times New Roman" w:hAnsi="Times New Roman" w:eastAsia="宋体" w:cs="Times New Roman"/>
          <w:color w:val="auto"/>
          <w:sz w:val="24"/>
          <w:szCs w:val="24"/>
          <w:highlight w:val="none"/>
          <w:lang w:val="zh-CN" w:eastAsia="zh-CN"/>
        </w:rPr>
      </w:pPr>
      <w:r>
        <w:rPr>
          <w:rFonts w:hint="default" w:ascii="Times New Roman" w:hAnsi="Times New Roman" w:eastAsia="宋体" w:cs="Times New Roman"/>
          <w:color w:val="auto"/>
          <w:sz w:val="24"/>
          <w:szCs w:val="24"/>
          <w:highlight w:val="none"/>
          <w:lang w:val="zh-CN" w:eastAsia="zh-CN"/>
        </w:rPr>
        <w:t>（1）电气设备校验条件</w:t>
      </w:r>
    </w:p>
    <w:p>
      <w:pPr>
        <w:keepNext w:val="0"/>
        <w:keepLines w:val="0"/>
        <w:pageBreakBefore w:val="0"/>
        <w:widowControl w:val="0"/>
        <w:kinsoku/>
        <w:wordWrap/>
        <w:overflowPunct/>
        <w:topLinePunct w:val="0"/>
        <w:autoSpaceDE/>
        <w:autoSpaceDN/>
        <w:bidi w:val="0"/>
        <w:adjustRightInd w:val="0"/>
        <w:snapToGrid/>
        <w:spacing w:line="460" w:lineRule="exact"/>
        <w:ind w:firstLine="480" w:firstLineChars="200"/>
        <w:jc w:val="left"/>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zh-CN"/>
        </w:rPr>
        <w:t>根据系统计算，安阳220kV</w:t>
      </w:r>
      <w:r>
        <w:rPr>
          <w:rFonts w:hint="default" w:ascii="Times New Roman" w:hAnsi="Times New Roman" w:eastAsia="宋体" w:cs="Times New Roman"/>
          <w:color w:val="auto"/>
          <w:sz w:val="24"/>
          <w:szCs w:val="24"/>
          <w:highlight w:val="none"/>
          <w:lang w:val="en-US" w:eastAsia="zh-CN"/>
        </w:rPr>
        <w:t>杜家庵</w:t>
      </w:r>
      <w:r>
        <w:rPr>
          <w:rFonts w:hint="default" w:ascii="Times New Roman" w:hAnsi="Times New Roman" w:eastAsia="宋体" w:cs="Times New Roman"/>
          <w:color w:val="auto"/>
          <w:sz w:val="24"/>
          <w:szCs w:val="24"/>
          <w:highlight w:val="none"/>
          <w:lang w:val="zh-CN"/>
        </w:rPr>
        <w:t>变电站110kV母线</w:t>
      </w:r>
      <w:r>
        <w:rPr>
          <w:rFonts w:hint="default" w:ascii="Times New Roman" w:hAnsi="Times New Roman" w:eastAsia="宋体" w:cs="Times New Roman"/>
          <w:color w:val="auto"/>
          <w:sz w:val="24"/>
          <w:szCs w:val="24"/>
          <w:highlight w:val="none"/>
          <w:lang w:val="en-US" w:eastAsia="zh-CN"/>
        </w:rPr>
        <w:t>2021年及</w:t>
      </w:r>
      <w:r>
        <w:rPr>
          <w:rFonts w:hint="default" w:ascii="Times New Roman" w:hAnsi="Times New Roman" w:eastAsia="宋体" w:cs="Times New Roman"/>
          <w:color w:val="auto"/>
          <w:sz w:val="24"/>
          <w:szCs w:val="24"/>
          <w:highlight w:val="none"/>
          <w:lang w:val="zh-CN"/>
        </w:rPr>
        <w:t>远期系统三相短路电流</w:t>
      </w:r>
      <w:r>
        <w:rPr>
          <w:rFonts w:hint="default" w:ascii="Times New Roman" w:hAnsi="Times New Roman" w:eastAsia="宋体" w:cs="Times New Roman"/>
          <w:color w:val="auto"/>
          <w:sz w:val="24"/>
          <w:szCs w:val="24"/>
          <w:highlight w:val="none"/>
          <w:lang w:val="en-US" w:eastAsia="zh-CN"/>
        </w:rPr>
        <w:t>分别为16.62</w:t>
      </w:r>
      <w:r>
        <w:rPr>
          <w:rFonts w:hint="default" w:ascii="Times New Roman" w:hAnsi="Times New Roman" w:eastAsia="宋体" w:cs="Times New Roman"/>
          <w:color w:val="auto"/>
          <w:sz w:val="24"/>
          <w:szCs w:val="24"/>
          <w:highlight w:val="none"/>
          <w:lang w:val="zh-CN"/>
        </w:rPr>
        <w:t>kA、</w:t>
      </w:r>
      <w:r>
        <w:rPr>
          <w:rFonts w:hint="default" w:ascii="Times New Roman" w:hAnsi="Times New Roman" w:eastAsia="宋体" w:cs="Times New Roman"/>
          <w:color w:val="auto"/>
          <w:sz w:val="24"/>
          <w:szCs w:val="24"/>
          <w:highlight w:val="none"/>
          <w:lang w:val="en-US" w:eastAsia="zh-CN"/>
        </w:rPr>
        <w:t>24.98</w:t>
      </w:r>
      <w:r>
        <w:rPr>
          <w:rFonts w:hint="default" w:ascii="Times New Roman" w:hAnsi="Times New Roman" w:eastAsia="宋体" w:cs="Times New Roman"/>
          <w:color w:val="auto"/>
          <w:sz w:val="24"/>
          <w:szCs w:val="24"/>
          <w:highlight w:val="none"/>
          <w:lang w:val="zh-CN"/>
        </w:rPr>
        <w:t>kA</w:t>
      </w:r>
      <w:r>
        <w:rPr>
          <w:rFonts w:hint="default" w:ascii="Times New Roman" w:hAnsi="Times New Roman" w:eastAsia="宋体"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lang w:val="zh-CN"/>
        </w:rPr>
        <w:t>110kV母线</w:t>
      </w:r>
      <w:r>
        <w:rPr>
          <w:rFonts w:hint="default" w:ascii="Times New Roman" w:hAnsi="Times New Roman" w:eastAsia="宋体" w:cs="Times New Roman"/>
          <w:color w:val="auto"/>
          <w:sz w:val="24"/>
          <w:szCs w:val="24"/>
          <w:highlight w:val="none"/>
          <w:lang w:val="en-US" w:eastAsia="zh-CN"/>
        </w:rPr>
        <w:t>通流容量432MV</w:t>
      </w:r>
      <w:r>
        <w:rPr>
          <w:rFonts w:hint="default" w:ascii="Times New Roman" w:hAnsi="Times New Roman" w:eastAsia="宋体" w:cs="Times New Roman"/>
          <w:color w:val="auto"/>
          <w:sz w:val="24"/>
          <w:szCs w:val="24"/>
          <w:highlight w:val="none"/>
          <w:lang w:val="zh-CN"/>
        </w:rPr>
        <w:t>A。</w:t>
      </w:r>
    </w:p>
    <w:p>
      <w:pPr>
        <w:keepNext w:val="0"/>
        <w:keepLines w:val="0"/>
        <w:pageBreakBefore w:val="0"/>
        <w:widowControl w:val="0"/>
        <w:kinsoku/>
        <w:wordWrap/>
        <w:overflowPunct/>
        <w:topLinePunct w:val="0"/>
        <w:autoSpaceDE/>
        <w:autoSpaceDN/>
        <w:bidi w:val="0"/>
        <w:adjustRightInd w:val="0"/>
        <w:snapToGrid/>
        <w:spacing w:line="460" w:lineRule="exact"/>
        <w:ind w:firstLine="480" w:firstLineChars="200"/>
        <w:jc w:val="left"/>
        <w:textAlignment w:val="auto"/>
        <w:rPr>
          <w:rFonts w:hint="default" w:ascii="Times New Roman" w:hAnsi="Times New Roman" w:eastAsia="宋体" w:cs="Times New Roman"/>
          <w:color w:val="auto"/>
          <w:sz w:val="24"/>
          <w:szCs w:val="24"/>
          <w:highlight w:val="none"/>
          <w:lang w:val="zh-CN"/>
        </w:rPr>
      </w:pPr>
      <w:r>
        <w:rPr>
          <w:rFonts w:hint="default" w:ascii="Times New Roman" w:hAnsi="Times New Roman" w:eastAsia="宋体" w:cs="Times New Roman"/>
          <w:color w:val="auto"/>
          <w:sz w:val="24"/>
          <w:szCs w:val="24"/>
          <w:highlight w:val="none"/>
          <w:lang w:val="zh-CN"/>
        </w:rPr>
        <w:t>220kV</w:t>
      </w:r>
      <w:r>
        <w:rPr>
          <w:rFonts w:hint="default" w:ascii="Times New Roman" w:hAnsi="Times New Roman" w:eastAsia="宋体" w:cs="Times New Roman"/>
          <w:color w:val="auto"/>
          <w:sz w:val="24"/>
          <w:szCs w:val="24"/>
          <w:highlight w:val="none"/>
          <w:lang w:val="en-US" w:eastAsia="zh-CN"/>
        </w:rPr>
        <w:t>杜家庵</w:t>
      </w:r>
      <w:r>
        <w:rPr>
          <w:rFonts w:hint="default" w:ascii="Times New Roman" w:hAnsi="Times New Roman" w:eastAsia="宋体" w:cs="Times New Roman"/>
          <w:color w:val="auto"/>
          <w:sz w:val="24"/>
          <w:szCs w:val="24"/>
          <w:highlight w:val="none"/>
          <w:lang w:val="zh-CN"/>
        </w:rPr>
        <w:t>变—</w:t>
      </w:r>
      <w:r>
        <w:rPr>
          <w:rFonts w:hint="default" w:ascii="Times New Roman" w:hAnsi="Times New Roman" w:eastAsia="宋体" w:cs="Times New Roman"/>
          <w:color w:val="auto"/>
          <w:sz w:val="24"/>
          <w:szCs w:val="24"/>
          <w:highlight w:val="none"/>
          <w:lang w:val="en-US" w:eastAsia="zh-CN"/>
        </w:rPr>
        <w:t>青山</w:t>
      </w:r>
      <w:r>
        <w:rPr>
          <w:rFonts w:hint="default" w:ascii="Times New Roman" w:hAnsi="Times New Roman" w:eastAsia="宋体" w:cs="Times New Roman"/>
          <w:color w:val="auto"/>
          <w:sz w:val="24"/>
          <w:szCs w:val="24"/>
          <w:highlight w:val="none"/>
          <w:lang w:val="zh-CN"/>
        </w:rPr>
        <w:t>变110kV线路最大工作电流</w:t>
      </w:r>
      <w:r>
        <w:rPr>
          <w:rFonts w:hint="default" w:ascii="Times New Roman" w:hAnsi="Times New Roman" w:eastAsia="宋体" w:cs="Times New Roman"/>
          <w:color w:val="auto"/>
          <w:sz w:val="24"/>
          <w:szCs w:val="24"/>
          <w:highlight w:val="none"/>
          <w:lang w:val="en-US" w:eastAsia="zh-CN"/>
        </w:rPr>
        <w:t>690</w:t>
      </w:r>
      <w:r>
        <w:rPr>
          <w:rFonts w:hint="default" w:ascii="Times New Roman" w:hAnsi="Times New Roman" w:eastAsia="宋体" w:cs="Times New Roman"/>
          <w:color w:val="auto"/>
          <w:sz w:val="24"/>
          <w:szCs w:val="24"/>
          <w:highlight w:val="none"/>
          <w:lang w:val="zh-CN"/>
        </w:rPr>
        <w:t xml:space="preserve">A。 </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480" w:firstLineChars="200"/>
        <w:textAlignment w:val="auto"/>
        <w:rPr>
          <w:rFonts w:hint="default" w:ascii="Times New Roman" w:hAnsi="Times New Roman" w:eastAsia="宋体" w:cs="Times New Roman"/>
          <w:color w:val="auto"/>
          <w:w w:val="100"/>
          <w:sz w:val="24"/>
          <w:szCs w:val="24"/>
          <w:highlight w:val="none"/>
          <w:lang w:val="zh-CN" w:eastAsia="zh-CN"/>
        </w:rPr>
      </w:pPr>
      <w:r>
        <w:rPr>
          <w:rFonts w:hint="default" w:ascii="Times New Roman" w:hAnsi="Times New Roman" w:eastAsia="宋体" w:cs="Times New Roman"/>
          <w:color w:val="auto"/>
          <w:w w:val="100"/>
          <w:sz w:val="24"/>
          <w:szCs w:val="24"/>
          <w:highlight w:val="none"/>
          <w:lang w:val="zh-CN" w:eastAsia="zh-CN"/>
        </w:rPr>
        <w:t>（2）接入间隔电气设备校验</w:t>
      </w:r>
    </w:p>
    <w:p>
      <w:pPr>
        <w:keepNext w:val="0"/>
        <w:keepLines w:val="0"/>
        <w:pageBreakBefore w:val="0"/>
        <w:widowControl w:val="0"/>
        <w:kinsoku/>
        <w:wordWrap/>
        <w:overflowPunct/>
        <w:topLinePunct w:val="0"/>
        <w:autoSpaceDE/>
        <w:autoSpaceDN/>
        <w:bidi w:val="0"/>
        <w:adjustRightInd w:val="0"/>
        <w:snapToGrid/>
        <w:spacing w:line="460" w:lineRule="exact"/>
        <w:ind w:firstLine="480" w:firstLineChars="200"/>
        <w:jc w:val="left"/>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zh-CN"/>
        </w:rPr>
        <w:t>220kV</w:t>
      </w:r>
      <w:r>
        <w:rPr>
          <w:rFonts w:hint="default" w:ascii="Times New Roman" w:hAnsi="Times New Roman" w:eastAsia="宋体" w:cs="Times New Roman"/>
          <w:color w:val="auto"/>
          <w:sz w:val="24"/>
          <w:szCs w:val="24"/>
          <w:highlight w:val="none"/>
          <w:lang w:val="en-US" w:eastAsia="zh-CN"/>
        </w:rPr>
        <w:t>杜家庵</w:t>
      </w:r>
      <w:r>
        <w:rPr>
          <w:rFonts w:hint="default" w:ascii="Times New Roman" w:hAnsi="Times New Roman" w:eastAsia="宋体" w:cs="Times New Roman"/>
          <w:color w:val="auto"/>
          <w:sz w:val="24"/>
          <w:szCs w:val="24"/>
          <w:highlight w:val="none"/>
          <w:lang w:val="zh-CN"/>
        </w:rPr>
        <w:t>变110kV配电装置</w:t>
      </w:r>
      <w:r>
        <w:rPr>
          <w:rFonts w:hint="default" w:ascii="Times New Roman" w:hAnsi="Times New Roman" w:eastAsia="宋体" w:cs="Times New Roman"/>
          <w:color w:val="auto"/>
          <w:sz w:val="24"/>
          <w:szCs w:val="24"/>
          <w:highlight w:val="none"/>
          <w:lang w:val="en-US" w:eastAsia="zh-CN"/>
        </w:rPr>
        <w:t>采</w:t>
      </w:r>
      <w:r>
        <w:rPr>
          <w:rFonts w:hint="default" w:ascii="Times New Roman" w:hAnsi="Times New Roman" w:eastAsia="宋体" w:cs="Times New Roman"/>
          <w:color w:val="auto"/>
          <w:sz w:val="24"/>
          <w:szCs w:val="24"/>
          <w:highlight w:val="none"/>
          <w:lang w:val="zh-CN"/>
        </w:rPr>
        <w:t>用户外</w:t>
      </w:r>
      <w:r>
        <w:rPr>
          <w:rFonts w:hint="default" w:ascii="Times New Roman" w:hAnsi="Times New Roman" w:eastAsia="宋体" w:cs="Times New Roman"/>
          <w:color w:val="auto"/>
          <w:sz w:val="24"/>
          <w:szCs w:val="24"/>
          <w:highlight w:val="none"/>
          <w:lang w:val="en-US" w:eastAsia="zh-CN"/>
        </w:rPr>
        <w:t>GIS</w:t>
      </w:r>
      <w:r>
        <w:rPr>
          <w:rFonts w:hint="default" w:ascii="Times New Roman" w:hAnsi="Times New Roman" w:eastAsia="宋体" w:cs="Times New Roman"/>
          <w:color w:val="auto"/>
          <w:sz w:val="24"/>
          <w:szCs w:val="24"/>
          <w:highlight w:val="none"/>
          <w:lang w:val="zh-CN"/>
        </w:rPr>
        <w:t>设备，额定开断电流40kA。110kV</w:t>
      </w:r>
      <w:r>
        <w:rPr>
          <w:rFonts w:hint="default" w:ascii="Times New Roman" w:hAnsi="Times New Roman" w:eastAsia="宋体" w:cs="Times New Roman"/>
          <w:color w:val="auto"/>
          <w:sz w:val="24"/>
          <w:szCs w:val="24"/>
          <w:highlight w:val="none"/>
          <w:lang w:val="en-US" w:eastAsia="zh-CN"/>
        </w:rPr>
        <w:t>配电装置相关</w:t>
      </w:r>
      <w:r>
        <w:rPr>
          <w:rFonts w:hint="default" w:ascii="Times New Roman" w:hAnsi="Times New Roman" w:eastAsia="宋体" w:cs="Times New Roman"/>
          <w:color w:val="auto"/>
          <w:sz w:val="24"/>
          <w:szCs w:val="24"/>
          <w:highlight w:val="none"/>
          <w:lang w:val="zh-CN"/>
        </w:rPr>
        <w:t>设备参数表</w:t>
      </w:r>
      <w:r>
        <w:rPr>
          <w:rFonts w:hint="default" w:ascii="Times New Roman" w:hAnsi="Times New Roman" w:eastAsia="宋体" w:cs="Times New Roman"/>
          <w:color w:val="auto"/>
          <w:sz w:val="24"/>
          <w:szCs w:val="24"/>
          <w:highlight w:val="none"/>
          <w:lang w:val="en-US" w:eastAsia="zh-CN"/>
        </w:rPr>
        <w:t>9</w:t>
      </w:r>
      <w:r>
        <w:rPr>
          <w:rFonts w:hint="default" w:ascii="Times New Roman" w:hAnsi="Times New Roman" w:eastAsia="宋体" w:cs="Times New Roman"/>
          <w:color w:val="auto"/>
          <w:sz w:val="24"/>
          <w:szCs w:val="24"/>
          <w:highlight w:val="none"/>
          <w:lang w:val="zh-CN"/>
        </w:rPr>
        <w:t>-1：</w:t>
      </w:r>
    </w:p>
    <w:p>
      <w:pPr>
        <w:keepNext w:val="0"/>
        <w:keepLines w:val="0"/>
        <w:pageBreakBefore w:val="0"/>
        <w:widowControl w:val="0"/>
        <w:kinsoku/>
        <w:wordWrap/>
        <w:overflowPunct/>
        <w:topLinePunct w:val="0"/>
        <w:autoSpaceDE/>
        <w:autoSpaceDN/>
        <w:bidi w:val="0"/>
        <w:adjustRightInd w:val="0"/>
        <w:snapToGrid/>
        <w:spacing w:line="460" w:lineRule="exact"/>
        <w:ind w:firstLine="480" w:firstLineChars="200"/>
        <w:jc w:val="center"/>
        <w:textAlignment w:val="auto"/>
        <w:rPr>
          <w:rFonts w:hint="default" w:ascii="Times New Roman" w:hAnsi="Times New Roman" w:eastAsia="宋体" w:cs="Times New Roman"/>
          <w:color w:val="auto"/>
          <w:sz w:val="24"/>
          <w:szCs w:val="24"/>
          <w:highlight w:val="none"/>
          <w:lang w:val="zh-CN"/>
        </w:rPr>
      </w:pPr>
      <w:r>
        <w:rPr>
          <w:rFonts w:hint="default" w:ascii="Times New Roman" w:hAnsi="Times New Roman" w:eastAsia="宋体" w:cs="Times New Roman"/>
          <w:color w:val="auto"/>
          <w:sz w:val="24"/>
          <w:szCs w:val="24"/>
          <w:highlight w:val="none"/>
          <w:lang w:val="zh-CN"/>
        </w:rPr>
        <w:t xml:space="preserve"> 表</w:t>
      </w:r>
      <w:r>
        <w:rPr>
          <w:rFonts w:hint="default" w:ascii="Times New Roman" w:hAnsi="Times New Roman" w:eastAsia="宋体" w:cs="Times New Roman"/>
          <w:color w:val="auto"/>
          <w:sz w:val="24"/>
          <w:szCs w:val="24"/>
          <w:highlight w:val="none"/>
          <w:lang w:val="en-US" w:eastAsia="zh-CN"/>
        </w:rPr>
        <w:t>9</w:t>
      </w:r>
      <w:r>
        <w:rPr>
          <w:rFonts w:hint="default" w:ascii="Times New Roman" w:hAnsi="Times New Roman" w:eastAsia="宋体" w:cs="Times New Roman"/>
          <w:color w:val="auto"/>
          <w:sz w:val="24"/>
          <w:szCs w:val="24"/>
          <w:highlight w:val="none"/>
          <w:lang w:val="zh-CN"/>
        </w:rPr>
        <w:t>-1  110kV</w:t>
      </w:r>
      <w:r>
        <w:rPr>
          <w:rFonts w:hint="default" w:ascii="Times New Roman" w:hAnsi="Times New Roman" w:eastAsia="宋体" w:cs="Times New Roman"/>
          <w:color w:val="auto"/>
          <w:sz w:val="24"/>
          <w:szCs w:val="24"/>
          <w:highlight w:val="none"/>
          <w:lang w:val="en-US" w:eastAsia="zh-CN"/>
        </w:rPr>
        <w:t>配电装置相关</w:t>
      </w:r>
      <w:r>
        <w:rPr>
          <w:rFonts w:hint="default" w:ascii="Times New Roman" w:hAnsi="Times New Roman" w:eastAsia="宋体" w:cs="Times New Roman"/>
          <w:color w:val="auto"/>
          <w:sz w:val="24"/>
          <w:szCs w:val="24"/>
          <w:highlight w:val="none"/>
          <w:lang w:val="zh-CN"/>
        </w:rPr>
        <w:t>设备参数表</w:t>
      </w:r>
    </w:p>
    <w:tbl>
      <w:tblPr>
        <w:tblStyle w:val="50"/>
        <w:tblW w:w="1019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30"/>
        <w:gridCol w:w="960"/>
        <w:gridCol w:w="2806"/>
        <w:gridCol w:w="2818"/>
        <w:gridCol w:w="1404"/>
        <w:gridCol w:w="948"/>
        <w:gridCol w:w="7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0" w:type="dxa"/>
            <w:gridSpan w:val="2"/>
            <w:tcBorders>
              <w:bottom w:val="single" w:color="auto" w:sz="4" w:space="0"/>
              <w:right w:val="single" w:color="auto" w:sz="4" w:space="0"/>
            </w:tcBorders>
            <w:noWrap w:val="0"/>
            <w:vAlign w:val="center"/>
          </w:tcPr>
          <w:p>
            <w:pPr>
              <w:topLinePunct w:val="0"/>
              <w:adjustRightInd w:val="0"/>
              <w:snapToGrid w:val="0"/>
              <w:spacing w:line="240" w:lineRule="auto"/>
              <w:ind w:firstLine="0" w:firstLineChars="0"/>
              <w:jc w:val="center"/>
              <w:rPr>
                <w:rFonts w:hint="default" w:ascii="Times New Roman" w:hAnsi="Times New Roman" w:cs="Times New Roman"/>
                <w:b w:val="0"/>
                <w:bCs w:val="0"/>
                <w:color w:val="auto"/>
                <w:spacing w:val="0"/>
                <w:w w:val="100"/>
                <w:sz w:val="24"/>
                <w:szCs w:val="24"/>
                <w:highlight w:val="none"/>
                <w:lang w:eastAsia="zh-CN" w:bidi="ar-SA"/>
              </w:rPr>
            </w:pPr>
            <w:r>
              <w:rPr>
                <w:rFonts w:hint="default" w:ascii="Times New Roman" w:hAnsi="Times New Roman" w:cs="Times New Roman"/>
                <w:b w:val="0"/>
                <w:bCs w:val="0"/>
                <w:color w:val="auto"/>
                <w:spacing w:val="0"/>
                <w:w w:val="100"/>
                <w:sz w:val="24"/>
                <w:szCs w:val="24"/>
                <w:highlight w:val="none"/>
                <w:lang w:eastAsia="zh-CN" w:bidi="ar-SA"/>
              </w:rPr>
              <w:t>主要</w:t>
            </w:r>
          </w:p>
          <w:p>
            <w:pPr>
              <w:topLinePunct w:val="0"/>
              <w:adjustRightInd w:val="0"/>
              <w:snapToGrid w:val="0"/>
              <w:spacing w:line="240" w:lineRule="auto"/>
              <w:ind w:firstLine="0" w:firstLineChars="0"/>
              <w:jc w:val="center"/>
              <w:rPr>
                <w:rFonts w:hint="default" w:ascii="Times New Roman" w:hAnsi="Times New Roman" w:cs="Times New Roman"/>
                <w:b w:val="0"/>
                <w:bCs w:val="0"/>
                <w:color w:val="auto"/>
                <w:spacing w:val="0"/>
                <w:w w:val="100"/>
                <w:sz w:val="24"/>
                <w:szCs w:val="24"/>
                <w:highlight w:val="none"/>
                <w:lang w:eastAsia="zh-CN" w:bidi="ar-SA"/>
              </w:rPr>
            </w:pPr>
            <w:r>
              <w:rPr>
                <w:rFonts w:hint="default" w:ascii="Times New Roman" w:hAnsi="Times New Roman" w:cs="Times New Roman"/>
                <w:b w:val="0"/>
                <w:bCs w:val="0"/>
                <w:color w:val="auto"/>
                <w:spacing w:val="0"/>
                <w:w w:val="100"/>
                <w:sz w:val="24"/>
                <w:szCs w:val="24"/>
                <w:highlight w:val="none"/>
                <w:lang w:eastAsia="zh-CN" w:bidi="ar-SA"/>
              </w:rPr>
              <w:t>设备</w:t>
            </w:r>
          </w:p>
        </w:tc>
        <w:tc>
          <w:tcPr>
            <w:tcW w:w="2806" w:type="dxa"/>
            <w:tcBorders>
              <w:left w:val="single" w:color="auto" w:sz="4" w:space="0"/>
              <w:bottom w:val="single" w:color="auto" w:sz="4" w:space="0"/>
              <w:right w:val="single" w:color="auto" w:sz="4" w:space="0"/>
            </w:tcBorders>
            <w:noWrap w:val="0"/>
            <w:vAlign w:val="center"/>
          </w:tcPr>
          <w:p>
            <w:pPr>
              <w:topLinePunct w:val="0"/>
              <w:adjustRightInd w:val="0"/>
              <w:snapToGrid w:val="0"/>
              <w:spacing w:line="240" w:lineRule="auto"/>
              <w:ind w:firstLine="0" w:firstLineChars="0"/>
              <w:jc w:val="center"/>
              <w:rPr>
                <w:rFonts w:hint="default" w:ascii="Times New Roman" w:hAnsi="Times New Roman" w:cs="Times New Roman"/>
                <w:b w:val="0"/>
                <w:bCs w:val="0"/>
                <w:color w:val="auto"/>
                <w:spacing w:val="0"/>
                <w:w w:val="100"/>
                <w:sz w:val="24"/>
                <w:szCs w:val="24"/>
                <w:highlight w:val="none"/>
                <w:lang w:eastAsia="zh-CN" w:bidi="ar-SA"/>
              </w:rPr>
            </w:pPr>
            <w:r>
              <w:rPr>
                <w:rFonts w:hint="default" w:ascii="Times New Roman" w:hAnsi="Times New Roman" w:cs="Times New Roman"/>
                <w:b w:val="0"/>
                <w:bCs w:val="0"/>
                <w:color w:val="auto"/>
                <w:spacing w:val="0"/>
                <w:w w:val="100"/>
                <w:sz w:val="24"/>
                <w:szCs w:val="24"/>
                <w:highlight w:val="none"/>
                <w:lang w:eastAsia="zh-CN" w:bidi="ar-SA"/>
              </w:rPr>
              <w:t>主要参数</w:t>
            </w:r>
          </w:p>
          <w:p>
            <w:pPr>
              <w:topLinePunct w:val="0"/>
              <w:adjustRightInd w:val="0"/>
              <w:snapToGrid w:val="0"/>
              <w:spacing w:line="240" w:lineRule="auto"/>
              <w:ind w:firstLine="0" w:firstLineChars="0"/>
              <w:jc w:val="center"/>
              <w:rPr>
                <w:rFonts w:hint="default" w:ascii="Times New Roman" w:hAnsi="Times New Roman" w:cs="Times New Roman"/>
                <w:b w:val="0"/>
                <w:bCs w:val="0"/>
                <w:color w:val="auto"/>
                <w:spacing w:val="0"/>
                <w:w w:val="100"/>
                <w:sz w:val="24"/>
                <w:szCs w:val="24"/>
                <w:highlight w:val="none"/>
                <w:lang w:eastAsia="zh-CN" w:bidi="ar-SA"/>
              </w:rPr>
            </w:pPr>
          </w:p>
        </w:tc>
        <w:tc>
          <w:tcPr>
            <w:tcW w:w="2818" w:type="dxa"/>
            <w:tcBorders>
              <w:left w:val="single" w:color="auto" w:sz="4" w:space="0"/>
              <w:bottom w:val="single" w:color="auto" w:sz="4" w:space="0"/>
              <w:right w:val="single" w:color="auto" w:sz="4" w:space="0"/>
            </w:tcBorders>
            <w:noWrap w:val="0"/>
            <w:vAlign w:val="center"/>
          </w:tcPr>
          <w:p>
            <w:pPr>
              <w:topLinePunct w:val="0"/>
              <w:adjustRightInd w:val="0"/>
              <w:snapToGrid w:val="0"/>
              <w:spacing w:line="240" w:lineRule="auto"/>
              <w:ind w:firstLine="0" w:firstLineChars="0"/>
              <w:jc w:val="center"/>
              <w:rPr>
                <w:rFonts w:hint="default" w:ascii="Times New Roman" w:hAnsi="Times New Roman" w:cs="Times New Roman"/>
                <w:b w:val="0"/>
                <w:bCs w:val="0"/>
                <w:color w:val="auto"/>
                <w:spacing w:val="0"/>
                <w:w w:val="100"/>
                <w:sz w:val="24"/>
                <w:szCs w:val="24"/>
                <w:highlight w:val="none"/>
                <w:lang w:eastAsia="zh-CN" w:bidi="ar-SA"/>
              </w:rPr>
            </w:pPr>
            <w:r>
              <w:rPr>
                <w:rFonts w:hint="default" w:ascii="Times New Roman" w:hAnsi="Times New Roman" w:cs="Times New Roman"/>
                <w:b w:val="0"/>
                <w:bCs w:val="0"/>
                <w:color w:val="auto"/>
                <w:spacing w:val="0"/>
                <w:w w:val="100"/>
                <w:sz w:val="24"/>
                <w:szCs w:val="24"/>
                <w:highlight w:val="none"/>
                <w:lang w:eastAsia="zh-CN" w:bidi="ar-SA"/>
              </w:rPr>
              <w:t>最大工作电流（A）</w:t>
            </w:r>
          </w:p>
        </w:tc>
        <w:tc>
          <w:tcPr>
            <w:tcW w:w="1404" w:type="dxa"/>
            <w:tcBorders>
              <w:left w:val="single" w:color="auto" w:sz="4" w:space="0"/>
              <w:bottom w:val="single" w:color="auto" w:sz="4" w:space="0"/>
              <w:right w:val="single" w:color="auto" w:sz="4" w:space="0"/>
            </w:tcBorders>
            <w:noWrap w:val="0"/>
            <w:vAlign w:val="center"/>
          </w:tcPr>
          <w:p>
            <w:pPr>
              <w:topLinePunct w:val="0"/>
              <w:adjustRightInd w:val="0"/>
              <w:snapToGrid w:val="0"/>
              <w:spacing w:line="240" w:lineRule="auto"/>
              <w:ind w:firstLine="0" w:firstLineChars="0"/>
              <w:jc w:val="center"/>
              <w:rPr>
                <w:rFonts w:hint="default" w:ascii="Times New Roman" w:hAnsi="Times New Roman" w:cs="Times New Roman"/>
                <w:b w:val="0"/>
                <w:bCs w:val="0"/>
                <w:color w:val="auto"/>
                <w:spacing w:val="0"/>
                <w:w w:val="100"/>
                <w:sz w:val="24"/>
                <w:szCs w:val="24"/>
                <w:highlight w:val="none"/>
                <w:lang w:eastAsia="zh-CN" w:bidi="ar-SA"/>
              </w:rPr>
            </w:pPr>
            <w:r>
              <w:rPr>
                <w:rFonts w:hint="default" w:ascii="Times New Roman" w:hAnsi="Times New Roman" w:cs="Times New Roman"/>
                <w:b w:val="0"/>
                <w:bCs w:val="0"/>
                <w:color w:val="auto"/>
                <w:spacing w:val="0"/>
                <w:w w:val="100"/>
                <w:sz w:val="24"/>
                <w:szCs w:val="24"/>
                <w:highlight w:val="none"/>
                <w:lang w:eastAsia="zh-CN" w:bidi="ar-SA"/>
              </w:rPr>
              <w:t>短路电流（kA）</w:t>
            </w:r>
          </w:p>
        </w:tc>
        <w:tc>
          <w:tcPr>
            <w:tcW w:w="948" w:type="dxa"/>
            <w:tcBorders>
              <w:left w:val="single" w:color="auto" w:sz="4" w:space="0"/>
              <w:bottom w:val="single" w:color="auto" w:sz="4" w:space="0"/>
              <w:right w:val="single" w:color="auto" w:sz="4" w:space="0"/>
            </w:tcBorders>
            <w:noWrap w:val="0"/>
            <w:vAlign w:val="center"/>
          </w:tcPr>
          <w:p>
            <w:pPr>
              <w:topLinePunct w:val="0"/>
              <w:adjustRightInd w:val="0"/>
              <w:snapToGrid w:val="0"/>
              <w:spacing w:line="240" w:lineRule="auto"/>
              <w:ind w:firstLine="0" w:firstLineChars="0"/>
              <w:jc w:val="center"/>
              <w:rPr>
                <w:rFonts w:hint="default" w:ascii="Times New Roman" w:hAnsi="Times New Roman" w:cs="Times New Roman"/>
                <w:b w:val="0"/>
                <w:bCs w:val="0"/>
                <w:color w:val="auto"/>
                <w:spacing w:val="0"/>
                <w:w w:val="100"/>
                <w:sz w:val="24"/>
                <w:szCs w:val="24"/>
                <w:highlight w:val="none"/>
                <w:lang w:eastAsia="zh-CN" w:bidi="ar-SA"/>
              </w:rPr>
            </w:pPr>
            <w:r>
              <w:rPr>
                <w:rFonts w:hint="default" w:ascii="Times New Roman" w:hAnsi="Times New Roman" w:eastAsia="宋体" w:cs="Times New Roman"/>
                <w:color w:val="auto"/>
                <w:sz w:val="24"/>
                <w:szCs w:val="24"/>
                <w:highlight w:val="none"/>
                <w:lang w:val="en-US" w:eastAsia="zh-CN"/>
              </w:rPr>
              <w:t>厂家</w:t>
            </w:r>
          </w:p>
        </w:tc>
        <w:tc>
          <w:tcPr>
            <w:tcW w:w="726" w:type="dxa"/>
            <w:tcBorders>
              <w:left w:val="single" w:color="auto" w:sz="4" w:space="0"/>
              <w:bottom w:val="single" w:color="auto" w:sz="4" w:space="0"/>
            </w:tcBorders>
            <w:noWrap w:val="0"/>
            <w:vAlign w:val="center"/>
          </w:tcPr>
          <w:p>
            <w:pPr>
              <w:topLinePunct w:val="0"/>
              <w:adjustRightInd w:val="0"/>
              <w:snapToGrid w:val="0"/>
              <w:spacing w:line="240" w:lineRule="auto"/>
              <w:ind w:firstLine="0" w:firstLineChars="0"/>
              <w:jc w:val="center"/>
              <w:rPr>
                <w:rFonts w:hint="default" w:ascii="Times New Roman" w:hAnsi="Times New Roman" w:cs="Times New Roman"/>
                <w:b w:val="0"/>
                <w:bCs w:val="0"/>
                <w:color w:val="auto"/>
                <w:spacing w:val="0"/>
                <w:w w:val="100"/>
                <w:sz w:val="24"/>
                <w:szCs w:val="24"/>
                <w:highlight w:val="none"/>
                <w:lang w:eastAsia="zh-CN" w:bidi="ar-SA"/>
              </w:rPr>
            </w:pPr>
            <w:r>
              <w:rPr>
                <w:rFonts w:hint="default" w:ascii="Times New Roman" w:hAnsi="Times New Roman" w:cs="Times New Roman"/>
                <w:b w:val="0"/>
                <w:bCs w:val="0"/>
                <w:color w:val="auto"/>
                <w:spacing w:val="0"/>
                <w:w w:val="100"/>
                <w:sz w:val="24"/>
                <w:szCs w:val="24"/>
                <w:highlight w:val="none"/>
                <w:lang w:eastAsia="zh-CN" w:bidi="ar-SA"/>
              </w:rPr>
              <w:t>是否满足要求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0" w:type="dxa"/>
            <w:vMerge w:val="restart"/>
            <w:tcBorders>
              <w:top w:val="single" w:color="auto" w:sz="4" w:space="0"/>
              <w:bottom w:val="single" w:color="auto" w:sz="4" w:space="0"/>
              <w:right w:val="single" w:color="auto" w:sz="4" w:space="0"/>
            </w:tcBorders>
            <w:noWrap w:val="0"/>
            <w:vAlign w:val="center"/>
          </w:tcPr>
          <w:p>
            <w:pPr>
              <w:topLinePunct w:val="0"/>
              <w:adjustRightInd w:val="0"/>
              <w:snapToGrid w:val="0"/>
              <w:spacing w:line="240" w:lineRule="auto"/>
              <w:ind w:firstLine="0" w:firstLineChars="0"/>
              <w:jc w:val="center"/>
              <w:rPr>
                <w:rFonts w:hint="default" w:ascii="Times New Roman" w:hAnsi="Times New Roman" w:eastAsia="宋体" w:cs="Times New Roman"/>
                <w:b w:val="0"/>
                <w:bCs w:val="0"/>
                <w:color w:val="auto"/>
                <w:spacing w:val="0"/>
                <w:w w:val="100"/>
                <w:sz w:val="24"/>
                <w:szCs w:val="24"/>
                <w:highlight w:val="none"/>
                <w:lang w:val="en-US" w:eastAsia="zh-CN" w:bidi="ar-SA"/>
              </w:rPr>
            </w:pPr>
            <w:r>
              <w:rPr>
                <w:rFonts w:hint="default" w:ascii="Times New Roman" w:hAnsi="Times New Roman" w:cs="Times New Roman"/>
                <w:b w:val="0"/>
                <w:bCs w:val="0"/>
                <w:color w:val="auto"/>
                <w:spacing w:val="0"/>
                <w:w w:val="100"/>
                <w:sz w:val="24"/>
                <w:szCs w:val="24"/>
                <w:highlight w:val="none"/>
                <w:lang w:val="en-US" w:eastAsia="zh-CN" w:bidi="ar-SA"/>
              </w:rPr>
              <w:t>GIS</w:t>
            </w:r>
          </w:p>
        </w:tc>
        <w:tc>
          <w:tcPr>
            <w:tcW w:w="960" w:type="dxa"/>
            <w:tcBorders>
              <w:top w:val="single" w:color="auto" w:sz="4" w:space="0"/>
              <w:left w:val="single" w:color="auto" w:sz="4" w:space="0"/>
              <w:bottom w:val="single" w:color="auto" w:sz="4" w:space="0"/>
              <w:right w:val="single" w:color="auto" w:sz="4" w:space="0"/>
            </w:tcBorders>
            <w:noWrap w:val="0"/>
            <w:vAlign w:val="center"/>
          </w:tcPr>
          <w:p>
            <w:pPr>
              <w:topLinePunct w:val="0"/>
              <w:adjustRightInd w:val="0"/>
              <w:snapToGrid w:val="0"/>
              <w:spacing w:line="240" w:lineRule="auto"/>
              <w:ind w:firstLine="0" w:firstLineChars="0"/>
              <w:jc w:val="center"/>
              <w:rPr>
                <w:rFonts w:hint="default" w:ascii="Times New Roman" w:hAnsi="Times New Roman" w:eastAsia="宋体" w:cs="Times New Roman"/>
                <w:b w:val="0"/>
                <w:bCs w:val="0"/>
                <w:color w:val="auto"/>
                <w:spacing w:val="0"/>
                <w:w w:val="100"/>
                <w:sz w:val="24"/>
                <w:szCs w:val="24"/>
                <w:highlight w:val="none"/>
                <w:lang w:eastAsia="zh-CN" w:bidi="ar-SA"/>
              </w:rPr>
            </w:pPr>
            <w:r>
              <w:rPr>
                <w:rFonts w:hint="default" w:ascii="Times New Roman" w:hAnsi="Times New Roman" w:cs="Times New Roman"/>
                <w:b w:val="0"/>
                <w:bCs w:val="0"/>
                <w:color w:val="auto"/>
                <w:spacing w:val="0"/>
                <w:w w:val="100"/>
                <w:sz w:val="24"/>
                <w:szCs w:val="24"/>
                <w:highlight w:val="none"/>
                <w:lang w:bidi="ar-SA"/>
              </w:rPr>
              <w:t>断路器</w:t>
            </w:r>
          </w:p>
        </w:tc>
        <w:tc>
          <w:tcPr>
            <w:tcW w:w="28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0" w:leftChars="0" w:firstLine="0" w:firstLineChars="0"/>
              <w:jc w:val="center"/>
              <w:rPr>
                <w:rFonts w:hint="default" w:ascii="Times New Roman" w:hAnsi="Times New Roman" w:cs="Times New Roman"/>
                <w:b w:val="0"/>
                <w:bCs w:val="0"/>
                <w:color w:val="auto"/>
                <w:spacing w:val="0"/>
                <w:w w:val="100"/>
                <w:sz w:val="24"/>
                <w:szCs w:val="24"/>
                <w:highlight w:val="none"/>
                <w:lang w:val="en-US" w:eastAsia="zh-CN" w:bidi="ar-SA"/>
              </w:rPr>
            </w:pPr>
            <w:r>
              <w:rPr>
                <w:rFonts w:hint="default" w:ascii="Times New Roman" w:hAnsi="Times New Roman" w:cs="Times New Roman"/>
                <w:b w:val="0"/>
                <w:bCs w:val="0"/>
                <w:color w:val="auto"/>
                <w:spacing w:val="0"/>
                <w:w w:val="100"/>
                <w:sz w:val="24"/>
                <w:szCs w:val="24"/>
                <w:highlight w:val="none"/>
                <w:lang w:val="en-US" w:eastAsia="zh-CN" w:bidi="ar-SA"/>
              </w:rPr>
              <w:t>2500A  40kA</w:t>
            </w:r>
          </w:p>
        </w:tc>
        <w:tc>
          <w:tcPr>
            <w:tcW w:w="28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0" w:leftChars="0" w:firstLine="0" w:firstLineChars="0"/>
              <w:jc w:val="center"/>
              <w:rPr>
                <w:rFonts w:hint="default" w:ascii="Times New Roman" w:hAnsi="Times New Roman" w:cs="Times New Roman"/>
                <w:b w:val="0"/>
                <w:bCs w:val="0"/>
                <w:color w:val="auto"/>
                <w:spacing w:val="0"/>
                <w:w w:val="100"/>
                <w:sz w:val="24"/>
                <w:szCs w:val="24"/>
                <w:highlight w:val="none"/>
                <w:lang w:val="en-US" w:eastAsia="zh-CN" w:bidi="ar-SA"/>
              </w:rPr>
            </w:pPr>
            <w:r>
              <w:rPr>
                <w:rFonts w:hint="default" w:ascii="Times New Roman" w:hAnsi="Times New Roman" w:cs="Times New Roman"/>
                <w:b w:val="0"/>
                <w:bCs w:val="0"/>
                <w:color w:val="auto"/>
                <w:spacing w:val="0"/>
                <w:w w:val="100"/>
                <w:sz w:val="24"/>
                <w:szCs w:val="24"/>
                <w:highlight w:val="none"/>
                <w:lang w:val="en-US" w:eastAsia="zh-CN" w:bidi="ar-SA"/>
              </w:rPr>
              <w:t>主进：1323A</w:t>
            </w:r>
          </w:p>
          <w:p>
            <w:pPr>
              <w:adjustRightInd w:val="0"/>
              <w:snapToGrid w:val="0"/>
              <w:ind w:left="0" w:leftChars="0" w:firstLine="0" w:firstLineChars="0"/>
              <w:jc w:val="center"/>
              <w:rPr>
                <w:rFonts w:hint="default" w:ascii="Times New Roman" w:hAnsi="Times New Roman" w:cs="Times New Roman"/>
                <w:b w:val="0"/>
                <w:bCs w:val="0"/>
                <w:color w:val="auto"/>
                <w:spacing w:val="0"/>
                <w:w w:val="100"/>
                <w:sz w:val="24"/>
                <w:szCs w:val="24"/>
                <w:highlight w:val="none"/>
                <w:lang w:val="en-US" w:eastAsia="zh-CN" w:bidi="ar-SA"/>
              </w:rPr>
            </w:pPr>
            <w:r>
              <w:rPr>
                <w:rFonts w:hint="default" w:ascii="Times New Roman" w:hAnsi="Times New Roman" w:cs="Times New Roman"/>
                <w:b w:val="0"/>
                <w:bCs w:val="0"/>
                <w:color w:val="auto"/>
                <w:spacing w:val="0"/>
                <w:w w:val="100"/>
                <w:sz w:val="24"/>
                <w:szCs w:val="24"/>
                <w:highlight w:val="none"/>
                <w:lang w:bidi="ar-SA"/>
              </w:rPr>
              <w:t>母联</w:t>
            </w:r>
            <w:r>
              <w:rPr>
                <w:rFonts w:hint="default" w:ascii="Times New Roman" w:hAnsi="Times New Roman" w:cs="Times New Roman"/>
                <w:b w:val="0"/>
                <w:bCs w:val="0"/>
                <w:color w:val="auto"/>
                <w:spacing w:val="0"/>
                <w:w w:val="100"/>
                <w:sz w:val="24"/>
                <w:szCs w:val="24"/>
                <w:highlight w:val="none"/>
                <w:lang w:val="en-US" w:eastAsia="zh-CN" w:bidi="ar-SA"/>
              </w:rPr>
              <w:t>：2267A</w:t>
            </w:r>
          </w:p>
          <w:p>
            <w:pPr>
              <w:adjustRightInd w:val="0"/>
              <w:snapToGrid w:val="0"/>
              <w:ind w:left="0" w:leftChars="0" w:firstLine="0" w:firstLineChars="0"/>
              <w:jc w:val="center"/>
              <w:rPr>
                <w:rFonts w:hint="default" w:ascii="Times New Roman" w:hAnsi="Times New Roman" w:cs="Times New Roman"/>
                <w:b w:val="0"/>
                <w:bCs w:val="0"/>
                <w:color w:val="auto"/>
                <w:spacing w:val="0"/>
                <w:w w:val="100"/>
                <w:sz w:val="24"/>
                <w:szCs w:val="24"/>
                <w:highlight w:val="none"/>
                <w:lang w:val="en-US" w:eastAsia="zh-CN" w:bidi="ar-SA"/>
              </w:rPr>
            </w:pPr>
            <w:r>
              <w:rPr>
                <w:rFonts w:hint="default" w:ascii="Times New Roman" w:hAnsi="Times New Roman" w:cs="Times New Roman"/>
                <w:b w:val="0"/>
                <w:bCs w:val="0"/>
                <w:color w:val="auto"/>
                <w:spacing w:val="0"/>
                <w:w w:val="100"/>
                <w:sz w:val="24"/>
                <w:szCs w:val="24"/>
                <w:highlight w:val="none"/>
                <w:lang w:val="en-US" w:eastAsia="zh-CN" w:bidi="ar-SA"/>
              </w:rPr>
              <w:t>杜家庵－青山：690A</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0" w:leftChars="0" w:firstLine="0" w:firstLineChars="0"/>
              <w:jc w:val="center"/>
              <w:rPr>
                <w:rFonts w:hint="default" w:ascii="Times New Roman" w:hAnsi="Times New Roman" w:cs="Times New Roman"/>
                <w:b w:val="0"/>
                <w:bCs w:val="0"/>
                <w:color w:val="auto"/>
                <w:sz w:val="24"/>
                <w:szCs w:val="24"/>
                <w:highlight w:val="none"/>
              </w:rPr>
            </w:pPr>
            <w:r>
              <w:rPr>
                <w:rFonts w:hint="default" w:ascii="Times New Roman" w:hAnsi="Times New Roman" w:cs="Times New Roman"/>
                <w:b w:val="0"/>
                <w:bCs w:val="0"/>
                <w:color w:val="auto"/>
                <w:spacing w:val="0"/>
                <w:w w:val="100"/>
                <w:sz w:val="24"/>
                <w:szCs w:val="24"/>
                <w:highlight w:val="none"/>
                <w:lang w:val="en-US" w:eastAsia="zh-CN" w:bidi="ar-SA"/>
              </w:rPr>
              <w:t>24.98</w:t>
            </w:r>
            <w:r>
              <w:rPr>
                <w:rFonts w:hint="default" w:ascii="Times New Roman" w:hAnsi="Times New Roman" w:cs="Times New Roman"/>
                <w:b w:val="0"/>
                <w:bCs w:val="0"/>
                <w:color w:val="auto"/>
                <w:spacing w:val="0"/>
                <w:w w:val="100"/>
                <w:sz w:val="24"/>
                <w:szCs w:val="24"/>
                <w:highlight w:val="none"/>
                <w:lang w:eastAsia="zh-CN" w:bidi="ar-SA"/>
              </w:rPr>
              <w:t>kA</w:t>
            </w:r>
          </w:p>
        </w:tc>
        <w:tc>
          <w:tcPr>
            <w:tcW w:w="948"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0" w:leftChars="0" w:firstLine="0" w:firstLineChars="0"/>
              <w:jc w:val="center"/>
              <w:rPr>
                <w:rFonts w:hint="default" w:ascii="Times New Roman" w:hAnsi="Times New Roman" w:cs="Times New Roman"/>
                <w:b w:val="0"/>
                <w:bCs w:val="0"/>
                <w:color w:val="auto"/>
                <w:spacing w:val="0"/>
                <w:w w:val="100"/>
                <w:sz w:val="24"/>
                <w:szCs w:val="24"/>
                <w:highlight w:val="none"/>
                <w:lang w:val="en-US" w:eastAsia="zh-CN" w:bidi="ar-SA"/>
              </w:rPr>
            </w:pPr>
            <w:r>
              <w:rPr>
                <w:rFonts w:hint="default" w:ascii="Times New Roman" w:hAnsi="Times New Roman" w:cs="Times New Roman"/>
                <w:snapToGrid w:val="0"/>
                <w:color w:val="auto"/>
                <w:kern w:val="28"/>
                <w:sz w:val="24"/>
                <w:szCs w:val="24"/>
                <w:highlight w:val="none"/>
                <w:lang w:val="zh-CN"/>
              </w:rPr>
              <w:t>西安西电开关电气有限公司</w:t>
            </w:r>
          </w:p>
        </w:tc>
        <w:tc>
          <w:tcPr>
            <w:tcW w:w="726" w:type="dxa"/>
            <w:tcBorders>
              <w:top w:val="single" w:color="auto" w:sz="4" w:space="0"/>
              <w:left w:val="single" w:color="auto" w:sz="4" w:space="0"/>
              <w:bottom w:val="single" w:color="auto" w:sz="4" w:space="0"/>
            </w:tcBorders>
            <w:noWrap w:val="0"/>
            <w:vAlign w:val="center"/>
          </w:tcPr>
          <w:p>
            <w:pPr>
              <w:adjustRightInd w:val="0"/>
              <w:snapToGrid w:val="0"/>
              <w:ind w:left="0" w:leftChars="0" w:firstLine="0" w:firstLineChars="0"/>
              <w:jc w:val="center"/>
              <w:rPr>
                <w:rFonts w:hint="default" w:ascii="Times New Roman" w:hAnsi="Times New Roman" w:cs="Times New Roman"/>
                <w:b w:val="0"/>
                <w:bCs w:val="0"/>
                <w:color w:val="auto"/>
                <w:sz w:val="24"/>
                <w:szCs w:val="24"/>
                <w:highlight w:val="none"/>
              </w:rPr>
            </w:pPr>
            <w:r>
              <w:rPr>
                <w:rFonts w:hint="default" w:ascii="Times New Roman" w:hAnsi="Times New Roman" w:cs="Times New Roman"/>
                <w:b w:val="0"/>
                <w:bCs w:val="0"/>
                <w:color w:val="auto"/>
                <w:spacing w:val="0"/>
                <w:w w:val="100"/>
                <w:sz w:val="24"/>
                <w:szCs w:val="24"/>
                <w:highlight w:val="none"/>
                <w:lang w:eastAsia="zh-CN" w:bidi="ar-SA"/>
              </w:rPr>
              <w:t>满足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0" w:type="dxa"/>
            <w:vMerge w:val="continue"/>
            <w:tcBorders>
              <w:top w:val="single" w:color="auto" w:sz="4" w:space="0"/>
              <w:bottom w:val="single" w:color="auto" w:sz="4" w:space="0"/>
              <w:right w:val="single" w:color="auto" w:sz="4" w:space="0"/>
            </w:tcBorders>
            <w:noWrap w:val="0"/>
            <w:vAlign w:val="center"/>
          </w:tcPr>
          <w:p>
            <w:pPr>
              <w:topLinePunct w:val="0"/>
              <w:adjustRightInd w:val="0"/>
              <w:snapToGrid w:val="0"/>
              <w:spacing w:line="240" w:lineRule="auto"/>
              <w:ind w:firstLine="0" w:firstLineChars="0"/>
              <w:jc w:val="center"/>
              <w:rPr>
                <w:rFonts w:hint="default" w:ascii="Times New Roman" w:hAnsi="Times New Roman" w:cs="Times New Roman"/>
                <w:b w:val="0"/>
                <w:bCs w:val="0"/>
                <w:color w:val="auto"/>
                <w:spacing w:val="0"/>
                <w:w w:val="100"/>
                <w:sz w:val="24"/>
                <w:szCs w:val="24"/>
                <w:highlight w:val="none"/>
                <w:lang w:bidi="ar-SA"/>
              </w:rPr>
            </w:pPr>
          </w:p>
        </w:tc>
        <w:tc>
          <w:tcPr>
            <w:tcW w:w="960" w:type="dxa"/>
            <w:tcBorders>
              <w:top w:val="single" w:color="auto" w:sz="4" w:space="0"/>
              <w:left w:val="single" w:color="auto" w:sz="4" w:space="0"/>
              <w:bottom w:val="single" w:color="auto" w:sz="4" w:space="0"/>
              <w:right w:val="single" w:color="auto" w:sz="4" w:space="0"/>
            </w:tcBorders>
            <w:noWrap w:val="0"/>
            <w:vAlign w:val="center"/>
          </w:tcPr>
          <w:p>
            <w:pPr>
              <w:topLinePunct w:val="0"/>
              <w:adjustRightInd w:val="0"/>
              <w:snapToGrid w:val="0"/>
              <w:spacing w:line="240" w:lineRule="auto"/>
              <w:ind w:firstLine="0" w:firstLineChars="0"/>
              <w:jc w:val="center"/>
              <w:rPr>
                <w:rFonts w:hint="default" w:ascii="Times New Roman" w:hAnsi="Times New Roman" w:cs="Times New Roman"/>
                <w:b w:val="0"/>
                <w:bCs w:val="0"/>
                <w:color w:val="auto"/>
                <w:spacing w:val="0"/>
                <w:w w:val="100"/>
                <w:sz w:val="24"/>
                <w:szCs w:val="24"/>
                <w:highlight w:val="none"/>
                <w:lang w:bidi="ar-SA"/>
              </w:rPr>
            </w:pPr>
            <w:r>
              <w:rPr>
                <w:rFonts w:hint="default" w:ascii="Times New Roman" w:hAnsi="Times New Roman" w:cs="Times New Roman"/>
                <w:b w:val="0"/>
                <w:bCs w:val="0"/>
                <w:color w:val="auto"/>
                <w:spacing w:val="0"/>
                <w:w w:val="100"/>
                <w:sz w:val="24"/>
                <w:szCs w:val="24"/>
                <w:highlight w:val="none"/>
                <w:lang w:bidi="ar-SA"/>
              </w:rPr>
              <w:t>隔离开关</w:t>
            </w:r>
          </w:p>
        </w:tc>
        <w:tc>
          <w:tcPr>
            <w:tcW w:w="28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0" w:leftChars="0" w:firstLine="0" w:firstLineChars="0"/>
              <w:jc w:val="center"/>
              <w:rPr>
                <w:rFonts w:hint="default" w:ascii="Times New Roman" w:hAnsi="Times New Roman" w:cs="Times New Roman"/>
                <w:b w:val="0"/>
                <w:bCs w:val="0"/>
                <w:color w:val="auto"/>
                <w:sz w:val="24"/>
                <w:szCs w:val="24"/>
                <w:highlight w:val="none"/>
              </w:rPr>
            </w:pPr>
            <w:r>
              <w:rPr>
                <w:rFonts w:hint="default" w:ascii="Times New Roman" w:hAnsi="Times New Roman" w:cs="Times New Roman"/>
                <w:b w:val="0"/>
                <w:bCs w:val="0"/>
                <w:color w:val="auto"/>
                <w:spacing w:val="0"/>
                <w:w w:val="100"/>
                <w:sz w:val="24"/>
                <w:szCs w:val="24"/>
                <w:highlight w:val="none"/>
                <w:lang w:val="en-US" w:eastAsia="zh-CN" w:bidi="ar-SA"/>
              </w:rPr>
              <w:t>2500A  40kA</w:t>
            </w:r>
          </w:p>
        </w:tc>
        <w:tc>
          <w:tcPr>
            <w:tcW w:w="28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0" w:leftChars="0" w:firstLine="0" w:firstLineChars="0"/>
              <w:jc w:val="center"/>
              <w:rPr>
                <w:rFonts w:hint="default" w:ascii="Times New Roman" w:hAnsi="Times New Roman" w:cs="Times New Roman"/>
                <w:b w:val="0"/>
                <w:bCs w:val="0"/>
                <w:color w:val="auto"/>
                <w:spacing w:val="0"/>
                <w:w w:val="100"/>
                <w:sz w:val="24"/>
                <w:szCs w:val="24"/>
                <w:highlight w:val="none"/>
                <w:lang w:val="en-US" w:eastAsia="zh-CN" w:bidi="ar-SA"/>
              </w:rPr>
            </w:pPr>
            <w:r>
              <w:rPr>
                <w:rFonts w:hint="default" w:ascii="Times New Roman" w:hAnsi="Times New Roman" w:cs="Times New Roman"/>
                <w:b w:val="0"/>
                <w:bCs w:val="0"/>
                <w:color w:val="auto"/>
                <w:spacing w:val="0"/>
                <w:w w:val="100"/>
                <w:sz w:val="24"/>
                <w:szCs w:val="24"/>
                <w:highlight w:val="none"/>
                <w:lang w:val="en-US" w:eastAsia="zh-CN" w:bidi="ar-SA"/>
              </w:rPr>
              <w:t>主进：1323A</w:t>
            </w:r>
          </w:p>
          <w:p>
            <w:pPr>
              <w:adjustRightInd w:val="0"/>
              <w:snapToGrid w:val="0"/>
              <w:ind w:left="0" w:leftChars="0" w:firstLine="0" w:firstLineChars="0"/>
              <w:jc w:val="center"/>
              <w:rPr>
                <w:rFonts w:hint="default" w:ascii="Times New Roman" w:hAnsi="Times New Roman" w:cs="Times New Roman"/>
                <w:b w:val="0"/>
                <w:bCs w:val="0"/>
                <w:color w:val="auto"/>
                <w:spacing w:val="0"/>
                <w:w w:val="100"/>
                <w:sz w:val="24"/>
                <w:szCs w:val="24"/>
                <w:highlight w:val="none"/>
                <w:lang w:val="en-US" w:eastAsia="zh-CN" w:bidi="ar-SA"/>
              </w:rPr>
            </w:pPr>
            <w:r>
              <w:rPr>
                <w:rFonts w:hint="default" w:ascii="Times New Roman" w:hAnsi="Times New Roman" w:cs="Times New Roman"/>
                <w:b w:val="0"/>
                <w:bCs w:val="0"/>
                <w:color w:val="auto"/>
                <w:spacing w:val="0"/>
                <w:w w:val="100"/>
                <w:sz w:val="24"/>
                <w:szCs w:val="24"/>
                <w:highlight w:val="none"/>
                <w:lang w:bidi="ar-SA"/>
              </w:rPr>
              <w:t>母联</w:t>
            </w:r>
            <w:r>
              <w:rPr>
                <w:rFonts w:hint="default" w:ascii="Times New Roman" w:hAnsi="Times New Roman" w:cs="Times New Roman"/>
                <w:b w:val="0"/>
                <w:bCs w:val="0"/>
                <w:color w:val="auto"/>
                <w:spacing w:val="0"/>
                <w:w w:val="100"/>
                <w:sz w:val="24"/>
                <w:szCs w:val="24"/>
                <w:highlight w:val="none"/>
                <w:lang w:val="en-US" w:eastAsia="zh-CN" w:bidi="ar-SA"/>
              </w:rPr>
              <w:t>：2267A</w:t>
            </w:r>
          </w:p>
          <w:p>
            <w:pPr>
              <w:adjustRightInd w:val="0"/>
              <w:snapToGrid w:val="0"/>
              <w:ind w:left="0" w:leftChars="0" w:firstLine="0" w:firstLineChars="0"/>
              <w:jc w:val="center"/>
              <w:rPr>
                <w:rFonts w:hint="default" w:ascii="Times New Roman" w:hAnsi="Times New Roman" w:cs="Times New Roman"/>
                <w:b w:val="0"/>
                <w:bCs w:val="0"/>
                <w:color w:val="auto"/>
                <w:sz w:val="24"/>
                <w:szCs w:val="24"/>
                <w:highlight w:val="none"/>
              </w:rPr>
            </w:pPr>
            <w:r>
              <w:rPr>
                <w:rFonts w:hint="default" w:ascii="Times New Roman" w:hAnsi="Times New Roman" w:cs="Times New Roman"/>
                <w:b w:val="0"/>
                <w:bCs w:val="0"/>
                <w:color w:val="auto"/>
                <w:spacing w:val="0"/>
                <w:w w:val="100"/>
                <w:sz w:val="24"/>
                <w:szCs w:val="24"/>
                <w:highlight w:val="none"/>
                <w:lang w:val="en-US" w:eastAsia="zh-CN" w:bidi="ar-SA"/>
              </w:rPr>
              <w:t>杜家庵－青山：690A</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0" w:leftChars="0" w:firstLine="0" w:firstLineChars="0"/>
              <w:jc w:val="center"/>
              <w:rPr>
                <w:rFonts w:hint="default" w:ascii="Times New Roman" w:hAnsi="Times New Roman" w:cs="Times New Roman"/>
                <w:b w:val="0"/>
                <w:bCs w:val="0"/>
                <w:color w:val="auto"/>
                <w:sz w:val="24"/>
                <w:szCs w:val="24"/>
                <w:highlight w:val="none"/>
              </w:rPr>
            </w:pPr>
            <w:r>
              <w:rPr>
                <w:rFonts w:hint="default" w:ascii="Times New Roman" w:hAnsi="Times New Roman" w:cs="Times New Roman"/>
                <w:b w:val="0"/>
                <w:bCs w:val="0"/>
                <w:color w:val="auto"/>
                <w:spacing w:val="0"/>
                <w:w w:val="100"/>
                <w:sz w:val="24"/>
                <w:szCs w:val="24"/>
                <w:highlight w:val="none"/>
                <w:lang w:val="en-US" w:eastAsia="zh-CN" w:bidi="ar-SA"/>
              </w:rPr>
              <w:t>24.98</w:t>
            </w:r>
            <w:r>
              <w:rPr>
                <w:rFonts w:hint="default" w:ascii="Times New Roman" w:hAnsi="Times New Roman" w:cs="Times New Roman"/>
                <w:b w:val="0"/>
                <w:bCs w:val="0"/>
                <w:color w:val="auto"/>
                <w:spacing w:val="0"/>
                <w:w w:val="100"/>
                <w:sz w:val="24"/>
                <w:szCs w:val="24"/>
                <w:highlight w:val="none"/>
                <w:lang w:eastAsia="zh-CN" w:bidi="ar-SA"/>
              </w:rPr>
              <w:t>kA</w:t>
            </w:r>
          </w:p>
        </w:tc>
        <w:tc>
          <w:tcPr>
            <w:tcW w:w="948"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0" w:leftChars="0" w:firstLine="0" w:firstLineChars="0"/>
              <w:jc w:val="center"/>
              <w:rPr>
                <w:rFonts w:hint="default" w:ascii="Times New Roman" w:hAnsi="Times New Roman" w:cs="Times New Roman"/>
                <w:b w:val="0"/>
                <w:bCs w:val="0"/>
                <w:color w:val="auto"/>
                <w:spacing w:val="0"/>
                <w:w w:val="100"/>
                <w:sz w:val="24"/>
                <w:szCs w:val="24"/>
                <w:highlight w:val="none"/>
                <w:lang w:val="en-US" w:eastAsia="zh-CN" w:bidi="ar-SA"/>
              </w:rPr>
            </w:pPr>
          </w:p>
        </w:tc>
        <w:tc>
          <w:tcPr>
            <w:tcW w:w="726" w:type="dxa"/>
            <w:tcBorders>
              <w:top w:val="single" w:color="auto" w:sz="4" w:space="0"/>
              <w:left w:val="single" w:color="auto" w:sz="4" w:space="0"/>
              <w:bottom w:val="single" w:color="auto" w:sz="4" w:space="0"/>
            </w:tcBorders>
            <w:noWrap w:val="0"/>
            <w:vAlign w:val="center"/>
          </w:tcPr>
          <w:p>
            <w:pPr>
              <w:adjustRightInd w:val="0"/>
              <w:snapToGrid w:val="0"/>
              <w:ind w:left="0" w:leftChars="0" w:firstLine="0" w:firstLineChars="0"/>
              <w:jc w:val="center"/>
              <w:rPr>
                <w:rFonts w:hint="default" w:ascii="Times New Roman" w:hAnsi="Times New Roman" w:cs="Times New Roman"/>
                <w:b w:val="0"/>
                <w:bCs w:val="0"/>
                <w:color w:val="auto"/>
                <w:spacing w:val="0"/>
                <w:w w:val="100"/>
                <w:sz w:val="24"/>
                <w:szCs w:val="24"/>
                <w:highlight w:val="none"/>
                <w:lang w:eastAsia="zh-CN" w:bidi="ar-SA"/>
              </w:rPr>
            </w:pPr>
            <w:r>
              <w:rPr>
                <w:rFonts w:hint="default" w:ascii="Times New Roman" w:hAnsi="Times New Roman" w:cs="Times New Roman"/>
                <w:b w:val="0"/>
                <w:bCs w:val="0"/>
                <w:color w:val="auto"/>
                <w:spacing w:val="0"/>
                <w:w w:val="100"/>
                <w:sz w:val="24"/>
                <w:szCs w:val="24"/>
                <w:highlight w:val="none"/>
                <w:lang w:eastAsia="zh-CN" w:bidi="ar-SA"/>
              </w:rPr>
              <w:t>满足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0" w:type="dxa"/>
            <w:vMerge w:val="continue"/>
            <w:tcBorders>
              <w:top w:val="single" w:color="auto" w:sz="4" w:space="0"/>
              <w:bottom w:val="single" w:color="auto" w:sz="4" w:space="0"/>
              <w:right w:val="single" w:color="auto" w:sz="4" w:space="0"/>
            </w:tcBorders>
            <w:noWrap w:val="0"/>
            <w:vAlign w:val="center"/>
          </w:tcPr>
          <w:p>
            <w:pPr>
              <w:topLinePunct w:val="0"/>
              <w:adjustRightInd w:val="0"/>
              <w:snapToGrid w:val="0"/>
              <w:spacing w:line="240" w:lineRule="auto"/>
              <w:ind w:firstLine="0" w:firstLineChars="0"/>
              <w:jc w:val="center"/>
              <w:rPr>
                <w:rFonts w:hint="default" w:ascii="Times New Roman" w:hAnsi="Times New Roman" w:cs="Times New Roman"/>
                <w:b w:val="0"/>
                <w:bCs w:val="0"/>
                <w:color w:val="auto"/>
                <w:spacing w:val="0"/>
                <w:w w:val="100"/>
                <w:sz w:val="24"/>
                <w:szCs w:val="24"/>
                <w:highlight w:val="none"/>
                <w:lang w:bidi="ar-SA"/>
              </w:rPr>
            </w:pPr>
          </w:p>
        </w:tc>
        <w:tc>
          <w:tcPr>
            <w:tcW w:w="960" w:type="dxa"/>
            <w:tcBorders>
              <w:top w:val="single" w:color="auto" w:sz="4" w:space="0"/>
              <w:left w:val="single" w:color="auto" w:sz="4" w:space="0"/>
              <w:bottom w:val="single" w:color="auto" w:sz="4" w:space="0"/>
              <w:right w:val="single" w:color="auto" w:sz="4" w:space="0"/>
            </w:tcBorders>
            <w:noWrap w:val="0"/>
            <w:vAlign w:val="center"/>
          </w:tcPr>
          <w:p>
            <w:pPr>
              <w:topLinePunct w:val="0"/>
              <w:adjustRightInd w:val="0"/>
              <w:snapToGrid w:val="0"/>
              <w:spacing w:line="240" w:lineRule="auto"/>
              <w:ind w:firstLine="0" w:firstLineChars="0"/>
              <w:jc w:val="center"/>
              <w:rPr>
                <w:rFonts w:hint="default" w:ascii="Times New Roman" w:hAnsi="Times New Roman" w:cs="Times New Roman"/>
                <w:b w:val="0"/>
                <w:bCs w:val="0"/>
                <w:color w:val="auto"/>
                <w:spacing w:val="0"/>
                <w:w w:val="100"/>
                <w:sz w:val="24"/>
                <w:szCs w:val="24"/>
                <w:highlight w:val="none"/>
                <w:lang w:bidi="ar-SA"/>
              </w:rPr>
            </w:pPr>
            <w:r>
              <w:rPr>
                <w:rFonts w:hint="default" w:ascii="Times New Roman" w:hAnsi="Times New Roman" w:cs="Times New Roman"/>
                <w:b w:val="0"/>
                <w:bCs w:val="0"/>
                <w:color w:val="auto"/>
                <w:spacing w:val="0"/>
                <w:w w:val="100"/>
                <w:sz w:val="24"/>
                <w:szCs w:val="24"/>
                <w:highlight w:val="none"/>
                <w:lang w:bidi="ar-SA"/>
              </w:rPr>
              <w:t>接地开关</w:t>
            </w:r>
          </w:p>
        </w:tc>
        <w:tc>
          <w:tcPr>
            <w:tcW w:w="28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0" w:leftChars="0" w:firstLine="0" w:firstLineChars="0"/>
              <w:jc w:val="center"/>
              <w:rPr>
                <w:rFonts w:hint="default" w:ascii="Times New Roman" w:hAnsi="Times New Roman" w:cs="Times New Roman"/>
                <w:b w:val="0"/>
                <w:bCs w:val="0"/>
                <w:color w:val="auto"/>
                <w:sz w:val="24"/>
                <w:szCs w:val="24"/>
                <w:highlight w:val="none"/>
              </w:rPr>
            </w:pPr>
            <w:r>
              <w:rPr>
                <w:rFonts w:hint="default" w:ascii="Times New Roman" w:hAnsi="Times New Roman" w:cs="Times New Roman"/>
                <w:b w:val="0"/>
                <w:bCs w:val="0"/>
                <w:color w:val="auto"/>
                <w:spacing w:val="0"/>
                <w:w w:val="100"/>
                <w:sz w:val="24"/>
                <w:szCs w:val="24"/>
                <w:highlight w:val="none"/>
                <w:lang w:val="en-US" w:eastAsia="zh-CN" w:bidi="ar-SA"/>
              </w:rPr>
              <w:t>2500A  40kA</w:t>
            </w:r>
          </w:p>
        </w:tc>
        <w:tc>
          <w:tcPr>
            <w:tcW w:w="28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0" w:leftChars="0" w:firstLine="0" w:firstLineChars="0"/>
              <w:jc w:val="center"/>
              <w:rPr>
                <w:rFonts w:hint="default" w:ascii="Times New Roman" w:hAnsi="Times New Roman" w:cs="Times New Roman"/>
                <w:b w:val="0"/>
                <w:bCs w:val="0"/>
                <w:color w:val="auto"/>
                <w:spacing w:val="0"/>
                <w:w w:val="100"/>
                <w:sz w:val="24"/>
                <w:szCs w:val="24"/>
                <w:highlight w:val="none"/>
                <w:lang w:val="en-US" w:eastAsia="zh-CN" w:bidi="ar-SA"/>
              </w:rPr>
            </w:pPr>
            <w:r>
              <w:rPr>
                <w:rFonts w:hint="default" w:ascii="Times New Roman" w:hAnsi="Times New Roman" w:cs="Times New Roman"/>
                <w:b w:val="0"/>
                <w:bCs w:val="0"/>
                <w:color w:val="auto"/>
                <w:spacing w:val="0"/>
                <w:w w:val="100"/>
                <w:sz w:val="24"/>
                <w:szCs w:val="24"/>
                <w:highlight w:val="none"/>
                <w:lang w:val="en-US" w:eastAsia="zh-CN" w:bidi="ar-SA"/>
              </w:rPr>
              <w:t>主进：1323A</w:t>
            </w:r>
          </w:p>
          <w:p>
            <w:pPr>
              <w:adjustRightInd w:val="0"/>
              <w:snapToGrid w:val="0"/>
              <w:ind w:left="0" w:leftChars="0" w:firstLine="0" w:firstLineChars="0"/>
              <w:jc w:val="center"/>
              <w:rPr>
                <w:rFonts w:hint="default" w:ascii="Times New Roman" w:hAnsi="Times New Roman" w:cs="Times New Roman"/>
                <w:b w:val="0"/>
                <w:bCs w:val="0"/>
                <w:color w:val="auto"/>
                <w:spacing w:val="0"/>
                <w:w w:val="100"/>
                <w:sz w:val="24"/>
                <w:szCs w:val="24"/>
                <w:highlight w:val="none"/>
                <w:lang w:val="en-US" w:eastAsia="zh-CN" w:bidi="ar-SA"/>
              </w:rPr>
            </w:pPr>
            <w:r>
              <w:rPr>
                <w:rFonts w:hint="default" w:ascii="Times New Roman" w:hAnsi="Times New Roman" w:cs="Times New Roman"/>
                <w:b w:val="0"/>
                <w:bCs w:val="0"/>
                <w:color w:val="auto"/>
                <w:spacing w:val="0"/>
                <w:w w:val="100"/>
                <w:sz w:val="24"/>
                <w:szCs w:val="24"/>
                <w:highlight w:val="none"/>
                <w:lang w:bidi="ar-SA"/>
              </w:rPr>
              <w:t>母联</w:t>
            </w:r>
            <w:r>
              <w:rPr>
                <w:rFonts w:hint="default" w:ascii="Times New Roman" w:hAnsi="Times New Roman" w:cs="Times New Roman"/>
                <w:b w:val="0"/>
                <w:bCs w:val="0"/>
                <w:color w:val="auto"/>
                <w:spacing w:val="0"/>
                <w:w w:val="100"/>
                <w:sz w:val="24"/>
                <w:szCs w:val="24"/>
                <w:highlight w:val="none"/>
                <w:lang w:val="en-US" w:eastAsia="zh-CN" w:bidi="ar-SA"/>
              </w:rPr>
              <w:t>：2267A</w:t>
            </w:r>
          </w:p>
          <w:p>
            <w:pPr>
              <w:adjustRightInd w:val="0"/>
              <w:snapToGrid w:val="0"/>
              <w:jc w:val="center"/>
              <w:rPr>
                <w:rFonts w:hint="default" w:ascii="Times New Roman" w:hAnsi="Times New Roman" w:eastAsia="宋体" w:cs="Times New Roman"/>
                <w:b w:val="0"/>
                <w:bCs w:val="0"/>
                <w:color w:val="auto"/>
                <w:sz w:val="24"/>
                <w:szCs w:val="24"/>
                <w:highlight w:val="none"/>
                <w:lang w:eastAsia="zh-CN"/>
              </w:rPr>
            </w:pPr>
            <w:r>
              <w:rPr>
                <w:rFonts w:hint="default" w:ascii="Times New Roman" w:hAnsi="Times New Roman" w:cs="Times New Roman"/>
                <w:b w:val="0"/>
                <w:bCs w:val="0"/>
                <w:color w:val="auto"/>
                <w:spacing w:val="0"/>
                <w:w w:val="100"/>
                <w:sz w:val="24"/>
                <w:szCs w:val="24"/>
                <w:highlight w:val="none"/>
                <w:lang w:val="en-US" w:eastAsia="zh-CN" w:bidi="ar-SA"/>
              </w:rPr>
              <w:t>杜家庵－青山：690A</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0" w:leftChars="0" w:firstLine="0" w:firstLineChars="0"/>
              <w:jc w:val="center"/>
              <w:rPr>
                <w:rFonts w:hint="default" w:ascii="Times New Roman" w:hAnsi="Times New Roman" w:cs="Times New Roman"/>
                <w:b w:val="0"/>
                <w:bCs w:val="0"/>
                <w:color w:val="auto"/>
                <w:sz w:val="24"/>
                <w:szCs w:val="24"/>
                <w:highlight w:val="none"/>
              </w:rPr>
            </w:pPr>
            <w:r>
              <w:rPr>
                <w:rFonts w:hint="default" w:ascii="Times New Roman" w:hAnsi="Times New Roman" w:cs="Times New Roman"/>
                <w:b w:val="0"/>
                <w:bCs w:val="0"/>
                <w:color w:val="auto"/>
                <w:spacing w:val="0"/>
                <w:w w:val="100"/>
                <w:sz w:val="24"/>
                <w:szCs w:val="24"/>
                <w:highlight w:val="none"/>
                <w:lang w:val="en-US" w:eastAsia="zh-CN" w:bidi="ar-SA"/>
              </w:rPr>
              <w:t>24.98</w:t>
            </w:r>
            <w:r>
              <w:rPr>
                <w:rFonts w:hint="default" w:ascii="Times New Roman" w:hAnsi="Times New Roman" w:cs="Times New Roman"/>
                <w:b w:val="0"/>
                <w:bCs w:val="0"/>
                <w:color w:val="auto"/>
                <w:spacing w:val="0"/>
                <w:w w:val="100"/>
                <w:sz w:val="24"/>
                <w:szCs w:val="24"/>
                <w:highlight w:val="none"/>
                <w:lang w:eastAsia="zh-CN" w:bidi="ar-SA"/>
              </w:rPr>
              <w:t>kA</w:t>
            </w:r>
          </w:p>
        </w:tc>
        <w:tc>
          <w:tcPr>
            <w:tcW w:w="948"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0" w:leftChars="0" w:firstLine="0" w:firstLineChars="0"/>
              <w:jc w:val="center"/>
              <w:rPr>
                <w:rFonts w:hint="default" w:ascii="Times New Roman" w:hAnsi="Times New Roman" w:cs="Times New Roman"/>
                <w:b w:val="0"/>
                <w:bCs w:val="0"/>
                <w:color w:val="auto"/>
                <w:spacing w:val="0"/>
                <w:w w:val="100"/>
                <w:sz w:val="24"/>
                <w:szCs w:val="24"/>
                <w:highlight w:val="none"/>
                <w:lang w:val="en-US" w:eastAsia="zh-CN" w:bidi="ar-SA"/>
              </w:rPr>
            </w:pPr>
          </w:p>
        </w:tc>
        <w:tc>
          <w:tcPr>
            <w:tcW w:w="726" w:type="dxa"/>
            <w:tcBorders>
              <w:top w:val="single" w:color="auto" w:sz="4" w:space="0"/>
              <w:left w:val="single" w:color="auto" w:sz="4" w:space="0"/>
              <w:bottom w:val="single" w:color="auto" w:sz="4" w:space="0"/>
            </w:tcBorders>
            <w:noWrap w:val="0"/>
            <w:vAlign w:val="center"/>
          </w:tcPr>
          <w:p>
            <w:pPr>
              <w:adjustRightInd w:val="0"/>
              <w:snapToGrid w:val="0"/>
              <w:ind w:left="0" w:leftChars="0" w:firstLine="0" w:firstLineChars="0"/>
              <w:jc w:val="center"/>
              <w:rPr>
                <w:rFonts w:hint="default" w:ascii="Times New Roman" w:hAnsi="Times New Roman" w:cs="Times New Roman"/>
                <w:b w:val="0"/>
                <w:bCs w:val="0"/>
                <w:color w:val="auto"/>
                <w:spacing w:val="0"/>
                <w:w w:val="100"/>
                <w:sz w:val="24"/>
                <w:szCs w:val="24"/>
                <w:highlight w:val="none"/>
                <w:lang w:eastAsia="zh-CN" w:bidi="ar-SA"/>
              </w:rPr>
            </w:pPr>
            <w:r>
              <w:rPr>
                <w:rFonts w:hint="default" w:ascii="Times New Roman" w:hAnsi="Times New Roman" w:cs="Times New Roman"/>
                <w:b w:val="0"/>
                <w:bCs w:val="0"/>
                <w:color w:val="auto"/>
                <w:spacing w:val="0"/>
                <w:w w:val="100"/>
                <w:sz w:val="24"/>
                <w:szCs w:val="24"/>
                <w:highlight w:val="none"/>
                <w:lang w:eastAsia="zh-CN" w:bidi="ar-SA"/>
              </w:rPr>
              <w:t>满足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0" w:type="dxa"/>
            <w:vMerge w:val="continue"/>
            <w:tcBorders>
              <w:top w:val="single" w:color="auto" w:sz="4" w:space="0"/>
              <w:bottom w:val="single" w:color="auto" w:sz="4" w:space="0"/>
              <w:right w:val="single" w:color="auto" w:sz="4" w:space="0"/>
            </w:tcBorders>
            <w:noWrap w:val="0"/>
            <w:vAlign w:val="center"/>
          </w:tcPr>
          <w:p>
            <w:pPr>
              <w:topLinePunct w:val="0"/>
              <w:adjustRightInd w:val="0"/>
              <w:snapToGrid w:val="0"/>
              <w:spacing w:line="240" w:lineRule="auto"/>
              <w:ind w:firstLine="0" w:firstLineChars="0"/>
              <w:jc w:val="center"/>
              <w:rPr>
                <w:rFonts w:hint="default" w:ascii="Times New Roman" w:hAnsi="Times New Roman" w:cs="Times New Roman"/>
                <w:b w:val="0"/>
                <w:bCs w:val="0"/>
                <w:color w:val="auto"/>
                <w:spacing w:val="0"/>
                <w:w w:val="100"/>
                <w:sz w:val="24"/>
                <w:szCs w:val="24"/>
                <w:highlight w:val="none"/>
                <w:lang w:bidi="ar-SA"/>
              </w:rPr>
            </w:pPr>
          </w:p>
        </w:tc>
        <w:tc>
          <w:tcPr>
            <w:tcW w:w="960" w:type="dxa"/>
            <w:tcBorders>
              <w:top w:val="single" w:color="auto" w:sz="4" w:space="0"/>
              <w:left w:val="single" w:color="auto" w:sz="4" w:space="0"/>
              <w:bottom w:val="single" w:color="auto" w:sz="4" w:space="0"/>
              <w:right w:val="single" w:color="auto" w:sz="4" w:space="0"/>
            </w:tcBorders>
            <w:noWrap w:val="0"/>
            <w:vAlign w:val="center"/>
          </w:tcPr>
          <w:p>
            <w:pPr>
              <w:topLinePunct w:val="0"/>
              <w:adjustRightInd w:val="0"/>
              <w:snapToGrid w:val="0"/>
              <w:spacing w:line="240" w:lineRule="auto"/>
              <w:ind w:firstLine="0" w:firstLineChars="0"/>
              <w:jc w:val="center"/>
              <w:rPr>
                <w:rFonts w:hint="default" w:ascii="Times New Roman" w:hAnsi="Times New Roman" w:cs="Times New Roman"/>
                <w:b w:val="0"/>
                <w:bCs w:val="0"/>
                <w:color w:val="auto"/>
                <w:spacing w:val="0"/>
                <w:w w:val="100"/>
                <w:sz w:val="24"/>
                <w:szCs w:val="24"/>
                <w:highlight w:val="none"/>
                <w:lang w:bidi="ar-SA"/>
              </w:rPr>
            </w:pPr>
            <w:r>
              <w:rPr>
                <w:rFonts w:hint="default" w:ascii="Times New Roman" w:hAnsi="Times New Roman" w:cs="Times New Roman"/>
                <w:b w:val="0"/>
                <w:bCs w:val="0"/>
                <w:color w:val="auto"/>
                <w:spacing w:val="0"/>
                <w:w w:val="100"/>
                <w:sz w:val="24"/>
                <w:szCs w:val="24"/>
                <w:highlight w:val="none"/>
                <w:lang w:eastAsia="zh-CN" w:bidi="ar-SA"/>
              </w:rPr>
              <w:t>快速</w:t>
            </w:r>
            <w:r>
              <w:rPr>
                <w:rFonts w:hint="default" w:ascii="Times New Roman" w:hAnsi="Times New Roman" w:cs="Times New Roman"/>
                <w:b w:val="0"/>
                <w:bCs w:val="0"/>
                <w:color w:val="auto"/>
                <w:spacing w:val="0"/>
                <w:w w:val="100"/>
                <w:sz w:val="24"/>
                <w:szCs w:val="24"/>
                <w:highlight w:val="none"/>
                <w:lang w:bidi="ar-SA"/>
              </w:rPr>
              <w:t>接地开关</w:t>
            </w:r>
          </w:p>
        </w:tc>
        <w:tc>
          <w:tcPr>
            <w:tcW w:w="28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0" w:leftChars="0" w:firstLine="0" w:firstLineChars="0"/>
              <w:jc w:val="center"/>
              <w:rPr>
                <w:rFonts w:hint="default" w:ascii="Times New Roman" w:hAnsi="Times New Roman" w:cs="Times New Roman"/>
                <w:b w:val="0"/>
                <w:bCs w:val="0"/>
                <w:color w:val="auto"/>
                <w:sz w:val="24"/>
                <w:szCs w:val="24"/>
                <w:highlight w:val="none"/>
              </w:rPr>
            </w:pPr>
            <w:r>
              <w:rPr>
                <w:rFonts w:hint="default" w:ascii="Times New Roman" w:hAnsi="Times New Roman" w:cs="Times New Roman"/>
                <w:b w:val="0"/>
                <w:bCs w:val="0"/>
                <w:color w:val="auto"/>
                <w:spacing w:val="0"/>
                <w:w w:val="100"/>
                <w:sz w:val="24"/>
                <w:szCs w:val="24"/>
                <w:highlight w:val="none"/>
                <w:lang w:val="en-US" w:eastAsia="zh-CN" w:bidi="ar-SA"/>
              </w:rPr>
              <w:t>2500A  40kA</w:t>
            </w:r>
          </w:p>
        </w:tc>
        <w:tc>
          <w:tcPr>
            <w:tcW w:w="28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b w:val="0"/>
                <w:bCs w:val="0"/>
                <w:color w:val="auto"/>
                <w:sz w:val="24"/>
                <w:szCs w:val="24"/>
                <w:highlight w:val="none"/>
              </w:rPr>
            </w:pPr>
            <w:r>
              <w:rPr>
                <w:rFonts w:hint="default" w:ascii="Times New Roman" w:hAnsi="Times New Roman" w:cs="Times New Roman"/>
                <w:b w:val="0"/>
                <w:bCs w:val="0"/>
                <w:color w:val="auto"/>
                <w:spacing w:val="0"/>
                <w:w w:val="100"/>
                <w:sz w:val="24"/>
                <w:szCs w:val="24"/>
                <w:highlight w:val="none"/>
                <w:lang w:val="en-US" w:eastAsia="zh-CN" w:bidi="ar-SA"/>
              </w:rPr>
              <w:t>杜家庵－青山：690A</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0" w:leftChars="0" w:firstLine="0" w:firstLineChars="0"/>
              <w:jc w:val="center"/>
              <w:rPr>
                <w:rFonts w:hint="default" w:ascii="Times New Roman" w:hAnsi="Times New Roman" w:cs="Times New Roman"/>
                <w:b w:val="0"/>
                <w:bCs w:val="0"/>
                <w:color w:val="auto"/>
                <w:sz w:val="24"/>
                <w:szCs w:val="24"/>
                <w:highlight w:val="none"/>
              </w:rPr>
            </w:pPr>
            <w:r>
              <w:rPr>
                <w:rFonts w:hint="default" w:ascii="Times New Roman" w:hAnsi="Times New Roman" w:cs="Times New Roman"/>
                <w:b w:val="0"/>
                <w:bCs w:val="0"/>
                <w:color w:val="auto"/>
                <w:spacing w:val="0"/>
                <w:w w:val="100"/>
                <w:sz w:val="24"/>
                <w:szCs w:val="24"/>
                <w:highlight w:val="none"/>
                <w:lang w:val="en-US" w:eastAsia="zh-CN" w:bidi="ar-SA"/>
              </w:rPr>
              <w:t>24.98</w:t>
            </w:r>
            <w:r>
              <w:rPr>
                <w:rFonts w:hint="default" w:ascii="Times New Roman" w:hAnsi="Times New Roman" w:cs="Times New Roman"/>
                <w:b w:val="0"/>
                <w:bCs w:val="0"/>
                <w:color w:val="auto"/>
                <w:spacing w:val="0"/>
                <w:w w:val="100"/>
                <w:sz w:val="24"/>
                <w:szCs w:val="24"/>
                <w:highlight w:val="none"/>
                <w:lang w:eastAsia="zh-CN" w:bidi="ar-SA"/>
              </w:rPr>
              <w:t>kA</w:t>
            </w:r>
          </w:p>
        </w:tc>
        <w:tc>
          <w:tcPr>
            <w:tcW w:w="948"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0" w:leftChars="0" w:firstLine="0" w:firstLineChars="0"/>
              <w:jc w:val="center"/>
              <w:rPr>
                <w:rFonts w:hint="default" w:ascii="Times New Roman" w:hAnsi="Times New Roman" w:cs="Times New Roman"/>
                <w:b w:val="0"/>
                <w:bCs w:val="0"/>
                <w:color w:val="auto"/>
                <w:spacing w:val="0"/>
                <w:w w:val="100"/>
                <w:sz w:val="24"/>
                <w:szCs w:val="24"/>
                <w:highlight w:val="none"/>
                <w:lang w:val="en-US" w:eastAsia="zh-CN" w:bidi="ar-SA"/>
              </w:rPr>
            </w:pPr>
          </w:p>
        </w:tc>
        <w:tc>
          <w:tcPr>
            <w:tcW w:w="726" w:type="dxa"/>
            <w:tcBorders>
              <w:top w:val="single" w:color="auto" w:sz="4" w:space="0"/>
              <w:left w:val="single" w:color="auto" w:sz="4" w:space="0"/>
              <w:bottom w:val="single" w:color="auto" w:sz="4" w:space="0"/>
            </w:tcBorders>
            <w:noWrap w:val="0"/>
            <w:vAlign w:val="center"/>
          </w:tcPr>
          <w:p>
            <w:pPr>
              <w:adjustRightInd w:val="0"/>
              <w:snapToGrid w:val="0"/>
              <w:ind w:left="0" w:leftChars="0" w:firstLine="0" w:firstLineChars="0"/>
              <w:jc w:val="center"/>
              <w:rPr>
                <w:rFonts w:hint="default" w:ascii="Times New Roman" w:hAnsi="Times New Roman" w:cs="Times New Roman"/>
                <w:b w:val="0"/>
                <w:bCs w:val="0"/>
                <w:color w:val="auto"/>
                <w:spacing w:val="0"/>
                <w:w w:val="100"/>
                <w:sz w:val="24"/>
                <w:szCs w:val="24"/>
                <w:highlight w:val="none"/>
                <w:lang w:eastAsia="zh-CN" w:bidi="ar-SA"/>
              </w:rPr>
            </w:pPr>
            <w:r>
              <w:rPr>
                <w:rFonts w:hint="default" w:ascii="Times New Roman" w:hAnsi="Times New Roman" w:cs="Times New Roman"/>
                <w:b w:val="0"/>
                <w:bCs w:val="0"/>
                <w:color w:val="auto"/>
                <w:spacing w:val="0"/>
                <w:w w:val="100"/>
                <w:sz w:val="24"/>
                <w:szCs w:val="24"/>
                <w:highlight w:val="none"/>
                <w:lang w:eastAsia="zh-CN" w:bidi="ar-SA"/>
              </w:rPr>
              <w:t>满足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0" w:type="dxa"/>
            <w:vMerge w:val="continue"/>
            <w:tcBorders>
              <w:top w:val="single" w:color="auto" w:sz="4" w:space="0"/>
              <w:bottom w:val="single" w:color="auto" w:sz="4" w:space="0"/>
              <w:right w:val="single" w:color="auto" w:sz="4" w:space="0"/>
            </w:tcBorders>
            <w:noWrap w:val="0"/>
            <w:vAlign w:val="center"/>
          </w:tcPr>
          <w:p>
            <w:pPr>
              <w:topLinePunct w:val="0"/>
              <w:adjustRightInd w:val="0"/>
              <w:snapToGrid w:val="0"/>
              <w:spacing w:line="240" w:lineRule="auto"/>
              <w:ind w:firstLine="0" w:firstLineChars="0"/>
              <w:jc w:val="center"/>
              <w:rPr>
                <w:rFonts w:hint="default" w:ascii="Times New Roman" w:hAnsi="Times New Roman" w:cs="Times New Roman"/>
                <w:b w:val="0"/>
                <w:bCs w:val="0"/>
                <w:color w:val="auto"/>
                <w:spacing w:val="0"/>
                <w:w w:val="100"/>
                <w:sz w:val="24"/>
                <w:szCs w:val="24"/>
                <w:highlight w:val="none"/>
                <w:lang w:bidi="ar-SA"/>
              </w:rPr>
            </w:pPr>
          </w:p>
        </w:tc>
        <w:tc>
          <w:tcPr>
            <w:tcW w:w="960" w:type="dxa"/>
            <w:tcBorders>
              <w:top w:val="single" w:color="auto" w:sz="4" w:space="0"/>
              <w:left w:val="single" w:color="auto" w:sz="4" w:space="0"/>
              <w:bottom w:val="single" w:color="auto" w:sz="4" w:space="0"/>
              <w:right w:val="single" w:color="auto" w:sz="4" w:space="0"/>
            </w:tcBorders>
            <w:noWrap w:val="0"/>
            <w:vAlign w:val="center"/>
          </w:tcPr>
          <w:p>
            <w:pPr>
              <w:topLinePunct w:val="0"/>
              <w:adjustRightInd w:val="0"/>
              <w:snapToGrid w:val="0"/>
              <w:spacing w:line="240" w:lineRule="auto"/>
              <w:ind w:firstLine="0" w:firstLineChars="0"/>
              <w:jc w:val="center"/>
              <w:rPr>
                <w:rFonts w:hint="default" w:ascii="Times New Roman" w:hAnsi="Times New Roman" w:eastAsia="宋体" w:cs="Times New Roman"/>
                <w:b w:val="0"/>
                <w:bCs w:val="0"/>
                <w:color w:val="auto"/>
                <w:spacing w:val="0"/>
                <w:w w:val="100"/>
                <w:sz w:val="24"/>
                <w:szCs w:val="24"/>
                <w:highlight w:val="none"/>
                <w:lang w:eastAsia="zh-CN" w:bidi="ar-SA"/>
              </w:rPr>
            </w:pPr>
            <w:r>
              <w:rPr>
                <w:rFonts w:hint="default" w:ascii="Times New Roman" w:hAnsi="Times New Roman" w:cs="Times New Roman"/>
                <w:b w:val="0"/>
                <w:bCs w:val="0"/>
                <w:color w:val="auto"/>
                <w:spacing w:val="0"/>
                <w:w w:val="100"/>
                <w:sz w:val="24"/>
                <w:szCs w:val="24"/>
                <w:highlight w:val="none"/>
                <w:lang w:bidi="ar-SA"/>
              </w:rPr>
              <w:t>电流互感器</w:t>
            </w:r>
            <w:r>
              <w:rPr>
                <w:rFonts w:hint="default" w:ascii="Times New Roman" w:hAnsi="Times New Roman" w:cs="Times New Roman"/>
                <w:b w:val="0"/>
                <w:bCs w:val="0"/>
                <w:color w:val="auto"/>
                <w:spacing w:val="0"/>
                <w:w w:val="100"/>
                <w:sz w:val="24"/>
                <w:szCs w:val="24"/>
                <w:highlight w:val="none"/>
                <w:lang w:eastAsia="zh-CN" w:bidi="ar-SA"/>
              </w:rPr>
              <w:t>（主进）</w:t>
            </w:r>
          </w:p>
        </w:tc>
        <w:tc>
          <w:tcPr>
            <w:tcW w:w="28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0" w:leftChars="0" w:firstLine="0" w:firstLineChars="0"/>
              <w:jc w:val="center"/>
              <w:rPr>
                <w:rFonts w:hint="default" w:ascii="Times New Roman" w:hAnsi="Times New Roman" w:cs="Times New Roman"/>
                <w:b w:val="0"/>
                <w:bCs w:val="0"/>
                <w:color w:val="auto"/>
                <w:sz w:val="24"/>
                <w:szCs w:val="24"/>
                <w:highlight w:val="none"/>
              </w:rPr>
            </w:pPr>
            <w:r>
              <w:rPr>
                <w:rFonts w:hint="default" w:ascii="Times New Roman" w:hAnsi="Times New Roman" w:cs="Times New Roman"/>
                <w:b w:val="0"/>
                <w:bCs w:val="0"/>
                <w:color w:val="auto"/>
                <w:sz w:val="24"/>
                <w:szCs w:val="24"/>
                <w:highlight w:val="none"/>
              </w:rPr>
              <w:t>1#主变进线：</w:t>
            </w:r>
          </w:p>
          <w:p>
            <w:pPr>
              <w:adjustRightInd w:val="0"/>
              <w:snapToGrid w:val="0"/>
              <w:ind w:left="0" w:leftChars="0" w:firstLine="0" w:firstLineChars="0"/>
              <w:jc w:val="center"/>
              <w:rPr>
                <w:rFonts w:hint="default" w:ascii="Times New Roman" w:hAnsi="Times New Roman" w:cs="Times New Roman"/>
                <w:b w:val="0"/>
                <w:bCs w:val="0"/>
                <w:color w:val="auto"/>
                <w:sz w:val="24"/>
                <w:szCs w:val="24"/>
                <w:highlight w:val="none"/>
              </w:rPr>
            </w:pPr>
            <w:r>
              <w:rPr>
                <w:rFonts w:hint="default" w:ascii="Times New Roman" w:hAnsi="Times New Roman" w:cs="Times New Roman"/>
                <w:b w:val="0"/>
                <w:bCs w:val="0"/>
                <w:color w:val="auto"/>
                <w:sz w:val="24"/>
                <w:szCs w:val="24"/>
                <w:highlight w:val="none"/>
              </w:rPr>
              <w:t>1250～2500/5A,0.2S/0.5/5P30/5P30/5P30，</w:t>
            </w:r>
          </w:p>
          <w:p>
            <w:pPr>
              <w:adjustRightInd w:val="0"/>
              <w:snapToGrid w:val="0"/>
              <w:ind w:left="0" w:leftChars="0" w:firstLine="0" w:firstLineChars="0"/>
              <w:jc w:val="center"/>
              <w:rPr>
                <w:rFonts w:hint="default" w:ascii="Times New Roman" w:hAnsi="Times New Roman" w:cs="Times New Roman"/>
                <w:b w:val="0"/>
                <w:bCs w:val="0"/>
                <w:color w:val="auto"/>
                <w:sz w:val="24"/>
                <w:szCs w:val="24"/>
                <w:highlight w:val="none"/>
              </w:rPr>
            </w:pPr>
            <w:r>
              <w:rPr>
                <w:rFonts w:hint="default" w:ascii="Times New Roman" w:hAnsi="Times New Roman" w:cs="Times New Roman"/>
                <w:b w:val="0"/>
                <w:bCs w:val="0"/>
                <w:color w:val="auto"/>
                <w:sz w:val="24"/>
                <w:szCs w:val="24"/>
                <w:highlight w:val="none"/>
              </w:rPr>
              <w:t>容量：40/40/40/40/40VA</w:t>
            </w:r>
          </w:p>
          <w:p>
            <w:pPr>
              <w:adjustRightInd w:val="0"/>
              <w:snapToGrid w:val="0"/>
              <w:ind w:left="0" w:leftChars="0" w:firstLine="0" w:firstLineChars="0"/>
              <w:jc w:val="center"/>
              <w:rPr>
                <w:rFonts w:hint="default" w:ascii="Times New Roman" w:hAnsi="Times New Roman" w:cs="Times New Roman"/>
                <w:b w:val="0"/>
                <w:bCs w:val="0"/>
                <w:color w:val="auto"/>
                <w:sz w:val="24"/>
                <w:szCs w:val="24"/>
                <w:highlight w:val="none"/>
              </w:rPr>
            </w:pPr>
            <w:r>
              <w:rPr>
                <w:rFonts w:hint="default" w:ascii="Times New Roman" w:hAnsi="Times New Roman" w:cs="Times New Roman"/>
                <w:b w:val="0"/>
                <w:bCs w:val="0"/>
                <w:color w:val="auto"/>
                <w:sz w:val="24"/>
                <w:szCs w:val="24"/>
                <w:highlight w:val="none"/>
              </w:rPr>
              <w:t>2#主变进线：</w:t>
            </w:r>
          </w:p>
          <w:p>
            <w:pPr>
              <w:adjustRightInd w:val="0"/>
              <w:snapToGrid w:val="0"/>
              <w:ind w:left="0" w:leftChars="0" w:firstLine="0" w:firstLineChars="0"/>
              <w:jc w:val="center"/>
              <w:rPr>
                <w:rFonts w:hint="default" w:ascii="Times New Roman" w:hAnsi="Times New Roman" w:cs="Times New Roman"/>
                <w:b w:val="0"/>
                <w:bCs w:val="0"/>
                <w:color w:val="auto"/>
                <w:sz w:val="24"/>
                <w:szCs w:val="24"/>
                <w:highlight w:val="none"/>
              </w:rPr>
            </w:pPr>
            <w:r>
              <w:rPr>
                <w:rFonts w:hint="default" w:ascii="Times New Roman" w:hAnsi="Times New Roman" w:cs="Times New Roman"/>
                <w:b w:val="0"/>
                <w:bCs w:val="0"/>
                <w:color w:val="auto"/>
                <w:sz w:val="24"/>
                <w:szCs w:val="24"/>
                <w:highlight w:val="none"/>
              </w:rPr>
              <w:t>800～1600/5A,0.2S/0.5/5P30/5P30/5P30，</w:t>
            </w:r>
          </w:p>
          <w:p>
            <w:pPr>
              <w:adjustRightInd w:val="0"/>
              <w:snapToGrid w:val="0"/>
              <w:ind w:left="0" w:leftChars="0" w:firstLine="0" w:firstLineChars="0"/>
              <w:jc w:val="center"/>
              <w:rPr>
                <w:rFonts w:hint="default" w:ascii="Times New Roman" w:hAnsi="Times New Roman" w:cs="Times New Roman"/>
                <w:b w:val="0"/>
                <w:bCs w:val="0"/>
                <w:color w:val="auto"/>
                <w:sz w:val="24"/>
                <w:szCs w:val="24"/>
                <w:highlight w:val="none"/>
              </w:rPr>
            </w:pPr>
            <w:r>
              <w:rPr>
                <w:rFonts w:hint="default" w:ascii="Times New Roman" w:hAnsi="Times New Roman" w:cs="Times New Roman"/>
                <w:b w:val="0"/>
                <w:bCs w:val="0"/>
                <w:color w:val="auto"/>
                <w:sz w:val="24"/>
                <w:szCs w:val="24"/>
                <w:highlight w:val="none"/>
              </w:rPr>
              <w:t>容量：40/40/40/40/40VA</w:t>
            </w:r>
          </w:p>
          <w:p>
            <w:pPr>
              <w:adjustRightInd w:val="0"/>
              <w:snapToGrid w:val="0"/>
              <w:ind w:left="0" w:leftChars="0" w:firstLine="0" w:firstLineChars="0"/>
              <w:jc w:val="center"/>
              <w:rPr>
                <w:rFonts w:hint="default" w:ascii="Times New Roman" w:hAnsi="Times New Roman" w:cs="Times New Roman"/>
                <w:b w:val="0"/>
                <w:bCs w:val="0"/>
                <w:color w:val="auto"/>
                <w:sz w:val="24"/>
                <w:szCs w:val="24"/>
                <w:highlight w:val="no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0" w:leftChars="0" w:firstLine="0" w:firstLineChars="0"/>
              <w:jc w:val="center"/>
              <w:rPr>
                <w:rFonts w:hint="default" w:ascii="Times New Roman" w:hAnsi="Times New Roman" w:cs="Times New Roman"/>
                <w:b w:val="0"/>
                <w:bCs w:val="0"/>
                <w:color w:val="auto"/>
                <w:sz w:val="24"/>
                <w:szCs w:val="24"/>
                <w:highlight w:val="none"/>
              </w:rPr>
            </w:pPr>
            <w:r>
              <w:rPr>
                <w:rFonts w:hint="default" w:ascii="Times New Roman" w:hAnsi="Times New Roman" w:cs="Times New Roman"/>
                <w:b w:val="0"/>
                <w:bCs w:val="0"/>
                <w:color w:val="auto"/>
                <w:sz w:val="24"/>
                <w:szCs w:val="24"/>
                <w:highlight w:val="none"/>
              </w:rPr>
              <w:t>1#主变进线：</w:t>
            </w:r>
          </w:p>
          <w:p>
            <w:pPr>
              <w:adjustRightInd w:val="0"/>
              <w:snapToGrid w:val="0"/>
              <w:ind w:left="0" w:leftChars="0" w:firstLine="0" w:firstLineChars="0"/>
              <w:jc w:val="center"/>
              <w:rPr>
                <w:rFonts w:hint="default" w:ascii="Times New Roman" w:hAnsi="Times New Roman" w:cs="Times New Roman"/>
                <w:b w:val="0"/>
                <w:bCs w:val="0"/>
                <w:color w:val="auto"/>
                <w:sz w:val="24"/>
                <w:szCs w:val="24"/>
                <w:highlight w:val="none"/>
              </w:rPr>
            </w:pPr>
            <w:r>
              <w:rPr>
                <w:rFonts w:hint="default" w:ascii="Times New Roman" w:hAnsi="Times New Roman" w:cs="Times New Roman"/>
                <w:b w:val="0"/>
                <w:bCs w:val="0"/>
                <w:color w:val="auto"/>
                <w:spacing w:val="0"/>
                <w:w w:val="100"/>
                <w:sz w:val="24"/>
                <w:szCs w:val="24"/>
                <w:highlight w:val="none"/>
                <w:lang w:val="en-US" w:eastAsia="zh-CN" w:bidi="ar-SA"/>
              </w:rPr>
              <w:t xml:space="preserve">1323A               </w:t>
            </w:r>
            <w:r>
              <w:rPr>
                <w:rFonts w:hint="default" w:ascii="Times New Roman" w:hAnsi="Times New Roman" w:cs="Times New Roman"/>
                <w:b w:val="0"/>
                <w:bCs w:val="0"/>
                <w:color w:val="auto"/>
                <w:sz w:val="24"/>
                <w:szCs w:val="24"/>
                <w:highlight w:val="none"/>
                <w:lang w:val="en-US" w:eastAsia="zh-CN"/>
              </w:rPr>
              <w:t>2</w:t>
            </w:r>
            <w:r>
              <w:rPr>
                <w:rFonts w:hint="default" w:ascii="Times New Roman" w:hAnsi="Times New Roman" w:cs="Times New Roman"/>
                <w:b w:val="0"/>
                <w:bCs w:val="0"/>
                <w:color w:val="auto"/>
                <w:sz w:val="24"/>
                <w:szCs w:val="24"/>
                <w:highlight w:val="none"/>
              </w:rPr>
              <w:t>#主变进线：</w:t>
            </w:r>
            <w:r>
              <w:rPr>
                <w:rFonts w:hint="default" w:ascii="Times New Roman" w:hAnsi="Times New Roman" w:cs="Times New Roman"/>
                <w:b w:val="0"/>
                <w:bCs w:val="0"/>
                <w:color w:val="auto"/>
                <w:spacing w:val="0"/>
                <w:w w:val="100"/>
                <w:sz w:val="24"/>
                <w:szCs w:val="24"/>
                <w:highlight w:val="none"/>
                <w:lang w:val="en-US" w:eastAsia="zh-CN" w:bidi="ar-SA"/>
              </w:rPr>
              <w:t>1323A</w:t>
            </w:r>
          </w:p>
          <w:p>
            <w:pPr>
              <w:adjustRightInd w:val="0"/>
              <w:snapToGrid w:val="0"/>
              <w:ind w:left="0" w:leftChars="0" w:firstLine="0" w:firstLineChars="0"/>
              <w:jc w:val="center"/>
              <w:rPr>
                <w:rFonts w:hint="default" w:ascii="Times New Roman" w:hAnsi="Times New Roman" w:cs="Times New Roman"/>
                <w:b w:val="0"/>
                <w:bCs w:val="0"/>
                <w:color w:val="auto"/>
                <w:sz w:val="24"/>
                <w:szCs w:val="24"/>
                <w:highlight w:val="none"/>
              </w:rPr>
            </w:pPr>
          </w:p>
        </w:tc>
        <w:tc>
          <w:tcPr>
            <w:tcW w:w="14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0" w:leftChars="0" w:firstLine="0" w:firstLineChars="0"/>
              <w:jc w:val="center"/>
              <w:rPr>
                <w:rFonts w:hint="default" w:ascii="Times New Roman" w:hAnsi="Times New Roman" w:cs="Times New Roman"/>
                <w:b w:val="0"/>
                <w:bCs w:val="0"/>
                <w:color w:val="auto"/>
                <w:sz w:val="24"/>
                <w:szCs w:val="24"/>
                <w:highlight w:val="none"/>
              </w:rPr>
            </w:pPr>
            <w:r>
              <w:rPr>
                <w:rFonts w:hint="default" w:ascii="Times New Roman" w:hAnsi="Times New Roman" w:cs="Times New Roman"/>
                <w:b w:val="0"/>
                <w:bCs w:val="0"/>
                <w:color w:val="auto"/>
                <w:spacing w:val="0"/>
                <w:w w:val="100"/>
                <w:sz w:val="24"/>
                <w:szCs w:val="24"/>
                <w:highlight w:val="none"/>
                <w:lang w:val="en-US" w:eastAsia="zh-CN" w:bidi="ar-SA"/>
              </w:rPr>
              <w:t>24.98</w:t>
            </w:r>
            <w:r>
              <w:rPr>
                <w:rFonts w:hint="default" w:ascii="Times New Roman" w:hAnsi="Times New Roman" w:cs="Times New Roman"/>
                <w:b w:val="0"/>
                <w:bCs w:val="0"/>
                <w:color w:val="auto"/>
                <w:spacing w:val="0"/>
                <w:w w:val="100"/>
                <w:sz w:val="24"/>
                <w:szCs w:val="24"/>
                <w:highlight w:val="none"/>
                <w:lang w:eastAsia="zh-CN" w:bidi="ar-SA"/>
              </w:rPr>
              <w:t>kA</w:t>
            </w:r>
          </w:p>
        </w:tc>
        <w:tc>
          <w:tcPr>
            <w:tcW w:w="948"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0" w:leftChars="0" w:firstLine="0" w:firstLineChars="0"/>
              <w:jc w:val="center"/>
              <w:rPr>
                <w:rFonts w:hint="default" w:ascii="Times New Roman" w:hAnsi="Times New Roman" w:cs="Times New Roman"/>
                <w:b w:val="0"/>
                <w:bCs w:val="0"/>
                <w:color w:val="auto"/>
                <w:spacing w:val="0"/>
                <w:w w:val="100"/>
                <w:sz w:val="24"/>
                <w:szCs w:val="24"/>
                <w:highlight w:val="none"/>
                <w:lang w:val="en-US" w:eastAsia="zh-CN" w:bidi="ar-SA"/>
              </w:rPr>
            </w:pPr>
          </w:p>
        </w:tc>
        <w:tc>
          <w:tcPr>
            <w:tcW w:w="726" w:type="dxa"/>
            <w:tcBorders>
              <w:top w:val="single" w:color="auto" w:sz="4" w:space="0"/>
              <w:left w:val="single" w:color="auto" w:sz="4" w:space="0"/>
              <w:bottom w:val="single" w:color="auto" w:sz="4" w:space="0"/>
            </w:tcBorders>
            <w:noWrap w:val="0"/>
            <w:vAlign w:val="center"/>
          </w:tcPr>
          <w:p>
            <w:pPr>
              <w:adjustRightInd w:val="0"/>
              <w:snapToGrid w:val="0"/>
              <w:ind w:left="0" w:leftChars="0" w:firstLine="0" w:firstLineChars="0"/>
              <w:jc w:val="center"/>
              <w:rPr>
                <w:rFonts w:hint="default" w:ascii="Times New Roman" w:hAnsi="Times New Roman" w:cs="Times New Roman"/>
                <w:b w:val="0"/>
                <w:bCs w:val="0"/>
                <w:color w:val="auto"/>
                <w:spacing w:val="0"/>
                <w:w w:val="100"/>
                <w:sz w:val="24"/>
                <w:szCs w:val="24"/>
                <w:highlight w:val="none"/>
                <w:lang w:eastAsia="zh-CN" w:bidi="ar-SA"/>
              </w:rPr>
            </w:pPr>
            <w:r>
              <w:rPr>
                <w:rFonts w:hint="default" w:ascii="Times New Roman" w:hAnsi="Times New Roman" w:cs="Times New Roman"/>
                <w:b w:val="0"/>
                <w:bCs w:val="0"/>
                <w:color w:val="auto"/>
                <w:spacing w:val="0"/>
                <w:w w:val="100"/>
                <w:sz w:val="24"/>
                <w:szCs w:val="24"/>
                <w:highlight w:val="none"/>
                <w:lang w:eastAsia="zh-CN" w:bidi="ar-SA"/>
              </w:rPr>
              <w:t>满足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0" w:type="dxa"/>
            <w:vMerge w:val="continue"/>
            <w:tcBorders>
              <w:top w:val="single" w:color="auto" w:sz="4" w:space="0"/>
              <w:bottom w:val="single" w:color="auto" w:sz="4" w:space="0"/>
              <w:right w:val="single" w:color="auto" w:sz="4" w:space="0"/>
            </w:tcBorders>
            <w:noWrap w:val="0"/>
            <w:vAlign w:val="center"/>
          </w:tcPr>
          <w:p>
            <w:pPr>
              <w:topLinePunct w:val="0"/>
              <w:adjustRightInd w:val="0"/>
              <w:snapToGrid w:val="0"/>
              <w:spacing w:line="240" w:lineRule="auto"/>
              <w:ind w:firstLine="0" w:firstLineChars="0"/>
              <w:jc w:val="center"/>
              <w:rPr>
                <w:rFonts w:hint="default" w:ascii="Times New Roman" w:hAnsi="Times New Roman" w:cs="Times New Roman"/>
                <w:b w:val="0"/>
                <w:bCs w:val="0"/>
                <w:color w:val="auto"/>
                <w:spacing w:val="0"/>
                <w:w w:val="100"/>
                <w:sz w:val="24"/>
                <w:szCs w:val="24"/>
                <w:highlight w:val="none"/>
                <w:lang w:bidi="ar-SA"/>
              </w:rPr>
            </w:pPr>
          </w:p>
        </w:tc>
        <w:tc>
          <w:tcPr>
            <w:tcW w:w="960" w:type="dxa"/>
            <w:tcBorders>
              <w:top w:val="single" w:color="auto" w:sz="4" w:space="0"/>
              <w:left w:val="single" w:color="auto" w:sz="4" w:space="0"/>
              <w:bottom w:val="single" w:color="auto" w:sz="4" w:space="0"/>
              <w:right w:val="single" w:color="auto" w:sz="4" w:space="0"/>
            </w:tcBorders>
            <w:noWrap w:val="0"/>
            <w:vAlign w:val="center"/>
          </w:tcPr>
          <w:p>
            <w:pPr>
              <w:topLinePunct w:val="0"/>
              <w:adjustRightInd w:val="0"/>
              <w:snapToGrid w:val="0"/>
              <w:spacing w:line="240" w:lineRule="auto"/>
              <w:ind w:firstLine="0" w:firstLineChars="0"/>
              <w:jc w:val="center"/>
              <w:rPr>
                <w:rFonts w:hint="default" w:ascii="Times New Roman" w:hAnsi="Times New Roman" w:cs="Times New Roman"/>
                <w:b w:val="0"/>
                <w:bCs w:val="0"/>
                <w:color w:val="auto"/>
                <w:spacing w:val="0"/>
                <w:w w:val="100"/>
                <w:sz w:val="24"/>
                <w:szCs w:val="24"/>
                <w:highlight w:val="none"/>
                <w:lang w:bidi="ar-SA"/>
              </w:rPr>
            </w:pPr>
            <w:r>
              <w:rPr>
                <w:rFonts w:hint="default" w:ascii="Times New Roman" w:hAnsi="Times New Roman" w:cs="Times New Roman"/>
                <w:b w:val="0"/>
                <w:bCs w:val="0"/>
                <w:color w:val="auto"/>
                <w:spacing w:val="0"/>
                <w:w w:val="100"/>
                <w:sz w:val="24"/>
                <w:szCs w:val="24"/>
                <w:highlight w:val="none"/>
                <w:lang w:bidi="ar-SA"/>
              </w:rPr>
              <w:t>电流互感器</w:t>
            </w:r>
            <w:r>
              <w:rPr>
                <w:rFonts w:hint="default" w:ascii="Times New Roman" w:hAnsi="Times New Roman" w:cs="Times New Roman"/>
                <w:b w:val="0"/>
                <w:bCs w:val="0"/>
                <w:color w:val="auto"/>
                <w:spacing w:val="0"/>
                <w:w w:val="100"/>
                <w:sz w:val="24"/>
                <w:szCs w:val="24"/>
                <w:highlight w:val="none"/>
                <w:lang w:eastAsia="zh-CN" w:bidi="ar-SA"/>
              </w:rPr>
              <w:t>（</w:t>
            </w:r>
            <w:r>
              <w:rPr>
                <w:rFonts w:hint="default" w:ascii="Times New Roman" w:hAnsi="Times New Roman" w:cs="Times New Roman"/>
                <w:b w:val="0"/>
                <w:bCs w:val="0"/>
                <w:color w:val="auto"/>
                <w:spacing w:val="0"/>
                <w:w w:val="100"/>
                <w:sz w:val="24"/>
                <w:szCs w:val="24"/>
                <w:highlight w:val="none"/>
                <w:lang w:bidi="ar-SA"/>
              </w:rPr>
              <w:t>母联</w:t>
            </w:r>
            <w:r>
              <w:rPr>
                <w:rFonts w:hint="default" w:ascii="Times New Roman" w:hAnsi="Times New Roman" w:cs="Times New Roman"/>
                <w:b w:val="0"/>
                <w:bCs w:val="0"/>
                <w:color w:val="auto"/>
                <w:spacing w:val="0"/>
                <w:w w:val="100"/>
                <w:sz w:val="24"/>
                <w:szCs w:val="24"/>
                <w:highlight w:val="none"/>
                <w:lang w:eastAsia="zh-CN" w:bidi="ar-SA"/>
              </w:rPr>
              <w:t>）</w:t>
            </w:r>
          </w:p>
        </w:tc>
        <w:tc>
          <w:tcPr>
            <w:tcW w:w="280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jc w:val="left"/>
              <w:rPr>
                <w:rFonts w:hint="default" w:ascii="Times New Roman" w:hAnsi="Times New Roman" w:cs="Times New Roman"/>
                <w:snapToGrid w:val="0"/>
                <w:color w:val="auto"/>
                <w:kern w:val="28"/>
                <w:sz w:val="24"/>
                <w:szCs w:val="24"/>
                <w:highlight w:val="none"/>
              </w:rPr>
            </w:pPr>
            <w:r>
              <w:rPr>
                <w:rFonts w:hint="default" w:ascii="Times New Roman" w:hAnsi="Times New Roman" w:cs="Times New Roman"/>
                <w:snapToGrid w:val="0"/>
                <w:color w:val="auto"/>
                <w:kern w:val="28"/>
                <w:sz w:val="24"/>
                <w:szCs w:val="24"/>
                <w:highlight w:val="none"/>
              </w:rPr>
              <w:t>1250～2500/5A，0.2S/0.5/10P30/10P30/10P30，</w:t>
            </w:r>
          </w:p>
          <w:p>
            <w:pPr>
              <w:adjustRightInd w:val="0"/>
              <w:snapToGrid w:val="0"/>
              <w:ind w:left="0" w:leftChars="0" w:firstLine="0" w:firstLineChars="0"/>
              <w:jc w:val="center"/>
              <w:rPr>
                <w:rFonts w:hint="default" w:ascii="Times New Roman" w:hAnsi="Times New Roman" w:cs="Times New Roman"/>
                <w:b w:val="0"/>
                <w:bCs w:val="0"/>
                <w:color w:val="auto"/>
                <w:sz w:val="24"/>
                <w:szCs w:val="24"/>
                <w:highlight w:val="none"/>
              </w:rPr>
            </w:pPr>
            <w:r>
              <w:rPr>
                <w:rFonts w:hint="default" w:ascii="Times New Roman" w:hAnsi="Times New Roman" w:cs="Times New Roman"/>
                <w:snapToGrid w:val="0"/>
                <w:color w:val="auto"/>
                <w:kern w:val="28"/>
                <w:sz w:val="24"/>
                <w:szCs w:val="24"/>
                <w:highlight w:val="none"/>
              </w:rPr>
              <w:t>容量：40/40/40/40/40VA</w:t>
            </w:r>
          </w:p>
        </w:tc>
        <w:tc>
          <w:tcPr>
            <w:tcW w:w="28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b w:val="0"/>
                <w:bCs w:val="0"/>
                <w:color w:val="auto"/>
                <w:sz w:val="24"/>
                <w:szCs w:val="24"/>
                <w:highlight w:val="none"/>
              </w:rPr>
            </w:pPr>
            <w:r>
              <w:rPr>
                <w:rFonts w:hint="default" w:ascii="Times New Roman" w:hAnsi="Times New Roman" w:cs="Times New Roman"/>
                <w:b w:val="0"/>
                <w:bCs w:val="0"/>
                <w:color w:val="auto"/>
                <w:spacing w:val="0"/>
                <w:w w:val="100"/>
                <w:sz w:val="24"/>
                <w:szCs w:val="24"/>
                <w:highlight w:val="none"/>
                <w:lang w:val="en-US" w:eastAsia="zh-CN" w:bidi="ar-SA"/>
              </w:rPr>
              <w:t>2267A</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0" w:leftChars="0" w:firstLine="0" w:firstLineChars="0"/>
              <w:jc w:val="center"/>
              <w:rPr>
                <w:rFonts w:hint="default" w:ascii="Times New Roman" w:hAnsi="Times New Roman" w:cs="Times New Roman"/>
                <w:b w:val="0"/>
                <w:bCs w:val="0"/>
                <w:color w:val="auto"/>
                <w:spacing w:val="0"/>
                <w:w w:val="100"/>
                <w:sz w:val="24"/>
                <w:szCs w:val="24"/>
                <w:highlight w:val="none"/>
                <w:lang w:val="en-US" w:eastAsia="zh-CN" w:bidi="ar-SA"/>
              </w:rPr>
            </w:pPr>
            <w:r>
              <w:rPr>
                <w:rFonts w:hint="default" w:ascii="Times New Roman" w:hAnsi="Times New Roman" w:cs="Times New Roman"/>
                <w:b w:val="0"/>
                <w:bCs w:val="0"/>
                <w:color w:val="auto"/>
                <w:spacing w:val="0"/>
                <w:w w:val="100"/>
                <w:sz w:val="24"/>
                <w:szCs w:val="24"/>
                <w:highlight w:val="none"/>
                <w:lang w:val="en-US" w:eastAsia="zh-CN" w:bidi="ar-SA"/>
              </w:rPr>
              <w:t>24.98</w:t>
            </w:r>
            <w:r>
              <w:rPr>
                <w:rFonts w:hint="default" w:ascii="Times New Roman" w:hAnsi="Times New Roman" w:cs="Times New Roman"/>
                <w:b w:val="0"/>
                <w:bCs w:val="0"/>
                <w:color w:val="auto"/>
                <w:spacing w:val="0"/>
                <w:w w:val="100"/>
                <w:sz w:val="24"/>
                <w:szCs w:val="24"/>
                <w:highlight w:val="none"/>
                <w:lang w:eastAsia="zh-CN" w:bidi="ar-SA"/>
              </w:rPr>
              <w:t>kA</w:t>
            </w:r>
          </w:p>
        </w:tc>
        <w:tc>
          <w:tcPr>
            <w:tcW w:w="948"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0" w:leftChars="0" w:firstLine="0" w:firstLineChars="0"/>
              <w:jc w:val="center"/>
              <w:rPr>
                <w:rFonts w:hint="default" w:ascii="Times New Roman" w:hAnsi="Times New Roman" w:cs="Times New Roman"/>
                <w:b w:val="0"/>
                <w:bCs w:val="0"/>
                <w:color w:val="auto"/>
                <w:spacing w:val="0"/>
                <w:w w:val="100"/>
                <w:sz w:val="24"/>
                <w:szCs w:val="24"/>
                <w:highlight w:val="none"/>
                <w:lang w:val="en-US" w:eastAsia="zh-CN" w:bidi="ar-SA"/>
              </w:rPr>
            </w:pPr>
          </w:p>
        </w:tc>
        <w:tc>
          <w:tcPr>
            <w:tcW w:w="726" w:type="dxa"/>
            <w:tcBorders>
              <w:top w:val="single" w:color="auto" w:sz="4" w:space="0"/>
              <w:left w:val="single" w:color="auto" w:sz="4" w:space="0"/>
              <w:bottom w:val="single" w:color="auto" w:sz="4" w:space="0"/>
            </w:tcBorders>
            <w:noWrap w:val="0"/>
            <w:vAlign w:val="center"/>
          </w:tcPr>
          <w:p>
            <w:pPr>
              <w:adjustRightInd w:val="0"/>
              <w:snapToGrid w:val="0"/>
              <w:ind w:left="0" w:leftChars="0" w:firstLine="0" w:firstLineChars="0"/>
              <w:jc w:val="center"/>
              <w:rPr>
                <w:rFonts w:hint="default" w:ascii="Times New Roman" w:hAnsi="Times New Roman" w:cs="Times New Roman"/>
                <w:b w:val="0"/>
                <w:bCs w:val="0"/>
                <w:color w:val="auto"/>
                <w:spacing w:val="0"/>
                <w:w w:val="100"/>
                <w:sz w:val="24"/>
                <w:szCs w:val="24"/>
                <w:highlight w:val="none"/>
                <w:lang w:eastAsia="zh-CN" w:bidi="ar-SA"/>
              </w:rPr>
            </w:pPr>
            <w:r>
              <w:rPr>
                <w:rFonts w:hint="default" w:ascii="Times New Roman" w:hAnsi="Times New Roman" w:cs="Times New Roman"/>
                <w:b w:val="0"/>
                <w:bCs w:val="0"/>
                <w:color w:val="auto"/>
                <w:spacing w:val="0"/>
                <w:w w:val="100"/>
                <w:sz w:val="24"/>
                <w:szCs w:val="24"/>
                <w:highlight w:val="none"/>
                <w:lang w:eastAsia="zh-CN" w:bidi="ar-SA"/>
              </w:rPr>
              <w:t>满足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0" w:type="dxa"/>
            <w:vMerge w:val="continue"/>
            <w:tcBorders>
              <w:top w:val="single" w:color="auto" w:sz="4" w:space="0"/>
              <w:bottom w:val="single" w:color="auto" w:sz="4" w:space="0"/>
              <w:right w:val="single" w:color="auto" w:sz="4" w:space="0"/>
            </w:tcBorders>
            <w:noWrap w:val="0"/>
            <w:vAlign w:val="center"/>
          </w:tcPr>
          <w:p>
            <w:pPr>
              <w:topLinePunct w:val="0"/>
              <w:adjustRightInd w:val="0"/>
              <w:snapToGrid w:val="0"/>
              <w:spacing w:line="240" w:lineRule="auto"/>
              <w:ind w:firstLine="0" w:firstLineChars="0"/>
              <w:jc w:val="center"/>
              <w:rPr>
                <w:rFonts w:hint="default" w:ascii="Times New Roman" w:hAnsi="Times New Roman" w:cs="Times New Roman"/>
                <w:b w:val="0"/>
                <w:bCs w:val="0"/>
                <w:color w:val="auto"/>
                <w:spacing w:val="0"/>
                <w:w w:val="100"/>
                <w:sz w:val="24"/>
                <w:szCs w:val="24"/>
                <w:highlight w:val="none"/>
                <w:lang w:bidi="ar-SA"/>
              </w:rPr>
            </w:pPr>
          </w:p>
        </w:tc>
        <w:tc>
          <w:tcPr>
            <w:tcW w:w="960" w:type="dxa"/>
            <w:tcBorders>
              <w:top w:val="single" w:color="auto" w:sz="4" w:space="0"/>
              <w:left w:val="single" w:color="auto" w:sz="4" w:space="0"/>
              <w:bottom w:val="single" w:color="auto" w:sz="4" w:space="0"/>
              <w:right w:val="single" w:color="auto" w:sz="4" w:space="0"/>
            </w:tcBorders>
            <w:noWrap w:val="0"/>
            <w:vAlign w:val="center"/>
          </w:tcPr>
          <w:p>
            <w:pPr>
              <w:topLinePunct w:val="0"/>
              <w:adjustRightInd w:val="0"/>
              <w:snapToGrid w:val="0"/>
              <w:spacing w:line="240" w:lineRule="auto"/>
              <w:ind w:firstLine="0" w:firstLineChars="0"/>
              <w:jc w:val="center"/>
              <w:rPr>
                <w:rFonts w:hint="default" w:ascii="Times New Roman" w:hAnsi="Times New Roman" w:cs="Times New Roman"/>
                <w:b w:val="0"/>
                <w:bCs w:val="0"/>
                <w:color w:val="auto"/>
                <w:spacing w:val="0"/>
                <w:w w:val="100"/>
                <w:sz w:val="24"/>
                <w:szCs w:val="24"/>
                <w:highlight w:val="none"/>
                <w:lang w:bidi="ar-SA"/>
              </w:rPr>
            </w:pPr>
            <w:r>
              <w:rPr>
                <w:rFonts w:hint="default" w:ascii="Times New Roman" w:hAnsi="Times New Roman" w:cs="Times New Roman"/>
                <w:b w:val="0"/>
                <w:bCs w:val="0"/>
                <w:color w:val="auto"/>
                <w:spacing w:val="0"/>
                <w:w w:val="100"/>
                <w:sz w:val="24"/>
                <w:szCs w:val="24"/>
                <w:highlight w:val="none"/>
                <w:lang w:bidi="ar-SA"/>
              </w:rPr>
              <w:t>电流互感器</w:t>
            </w:r>
            <w:r>
              <w:rPr>
                <w:rFonts w:hint="default" w:ascii="Times New Roman" w:hAnsi="Times New Roman" w:cs="Times New Roman"/>
                <w:b w:val="0"/>
                <w:bCs w:val="0"/>
                <w:color w:val="auto"/>
                <w:spacing w:val="0"/>
                <w:w w:val="100"/>
                <w:sz w:val="24"/>
                <w:szCs w:val="24"/>
                <w:highlight w:val="none"/>
                <w:lang w:eastAsia="zh-CN" w:bidi="ar-SA"/>
              </w:rPr>
              <w:t>（出线）</w:t>
            </w:r>
          </w:p>
        </w:tc>
        <w:tc>
          <w:tcPr>
            <w:tcW w:w="280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jc w:val="left"/>
              <w:rPr>
                <w:rFonts w:hint="default" w:ascii="Times New Roman" w:hAnsi="Times New Roman" w:cs="Times New Roman"/>
                <w:snapToGrid w:val="0"/>
                <w:color w:val="auto"/>
                <w:kern w:val="28"/>
                <w:sz w:val="24"/>
                <w:szCs w:val="24"/>
                <w:highlight w:val="none"/>
              </w:rPr>
            </w:pPr>
            <w:r>
              <w:rPr>
                <w:rFonts w:hint="default" w:ascii="Times New Roman" w:hAnsi="Times New Roman" w:cs="Times New Roman"/>
                <w:b w:val="0"/>
                <w:bCs w:val="0"/>
                <w:color w:val="auto"/>
                <w:spacing w:val="0"/>
                <w:w w:val="100"/>
                <w:sz w:val="24"/>
                <w:szCs w:val="24"/>
                <w:highlight w:val="none"/>
                <w:lang w:val="en-US" w:eastAsia="zh-CN" w:bidi="ar-SA"/>
              </w:rPr>
              <w:t>杜青间隔：</w:t>
            </w:r>
            <w:r>
              <w:rPr>
                <w:rFonts w:hint="default" w:ascii="Times New Roman" w:hAnsi="Times New Roman" w:cs="Times New Roman"/>
                <w:snapToGrid w:val="0"/>
                <w:color w:val="auto"/>
                <w:kern w:val="28"/>
                <w:sz w:val="24"/>
                <w:szCs w:val="24"/>
                <w:highlight w:val="none"/>
              </w:rPr>
              <w:t>600～1200/5A,0.2S/0.5/10P30/10P30/10P30，容量：40/40/40/40/40VA</w:t>
            </w:r>
          </w:p>
          <w:p>
            <w:pPr>
              <w:adjustRightInd w:val="0"/>
              <w:snapToGrid w:val="0"/>
              <w:ind w:left="0" w:leftChars="0" w:firstLine="0" w:firstLineChars="0"/>
              <w:jc w:val="center"/>
              <w:rPr>
                <w:rFonts w:hint="default" w:ascii="Times New Roman" w:hAnsi="Times New Roman" w:cs="Times New Roman"/>
                <w:b w:val="0"/>
                <w:bCs w:val="0"/>
                <w:color w:val="auto"/>
                <w:sz w:val="24"/>
                <w:szCs w:val="24"/>
                <w:highlight w:val="no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b w:val="0"/>
                <w:bCs w:val="0"/>
                <w:color w:val="auto"/>
                <w:sz w:val="24"/>
                <w:szCs w:val="24"/>
                <w:highlight w:val="none"/>
              </w:rPr>
            </w:pPr>
            <w:r>
              <w:rPr>
                <w:rFonts w:hint="default" w:ascii="Times New Roman" w:hAnsi="Times New Roman" w:cs="Times New Roman"/>
                <w:b w:val="0"/>
                <w:bCs w:val="0"/>
                <w:color w:val="auto"/>
                <w:spacing w:val="0"/>
                <w:w w:val="100"/>
                <w:sz w:val="24"/>
                <w:szCs w:val="24"/>
                <w:highlight w:val="none"/>
                <w:lang w:val="en-US" w:eastAsia="zh-CN" w:bidi="ar-SA"/>
              </w:rPr>
              <w:t>杜家庵－青山：690A</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0" w:leftChars="0" w:firstLine="0" w:firstLineChars="0"/>
              <w:jc w:val="center"/>
              <w:rPr>
                <w:rFonts w:hint="default" w:ascii="Times New Roman" w:hAnsi="Times New Roman" w:cs="Times New Roman"/>
                <w:b w:val="0"/>
                <w:bCs w:val="0"/>
                <w:color w:val="auto"/>
                <w:spacing w:val="0"/>
                <w:w w:val="100"/>
                <w:sz w:val="24"/>
                <w:szCs w:val="24"/>
                <w:highlight w:val="none"/>
                <w:lang w:val="en-US" w:eastAsia="zh-CN" w:bidi="ar-SA"/>
              </w:rPr>
            </w:pPr>
            <w:r>
              <w:rPr>
                <w:rFonts w:hint="default" w:ascii="Times New Roman" w:hAnsi="Times New Roman" w:cs="Times New Roman"/>
                <w:b w:val="0"/>
                <w:bCs w:val="0"/>
                <w:color w:val="auto"/>
                <w:spacing w:val="0"/>
                <w:w w:val="100"/>
                <w:sz w:val="24"/>
                <w:szCs w:val="24"/>
                <w:highlight w:val="none"/>
                <w:lang w:val="en-US" w:eastAsia="zh-CN" w:bidi="ar-SA"/>
              </w:rPr>
              <w:t>24.98</w:t>
            </w:r>
            <w:r>
              <w:rPr>
                <w:rFonts w:hint="default" w:ascii="Times New Roman" w:hAnsi="Times New Roman" w:cs="Times New Roman"/>
                <w:b w:val="0"/>
                <w:bCs w:val="0"/>
                <w:color w:val="auto"/>
                <w:spacing w:val="0"/>
                <w:w w:val="100"/>
                <w:sz w:val="24"/>
                <w:szCs w:val="24"/>
                <w:highlight w:val="none"/>
                <w:lang w:eastAsia="zh-CN" w:bidi="ar-SA"/>
              </w:rPr>
              <w:t>kA</w:t>
            </w:r>
          </w:p>
        </w:tc>
        <w:tc>
          <w:tcPr>
            <w:tcW w:w="948"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0" w:leftChars="0" w:firstLine="0" w:firstLineChars="0"/>
              <w:jc w:val="center"/>
              <w:rPr>
                <w:rFonts w:hint="default" w:ascii="Times New Roman" w:hAnsi="Times New Roman" w:cs="Times New Roman"/>
                <w:b w:val="0"/>
                <w:bCs w:val="0"/>
                <w:color w:val="auto"/>
                <w:spacing w:val="0"/>
                <w:w w:val="100"/>
                <w:sz w:val="24"/>
                <w:szCs w:val="24"/>
                <w:highlight w:val="none"/>
                <w:lang w:val="en-US" w:eastAsia="zh-CN" w:bidi="ar-SA"/>
              </w:rPr>
            </w:pPr>
          </w:p>
        </w:tc>
        <w:tc>
          <w:tcPr>
            <w:tcW w:w="726" w:type="dxa"/>
            <w:tcBorders>
              <w:top w:val="single" w:color="auto" w:sz="4" w:space="0"/>
              <w:left w:val="single" w:color="auto" w:sz="4" w:space="0"/>
              <w:bottom w:val="single" w:color="auto" w:sz="4" w:space="0"/>
            </w:tcBorders>
            <w:noWrap w:val="0"/>
            <w:vAlign w:val="center"/>
          </w:tcPr>
          <w:p>
            <w:pPr>
              <w:adjustRightInd w:val="0"/>
              <w:snapToGrid w:val="0"/>
              <w:ind w:left="0" w:leftChars="0" w:firstLine="0" w:firstLineChars="0"/>
              <w:jc w:val="center"/>
              <w:rPr>
                <w:rFonts w:hint="default" w:ascii="Times New Roman" w:hAnsi="Times New Roman" w:cs="Times New Roman"/>
                <w:b w:val="0"/>
                <w:bCs w:val="0"/>
                <w:color w:val="auto"/>
                <w:spacing w:val="0"/>
                <w:w w:val="100"/>
                <w:sz w:val="24"/>
                <w:szCs w:val="24"/>
                <w:highlight w:val="none"/>
                <w:lang w:eastAsia="zh-CN" w:bidi="ar-SA"/>
              </w:rPr>
            </w:pPr>
            <w:r>
              <w:rPr>
                <w:rFonts w:hint="default" w:ascii="Times New Roman" w:hAnsi="Times New Roman" w:cs="Times New Roman"/>
                <w:b w:val="0"/>
                <w:bCs w:val="0"/>
                <w:color w:val="auto"/>
                <w:spacing w:val="0"/>
                <w:w w:val="100"/>
                <w:sz w:val="24"/>
                <w:szCs w:val="24"/>
                <w:highlight w:val="none"/>
                <w:lang w:eastAsia="zh-CN" w:bidi="ar-SA"/>
              </w:rPr>
              <w:t>满足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0" w:type="dxa"/>
            <w:vMerge w:val="continue"/>
            <w:tcBorders>
              <w:top w:val="single" w:color="auto" w:sz="4" w:space="0"/>
              <w:bottom w:val="single" w:color="auto" w:sz="4" w:space="0"/>
              <w:right w:val="single" w:color="auto" w:sz="4" w:space="0"/>
            </w:tcBorders>
            <w:noWrap w:val="0"/>
            <w:vAlign w:val="center"/>
          </w:tcPr>
          <w:p>
            <w:pPr>
              <w:topLinePunct w:val="0"/>
              <w:adjustRightInd w:val="0"/>
              <w:snapToGrid w:val="0"/>
              <w:spacing w:line="240" w:lineRule="auto"/>
              <w:ind w:firstLine="0" w:firstLineChars="0"/>
              <w:jc w:val="center"/>
              <w:rPr>
                <w:rFonts w:hint="default" w:ascii="Times New Roman" w:hAnsi="Times New Roman" w:cs="Times New Roman"/>
                <w:b w:val="0"/>
                <w:bCs w:val="0"/>
                <w:color w:val="auto"/>
                <w:spacing w:val="0"/>
                <w:w w:val="100"/>
                <w:sz w:val="24"/>
                <w:szCs w:val="24"/>
                <w:highlight w:val="none"/>
                <w:lang w:bidi="ar-SA"/>
              </w:rPr>
            </w:pPr>
          </w:p>
        </w:tc>
        <w:tc>
          <w:tcPr>
            <w:tcW w:w="960" w:type="dxa"/>
            <w:tcBorders>
              <w:top w:val="single" w:color="auto" w:sz="4" w:space="0"/>
              <w:left w:val="single" w:color="auto" w:sz="4" w:space="0"/>
              <w:bottom w:val="single" w:color="auto" w:sz="4" w:space="0"/>
              <w:right w:val="single" w:color="auto" w:sz="4" w:space="0"/>
            </w:tcBorders>
            <w:noWrap w:val="0"/>
            <w:vAlign w:val="center"/>
          </w:tcPr>
          <w:p>
            <w:pPr>
              <w:topLinePunct w:val="0"/>
              <w:adjustRightInd w:val="0"/>
              <w:snapToGrid w:val="0"/>
              <w:spacing w:line="240" w:lineRule="auto"/>
              <w:ind w:firstLine="0" w:firstLineChars="0"/>
              <w:jc w:val="center"/>
              <w:rPr>
                <w:rFonts w:hint="default" w:ascii="Times New Roman" w:hAnsi="Times New Roman" w:cs="Times New Roman"/>
                <w:b w:val="0"/>
                <w:bCs w:val="0"/>
                <w:color w:val="auto"/>
                <w:spacing w:val="0"/>
                <w:w w:val="100"/>
                <w:sz w:val="24"/>
                <w:szCs w:val="24"/>
                <w:highlight w:val="none"/>
                <w:lang w:bidi="ar-SA"/>
              </w:rPr>
            </w:pPr>
            <w:r>
              <w:rPr>
                <w:rFonts w:hint="default" w:ascii="Times New Roman" w:hAnsi="Times New Roman" w:cs="Times New Roman"/>
                <w:b w:val="0"/>
                <w:bCs w:val="0"/>
                <w:color w:val="auto"/>
                <w:spacing w:val="0"/>
                <w:w w:val="100"/>
                <w:sz w:val="24"/>
                <w:szCs w:val="24"/>
                <w:highlight w:val="none"/>
                <w:lang w:bidi="ar-SA"/>
              </w:rPr>
              <w:t>电压互感器</w:t>
            </w:r>
          </w:p>
        </w:tc>
        <w:tc>
          <w:tcPr>
            <w:tcW w:w="28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0" w:leftChars="0" w:firstLine="0" w:firstLineChars="0"/>
              <w:jc w:val="center"/>
              <w:rPr>
                <w:rFonts w:hint="default" w:ascii="Times New Roman" w:hAnsi="Times New Roman" w:cs="Times New Roman"/>
                <w:b w:val="0"/>
                <w:bCs w:val="0"/>
                <w:color w:val="auto"/>
                <w:sz w:val="24"/>
                <w:szCs w:val="24"/>
                <w:highlight w:val="none"/>
              </w:rPr>
            </w:pPr>
            <w:r>
              <w:rPr>
                <w:rFonts w:hint="default" w:ascii="Times New Roman" w:hAnsi="Times New Roman" w:cs="Times New Roman"/>
                <w:snapToGrid w:val="0"/>
                <w:color w:val="auto"/>
                <w:kern w:val="28"/>
                <w:sz w:val="24"/>
                <w:szCs w:val="24"/>
                <w:highlight w:val="none"/>
              </w:rPr>
              <w:t>110kV,</w:t>
            </w:r>
            <w:r>
              <w:rPr>
                <w:rFonts w:hint="default" w:ascii="Times New Roman" w:hAnsi="Times New Roman" w:cs="Times New Roman"/>
                <w:snapToGrid w:val="0"/>
                <w:color w:val="auto"/>
                <w:kern w:val="28"/>
                <w:sz w:val="24"/>
                <w:szCs w:val="24"/>
                <w:highlight w:val="none"/>
              </w:rPr>
              <w:object>
                <v:shape id="_x0000_i1029" o:spt="75" type="#_x0000_t75" style="height:25pt;width:112.95pt;" o:ole="t" filled="f" stroked="f" coordsize="21600,21600">
                  <v:path/>
                  <v:fill on="f" focussize="0,0"/>
                  <v:stroke on="f"/>
                  <v:imagedata r:id="rId25" o:title=""/>
                  <o:lock v:ext="edit" grouping="f" rotation="f" text="f" aspectratio="t"/>
                  <w10:wrap type="none"/>
                  <w10:anchorlock/>
                </v:shape>
                <o:OLEObject Type="Embed" ProgID="Equation.KSEE3" ShapeID="_x0000_i1029" DrawAspect="Content" ObjectID="_1468075729" r:id="rId24">
                  <o:LockedField>false</o:LockedField>
                </o:OLEObject>
              </w:object>
            </w:r>
            <w:r>
              <w:rPr>
                <w:rFonts w:hint="default" w:ascii="Times New Roman" w:hAnsi="Times New Roman" w:cs="Times New Roman"/>
                <w:snapToGrid w:val="0"/>
                <w:color w:val="auto"/>
                <w:kern w:val="28"/>
                <w:sz w:val="24"/>
                <w:szCs w:val="24"/>
                <w:highlight w:val="none"/>
              </w:rPr>
              <w:t>kV，0.2/0.5/0.5/3P,0.02μF，75/100/150/300VA</w:t>
            </w:r>
          </w:p>
        </w:tc>
        <w:tc>
          <w:tcPr>
            <w:tcW w:w="28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b w:val="0"/>
                <w:bCs w:val="0"/>
                <w:color w:val="auto"/>
                <w:sz w:val="24"/>
                <w:szCs w:val="24"/>
                <w:highlight w:val="none"/>
              </w:rPr>
            </w:pPr>
          </w:p>
        </w:tc>
        <w:tc>
          <w:tcPr>
            <w:tcW w:w="14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0" w:leftChars="0" w:firstLine="0" w:firstLineChars="0"/>
              <w:jc w:val="center"/>
              <w:rPr>
                <w:rFonts w:hint="default" w:ascii="Times New Roman" w:hAnsi="Times New Roman" w:cs="Times New Roman"/>
                <w:b w:val="0"/>
                <w:bCs w:val="0"/>
                <w:color w:val="auto"/>
                <w:sz w:val="24"/>
                <w:szCs w:val="24"/>
                <w:highlight w:val="none"/>
              </w:rPr>
            </w:pPr>
            <w:r>
              <w:rPr>
                <w:rFonts w:hint="default" w:ascii="Times New Roman" w:hAnsi="Times New Roman" w:cs="Times New Roman"/>
                <w:b w:val="0"/>
                <w:bCs w:val="0"/>
                <w:color w:val="auto"/>
                <w:spacing w:val="0"/>
                <w:w w:val="100"/>
                <w:sz w:val="24"/>
                <w:szCs w:val="24"/>
                <w:highlight w:val="none"/>
                <w:lang w:val="en-US" w:eastAsia="zh-CN" w:bidi="ar-SA"/>
              </w:rPr>
              <w:t>24.98</w:t>
            </w:r>
            <w:r>
              <w:rPr>
                <w:rFonts w:hint="default" w:ascii="Times New Roman" w:hAnsi="Times New Roman" w:cs="Times New Roman"/>
                <w:b w:val="0"/>
                <w:bCs w:val="0"/>
                <w:color w:val="auto"/>
                <w:spacing w:val="0"/>
                <w:w w:val="100"/>
                <w:sz w:val="24"/>
                <w:szCs w:val="24"/>
                <w:highlight w:val="none"/>
                <w:lang w:eastAsia="zh-CN" w:bidi="ar-SA"/>
              </w:rPr>
              <w:t>kA</w:t>
            </w:r>
          </w:p>
        </w:tc>
        <w:tc>
          <w:tcPr>
            <w:tcW w:w="948"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0" w:leftChars="0" w:firstLine="0" w:firstLineChars="0"/>
              <w:jc w:val="center"/>
              <w:rPr>
                <w:rFonts w:hint="default" w:ascii="Times New Roman" w:hAnsi="Times New Roman" w:cs="Times New Roman"/>
                <w:b w:val="0"/>
                <w:bCs w:val="0"/>
                <w:color w:val="auto"/>
                <w:spacing w:val="0"/>
                <w:w w:val="100"/>
                <w:sz w:val="24"/>
                <w:szCs w:val="24"/>
                <w:highlight w:val="none"/>
                <w:lang w:val="en-US" w:eastAsia="zh-CN" w:bidi="ar-SA"/>
              </w:rPr>
            </w:pPr>
          </w:p>
        </w:tc>
        <w:tc>
          <w:tcPr>
            <w:tcW w:w="726" w:type="dxa"/>
            <w:tcBorders>
              <w:top w:val="single" w:color="auto" w:sz="4" w:space="0"/>
              <w:left w:val="single" w:color="auto" w:sz="4" w:space="0"/>
              <w:bottom w:val="single" w:color="auto" w:sz="4" w:space="0"/>
            </w:tcBorders>
            <w:noWrap w:val="0"/>
            <w:vAlign w:val="center"/>
          </w:tcPr>
          <w:p>
            <w:pPr>
              <w:adjustRightInd w:val="0"/>
              <w:snapToGrid w:val="0"/>
              <w:ind w:left="0" w:leftChars="0" w:firstLine="0" w:firstLineChars="0"/>
              <w:jc w:val="center"/>
              <w:rPr>
                <w:rFonts w:hint="default" w:ascii="Times New Roman" w:hAnsi="Times New Roman" w:cs="Times New Roman"/>
                <w:b w:val="0"/>
                <w:bCs w:val="0"/>
                <w:color w:val="auto"/>
                <w:spacing w:val="0"/>
                <w:w w:val="100"/>
                <w:sz w:val="24"/>
                <w:szCs w:val="24"/>
                <w:highlight w:val="none"/>
                <w:lang w:eastAsia="zh-CN" w:bidi="ar-SA"/>
              </w:rPr>
            </w:pPr>
            <w:r>
              <w:rPr>
                <w:rFonts w:hint="default" w:ascii="Times New Roman" w:hAnsi="Times New Roman" w:cs="Times New Roman"/>
                <w:b w:val="0"/>
                <w:bCs w:val="0"/>
                <w:color w:val="auto"/>
                <w:spacing w:val="0"/>
                <w:w w:val="100"/>
                <w:sz w:val="24"/>
                <w:szCs w:val="24"/>
                <w:highlight w:val="none"/>
                <w:lang w:eastAsia="zh-CN" w:bidi="ar-SA"/>
              </w:rPr>
              <w:t>满足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0" w:type="dxa"/>
            <w:vMerge w:val="continue"/>
            <w:tcBorders>
              <w:top w:val="single" w:color="auto" w:sz="4" w:space="0"/>
              <w:bottom w:val="single" w:color="auto" w:sz="4" w:space="0"/>
              <w:right w:val="single" w:color="auto" w:sz="4" w:space="0"/>
            </w:tcBorders>
            <w:noWrap w:val="0"/>
            <w:vAlign w:val="center"/>
          </w:tcPr>
          <w:p>
            <w:pPr>
              <w:topLinePunct w:val="0"/>
              <w:adjustRightInd w:val="0"/>
              <w:snapToGrid w:val="0"/>
              <w:spacing w:line="240" w:lineRule="auto"/>
              <w:ind w:firstLine="0" w:firstLineChars="0"/>
              <w:jc w:val="center"/>
              <w:rPr>
                <w:rFonts w:hint="default" w:ascii="Times New Roman" w:hAnsi="Times New Roman" w:cs="Times New Roman"/>
                <w:b w:val="0"/>
                <w:bCs w:val="0"/>
                <w:color w:val="auto"/>
                <w:spacing w:val="0"/>
                <w:w w:val="100"/>
                <w:sz w:val="24"/>
                <w:szCs w:val="24"/>
                <w:highlight w:val="none"/>
                <w:lang w:bidi="ar-SA"/>
              </w:rPr>
            </w:pPr>
          </w:p>
        </w:tc>
        <w:tc>
          <w:tcPr>
            <w:tcW w:w="960" w:type="dxa"/>
            <w:tcBorders>
              <w:top w:val="single" w:color="auto" w:sz="4" w:space="0"/>
              <w:left w:val="single" w:color="auto" w:sz="4" w:space="0"/>
              <w:bottom w:val="single" w:color="auto" w:sz="4" w:space="0"/>
              <w:right w:val="single" w:color="auto" w:sz="4" w:space="0"/>
            </w:tcBorders>
            <w:noWrap w:val="0"/>
            <w:vAlign w:val="center"/>
          </w:tcPr>
          <w:p>
            <w:pPr>
              <w:topLinePunct w:val="0"/>
              <w:adjustRightInd w:val="0"/>
              <w:snapToGrid w:val="0"/>
              <w:spacing w:line="240" w:lineRule="auto"/>
              <w:ind w:firstLine="0" w:firstLineChars="0"/>
              <w:jc w:val="center"/>
              <w:rPr>
                <w:rFonts w:hint="default" w:ascii="Times New Roman" w:hAnsi="Times New Roman" w:cs="Times New Roman"/>
                <w:b w:val="0"/>
                <w:bCs w:val="0"/>
                <w:color w:val="auto"/>
                <w:spacing w:val="0"/>
                <w:w w:val="100"/>
                <w:sz w:val="24"/>
                <w:szCs w:val="24"/>
                <w:highlight w:val="none"/>
                <w:lang w:bidi="ar-SA"/>
              </w:rPr>
            </w:pPr>
            <w:r>
              <w:rPr>
                <w:rFonts w:hint="default" w:ascii="Times New Roman" w:hAnsi="Times New Roman" w:cs="Times New Roman"/>
                <w:b w:val="0"/>
                <w:bCs w:val="0"/>
                <w:color w:val="auto"/>
                <w:spacing w:val="0"/>
                <w:w w:val="100"/>
                <w:sz w:val="24"/>
                <w:szCs w:val="24"/>
                <w:highlight w:val="none"/>
                <w:lang w:bidi="ar-SA"/>
              </w:rPr>
              <w:t>GIS母线</w:t>
            </w:r>
          </w:p>
        </w:tc>
        <w:tc>
          <w:tcPr>
            <w:tcW w:w="28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b w:val="0"/>
                <w:bCs w:val="0"/>
                <w:color w:val="auto"/>
                <w:sz w:val="24"/>
                <w:szCs w:val="24"/>
                <w:highlight w:val="none"/>
              </w:rPr>
            </w:pPr>
            <w:r>
              <w:rPr>
                <w:rFonts w:hint="default" w:ascii="Times New Roman" w:hAnsi="Times New Roman" w:cs="Times New Roman"/>
                <w:b w:val="0"/>
                <w:bCs w:val="0"/>
                <w:color w:val="auto"/>
                <w:spacing w:val="0"/>
                <w:w w:val="100"/>
                <w:sz w:val="24"/>
                <w:szCs w:val="24"/>
                <w:highlight w:val="none"/>
                <w:lang w:val="en-US" w:eastAsia="zh-CN" w:bidi="ar-SA"/>
              </w:rPr>
              <w:t>3150A</w:t>
            </w:r>
          </w:p>
        </w:tc>
        <w:tc>
          <w:tcPr>
            <w:tcW w:w="28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0" w:leftChars="0" w:firstLine="0" w:firstLineChars="0"/>
              <w:jc w:val="center"/>
              <w:rPr>
                <w:rFonts w:hint="default" w:ascii="Times New Roman" w:hAnsi="Times New Roman" w:cs="Times New Roman"/>
                <w:b w:val="0"/>
                <w:bCs w:val="0"/>
                <w:color w:val="auto"/>
                <w:sz w:val="24"/>
                <w:szCs w:val="24"/>
                <w:highlight w:val="none"/>
              </w:rPr>
            </w:pPr>
            <w:r>
              <w:rPr>
                <w:rFonts w:hint="default" w:ascii="Times New Roman" w:hAnsi="Times New Roman" w:cs="Times New Roman"/>
                <w:b w:val="0"/>
                <w:bCs w:val="0"/>
                <w:color w:val="auto"/>
                <w:spacing w:val="0"/>
                <w:w w:val="100"/>
                <w:sz w:val="24"/>
                <w:szCs w:val="24"/>
                <w:highlight w:val="none"/>
                <w:lang w:val="en-US" w:eastAsia="zh-CN" w:bidi="ar-SA"/>
              </w:rPr>
              <w:t>2267A</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0" w:leftChars="0" w:firstLine="0" w:firstLineChars="0"/>
              <w:jc w:val="center"/>
              <w:rPr>
                <w:rFonts w:hint="default" w:ascii="Times New Roman" w:hAnsi="Times New Roman" w:cs="Times New Roman"/>
                <w:b w:val="0"/>
                <w:bCs w:val="0"/>
                <w:color w:val="auto"/>
                <w:spacing w:val="6"/>
                <w:w w:val="90"/>
                <w:kern w:val="2"/>
                <w:sz w:val="24"/>
                <w:szCs w:val="24"/>
                <w:highlight w:val="none"/>
                <w:lang w:val="en-US" w:eastAsia="zh-CN"/>
              </w:rPr>
            </w:pPr>
            <w:r>
              <w:rPr>
                <w:rFonts w:hint="default" w:ascii="Times New Roman" w:hAnsi="Times New Roman" w:cs="Times New Roman"/>
                <w:b w:val="0"/>
                <w:bCs w:val="0"/>
                <w:color w:val="auto"/>
                <w:spacing w:val="0"/>
                <w:w w:val="100"/>
                <w:sz w:val="24"/>
                <w:szCs w:val="24"/>
                <w:highlight w:val="none"/>
                <w:lang w:val="en-US" w:eastAsia="zh-CN" w:bidi="ar-SA"/>
              </w:rPr>
              <w:t>24.98</w:t>
            </w:r>
            <w:r>
              <w:rPr>
                <w:rFonts w:hint="default" w:ascii="Times New Roman" w:hAnsi="Times New Roman" w:cs="Times New Roman"/>
                <w:b w:val="0"/>
                <w:bCs w:val="0"/>
                <w:color w:val="auto"/>
                <w:spacing w:val="0"/>
                <w:w w:val="100"/>
                <w:sz w:val="24"/>
                <w:szCs w:val="24"/>
                <w:highlight w:val="none"/>
                <w:lang w:eastAsia="zh-CN" w:bidi="ar-SA"/>
              </w:rPr>
              <w:t>kA</w:t>
            </w:r>
          </w:p>
        </w:tc>
        <w:tc>
          <w:tcPr>
            <w:tcW w:w="948"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0" w:leftChars="0" w:firstLine="0" w:firstLineChars="0"/>
              <w:jc w:val="center"/>
              <w:rPr>
                <w:rFonts w:hint="default" w:ascii="Times New Roman" w:hAnsi="Times New Roman" w:cs="Times New Roman"/>
                <w:b w:val="0"/>
                <w:bCs w:val="0"/>
                <w:color w:val="auto"/>
                <w:spacing w:val="0"/>
                <w:w w:val="100"/>
                <w:sz w:val="24"/>
                <w:szCs w:val="24"/>
                <w:highlight w:val="none"/>
                <w:lang w:val="en-US" w:eastAsia="zh-CN" w:bidi="ar-SA"/>
              </w:rPr>
            </w:pPr>
          </w:p>
        </w:tc>
        <w:tc>
          <w:tcPr>
            <w:tcW w:w="726" w:type="dxa"/>
            <w:tcBorders>
              <w:top w:val="single" w:color="auto" w:sz="4" w:space="0"/>
              <w:left w:val="single" w:color="auto" w:sz="4" w:space="0"/>
              <w:bottom w:val="single" w:color="auto" w:sz="4" w:space="0"/>
            </w:tcBorders>
            <w:noWrap w:val="0"/>
            <w:vAlign w:val="center"/>
          </w:tcPr>
          <w:p>
            <w:pPr>
              <w:adjustRightInd w:val="0"/>
              <w:snapToGrid w:val="0"/>
              <w:ind w:left="0" w:leftChars="0" w:firstLine="0" w:firstLineChars="0"/>
              <w:jc w:val="center"/>
              <w:rPr>
                <w:rFonts w:hint="default" w:ascii="Times New Roman" w:hAnsi="Times New Roman" w:cs="Times New Roman"/>
                <w:b w:val="0"/>
                <w:bCs w:val="0"/>
                <w:color w:val="auto"/>
                <w:spacing w:val="0"/>
                <w:w w:val="100"/>
                <w:sz w:val="24"/>
                <w:szCs w:val="24"/>
                <w:highlight w:val="none"/>
                <w:lang w:eastAsia="zh-CN" w:bidi="ar-SA"/>
              </w:rPr>
            </w:pPr>
            <w:r>
              <w:rPr>
                <w:rFonts w:hint="default" w:ascii="Times New Roman" w:hAnsi="Times New Roman" w:cs="Times New Roman"/>
                <w:b w:val="0"/>
                <w:bCs w:val="0"/>
                <w:color w:val="auto"/>
                <w:spacing w:val="0"/>
                <w:w w:val="100"/>
                <w:sz w:val="24"/>
                <w:szCs w:val="24"/>
                <w:highlight w:val="none"/>
                <w:lang w:eastAsia="zh-CN" w:bidi="ar-SA"/>
              </w:rPr>
              <w:t>满足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0" w:type="dxa"/>
            <w:gridSpan w:val="2"/>
            <w:tcBorders>
              <w:top w:val="single" w:color="auto" w:sz="4" w:space="0"/>
              <w:bottom w:val="single" w:color="auto" w:sz="4" w:space="0"/>
              <w:right w:val="single" w:color="auto" w:sz="4" w:space="0"/>
            </w:tcBorders>
            <w:noWrap w:val="0"/>
            <w:vAlign w:val="center"/>
          </w:tcPr>
          <w:p>
            <w:pPr>
              <w:topLinePunct w:val="0"/>
              <w:adjustRightInd w:val="0"/>
              <w:snapToGrid w:val="0"/>
              <w:spacing w:line="240" w:lineRule="auto"/>
              <w:ind w:firstLine="0" w:firstLineChars="0"/>
              <w:jc w:val="center"/>
              <w:rPr>
                <w:rFonts w:hint="default" w:ascii="Times New Roman" w:hAnsi="Times New Roman" w:cs="Times New Roman"/>
                <w:b w:val="0"/>
                <w:bCs w:val="0"/>
                <w:color w:val="auto"/>
                <w:spacing w:val="0"/>
                <w:w w:val="100"/>
                <w:sz w:val="24"/>
                <w:szCs w:val="24"/>
                <w:highlight w:val="none"/>
                <w:lang w:bidi="ar-SA"/>
              </w:rPr>
            </w:pPr>
            <w:r>
              <w:rPr>
                <w:rFonts w:hint="default" w:ascii="Times New Roman" w:hAnsi="Times New Roman" w:cs="Times New Roman"/>
                <w:b w:val="0"/>
                <w:bCs w:val="0"/>
                <w:color w:val="auto"/>
                <w:spacing w:val="0"/>
                <w:w w:val="100"/>
                <w:sz w:val="24"/>
                <w:szCs w:val="24"/>
                <w:highlight w:val="none"/>
                <w:lang w:bidi="ar-SA"/>
              </w:rPr>
              <w:t>氧化锌避雷器</w:t>
            </w:r>
          </w:p>
        </w:tc>
        <w:tc>
          <w:tcPr>
            <w:tcW w:w="28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b w:val="0"/>
                <w:bCs w:val="0"/>
                <w:color w:val="auto"/>
                <w:sz w:val="24"/>
                <w:szCs w:val="24"/>
                <w:highlight w:val="none"/>
              </w:rPr>
            </w:pPr>
            <w:r>
              <w:rPr>
                <w:rFonts w:hint="default" w:ascii="Times New Roman" w:hAnsi="Times New Roman" w:cs="Times New Roman"/>
                <w:snapToGrid w:val="0"/>
                <w:color w:val="auto"/>
                <w:kern w:val="28"/>
                <w:sz w:val="24"/>
                <w:szCs w:val="24"/>
                <w:highlight w:val="none"/>
              </w:rPr>
              <w:t>102/266kV</w:t>
            </w:r>
          </w:p>
        </w:tc>
        <w:tc>
          <w:tcPr>
            <w:tcW w:w="28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b w:val="0"/>
                <w:bCs w:val="0"/>
                <w:color w:val="auto"/>
                <w:sz w:val="24"/>
                <w:szCs w:val="24"/>
                <w:highlight w:val="none"/>
              </w:rPr>
            </w:pPr>
          </w:p>
        </w:tc>
        <w:tc>
          <w:tcPr>
            <w:tcW w:w="14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b w:val="0"/>
                <w:bCs w:val="0"/>
                <w:color w:val="auto"/>
                <w:sz w:val="24"/>
                <w:szCs w:val="24"/>
                <w:highlight w:val="none"/>
              </w:rPr>
            </w:pPr>
          </w:p>
        </w:tc>
        <w:tc>
          <w:tcPr>
            <w:tcW w:w="94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b w:val="0"/>
                <w:bCs w:val="0"/>
                <w:color w:val="auto"/>
                <w:sz w:val="24"/>
                <w:szCs w:val="24"/>
                <w:highlight w:val="none"/>
              </w:rPr>
            </w:pPr>
          </w:p>
        </w:tc>
        <w:tc>
          <w:tcPr>
            <w:tcW w:w="726" w:type="dxa"/>
            <w:tcBorders>
              <w:top w:val="single" w:color="auto" w:sz="4" w:space="0"/>
              <w:left w:val="single" w:color="auto" w:sz="4" w:space="0"/>
              <w:bottom w:val="single" w:color="auto" w:sz="4" w:space="0"/>
            </w:tcBorders>
            <w:noWrap w:val="0"/>
            <w:vAlign w:val="center"/>
          </w:tcPr>
          <w:p>
            <w:pPr>
              <w:adjustRightInd w:val="0"/>
              <w:snapToGrid w:val="0"/>
              <w:ind w:left="0" w:leftChars="0" w:firstLine="0" w:firstLineChars="0"/>
              <w:jc w:val="center"/>
              <w:rPr>
                <w:rFonts w:hint="default" w:ascii="Times New Roman" w:hAnsi="Times New Roman" w:cs="Times New Roman"/>
                <w:b w:val="0"/>
                <w:bCs w:val="0"/>
                <w:color w:val="auto"/>
                <w:spacing w:val="0"/>
                <w:w w:val="100"/>
                <w:sz w:val="24"/>
                <w:szCs w:val="24"/>
                <w:highlight w:val="none"/>
                <w:lang w:val="en-US" w:eastAsia="zh-CN" w:bidi="ar-SA"/>
              </w:rPr>
            </w:pPr>
            <w:r>
              <w:rPr>
                <w:rFonts w:hint="default" w:ascii="Times New Roman" w:hAnsi="Times New Roman" w:cs="Times New Roman"/>
                <w:b w:val="0"/>
                <w:bCs w:val="0"/>
                <w:color w:val="auto"/>
                <w:spacing w:val="0"/>
                <w:w w:val="100"/>
                <w:sz w:val="24"/>
                <w:szCs w:val="24"/>
                <w:highlight w:val="none"/>
                <w:lang w:eastAsia="zh-CN" w:bidi="ar-SA"/>
              </w:rPr>
              <w:t>满足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0" w:type="dxa"/>
            <w:gridSpan w:val="2"/>
            <w:tcBorders>
              <w:top w:val="single" w:color="auto" w:sz="4" w:space="0"/>
              <w:right w:val="single" w:color="auto" w:sz="4" w:space="0"/>
            </w:tcBorders>
            <w:noWrap w:val="0"/>
            <w:vAlign w:val="center"/>
          </w:tcPr>
          <w:p>
            <w:pPr>
              <w:topLinePunct w:val="0"/>
              <w:adjustRightInd w:val="0"/>
              <w:snapToGrid w:val="0"/>
              <w:spacing w:line="240" w:lineRule="auto"/>
              <w:ind w:firstLine="0" w:firstLineChars="0"/>
              <w:jc w:val="center"/>
              <w:rPr>
                <w:rFonts w:hint="default" w:ascii="Times New Roman" w:hAnsi="Times New Roman" w:cs="Times New Roman"/>
                <w:b w:val="0"/>
                <w:bCs w:val="0"/>
                <w:color w:val="auto"/>
                <w:spacing w:val="0"/>
                <w:w w:val="100"/>
                <w:sz w:val="24"/>
                <w:szCs w:val="24"/>
                <w:highlight w:val="none"/>
                <w:lang w:bidi="ar-SA"/>
              </w:rPr>
            </w:pPr>
            <w:r>
              <w:rPr>
                <w:rFonts w:hint="default" w:ascii="Times New Roman" w:hAnsi="Times New Roman" w:cs="Times New Roman"/>
                <w:b w:val="0"/>
                <w:bCs w:val="0"/>
                <w:color w:val="auto"/>
                <w:spacing w:val="0"/>
                <w:w w:val="100"/>
                <w:sz w:val="24"/>
                <w:szCs w:val="24"/>
                <w:highlight w:val="none"/>
                <w:lang w:bidi="ar-SA"/>
              </w:rPr>
              <w:t>间隔内导线</w:t>
            </w:r>
          </w:p>
        </w:tc>
        <w:tc>
          <w:tcPr>
            <w:tcW w:w="2806" w:type="dxa"/>
            <w:tcBorders>
              <w:top w:val="single" w:color="auto" w:sz="4" w:space="0"/>
              <w:left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b w:val="0"/>
                <w:bCs w:val="0"/>
                <w:color w:val="auto"/>
                <w:sz w:val="24"/>
                <w:szCs w:val="24"/>
                <w:highlight w:val="none"/>
              </w:rPr>
            </w:pPr>
            <w:r>
              <w:rPr>
                <w:rFonts w:hint="default" w:ascii="Times New Roman" w:hAnsi="Times New Roman" w:cs="Times New Roman"/>
                <w:b w:val="0"/>
                <w:bCs w:val="0"/>
                <w:color w:val="auto"/>
                <w:spacing w:val="0"/>
                <w:w w:val="100"/>
                <w:kern w:val="2"/>
                <w:position w:val="0"/>
                <w:sz w:val="24"/>
                <w:szCs w:val="24"/>
                <w:highlight w:val="none"/>
                <w:lang w:val="en-US" w:eastAsia="zh-CN" w:bidi="ar-SA"/>
              </w:rPr>
              <w:t>出线：LGJ-630/45</w:t>
            </w:r>
          </w:p>
        </w:tc>
        <w:tc>
          <w:tcPr>
            <w:tcW w:w="2818" w:type="dxa"/>
            <w:tcBorders>
              <w:top w:val="single" w:color="auto" w:sz="4" w:space="0"/>
              <w:left w:val="single" w:color="auto" w:sz="4" w:space="0"/>
              <w:right w:val="single" w:color="auto" w:sz="4" w:space="0"/>
            </w:tcBorders>
            <w:noWrap w:val="0"/>
            <w:vAlign w:val="center"/>
          </w:tcPr>
          <w:p>
            <w:pPr>
              <w:adjustRightInd w:val="0"/>
              <w:snapToGrid w:val="0"/>
              <w:ind w:left="0" w:leftChars="0" w:firstLine="0" w:firstLineChars="0"/>
              <w:jc w:val="both"/>
              <w:rPr>
                <w:rFonts w:hint="default" w:ascii="Times New Roman" w:hAnsi="Times New Roman" w:cs="Times New Roman"/>
                <w:b w:val="0"/>
                <w:bCs w:val="0"/>
                <w:color w:val="auto"/>
                <w:spacing w:val="0"/>
                <w:w w:val="100"/>
                <w:sz w:val="24"/>
                <w:szCs w:val="24"/>
                <w:highlight w:val="none"/>
                <w:lang w:val="en-US" w:eastAsia="zh-CN" w:bidi="ar-SA"/>
              </w:rPr>
            </w:pPr>
            <w:r>
              <w:rPr>
                <w:rFonts w:hint="default" w:ascii="Times New Roman" w:hAnsi="Times New Roman" w:cs="Times New Roman"/>
                <w:b w:val="0"/>
                <w:bCs w:val="0"/>
                <w:color w:val="auto"/>
                <w:spacing w:val="0"/>
                <w:w w:val="100"/>
                <w:sz w:val="24"/>
                <w:szCs w:val="24"/>
                <w:highlight w:val="none"/>
                <w:lang w:val="en-US" w:eastAsia="zh-CN" w:bidi="ar-SA"/>
              </w:rPr>
              <w:t>杜家庵－青山：690A</w:t>
            </w:r>
          </w:p>
        </w:tc>
        <w:tc>
          <w:tcPr>
            <w:tcW w:w="1404" w:type="dxa"/>
            <w:tcBorders>
              <w:top w:val="single" w:color="auto" w:sz="4" w:space="0"/>
              <w:left w:val="single" w:color="auto" w:sz="4" w:space="0"/>
              <w:right w:val="single" w:color="auto" w:sz="4" w:space="0"/>
            </w:tcBorders>
            <w:noWrap w:val="0"/>
            <w:vAlign w:val="center"/>
          </w:tcPr>
          <w:p>
            <w:pPr>
              <w:adjustRightInd w:val="0"/>
              <w:snapToGrid w:val="0"/>
              <w:ind w:left="0" w:leftChars="0" w:firstLine="0" w:firstLineChars="0"/>
              <w:jc w:val="center"/>
              <w:rPr>
                <w:rFonts w:hint="default" w:ascii="Times New Roman" w:hAnsi="Times New Roman" w:cs="Times New Roman"/>
                <w:b w:val="0"/>
                <w:bCs w:val="0"/>
                <w:color w:val="auto"/>
                <w:sz w:val="24"/>
                <w:szCs w:val="24"/>
                <w:highlight w:val="none"/>
              </w:rPr>
            </w:pPr>
            <w:r>
              <w:rPr>
                <w:rFonts w:hint="default" w:ascii="Times New Roman" w:hAnsi="Times New Roman" w:cs="Times New Roman"/>
                <w:b w:val="0"/>
                <w:bCs w:val="0"/>
                <w:color w:val="auto"/>
                <w:spacing w:val="0"/>
                <w:w w:val="100"/>
                <w:sz w:val="24"/>
                <w:szCs w:val="24"/>
                <w:highlight w:val="none"/>
                <w:lang w:val="en-US" w:eastAsia="zh-CN" w:bidi="ar-SA"/>
              </w:rPr>
              <w:t>24.98</w:t>
            </w:r>
            <w:r>
              <w:rPr>
                <w:rFonts w:hint="default" w:ascii="Times New Roman" w:hAnsi="Times New Roman" w:cs="Times New Roman"/>
                <w:b w:val="0"/>
                <w:bCs w:val="0"/>
                <w:color w:val="auto"/>
                <w:spacing w:val="0"/>
                <w:w w:val="100"/>
                <w:sz w:val="24"/>
                <w:szCs w:val="24"/>
                <w:highlight w:val="none"/>
                <w:lang w:eastAsia="zh-CN" w:bidi="ar-SA"/>
              </w:rPr>
              <w:t>kA</w:t>
            </w:r>
          </w:p>
        </w:tc>
        <w:tc>
          <w:tcPr>
            <w:tcW w:w="948" w:type="dxa"/>
            <w:tcBorders>
              <w:top w:val="single" w:color="auto" w:sz="4" w:space="0"/>
              <w:left w:val="single" w:color="auto" w:sz="4" w:space="0"/>
              <w:right w:val="single" w:color="auto" w:sz="4" w:space="0"/>
            </w:tcBorders>
            <w:noWrap w:val="0"/>
            <w:vAlign w:val="center"/>
          </w:tcPr>
          <w:p>
            <w:pPr>
              <w:adjustRightInd w:val="0"/>
              <w:snapToGrid w:val="0"/>
              <w:ind w:left="0" w:leftChars="0" w:firstLine="0" w:firstLineChars="0"/>
              <w:jc w:val="center"/>
              <w:rPr>
                <w:rFonts w:hint="default" w:ascii="Times New Roman" w:hAnsi="Times New Roman" w:cs="Times New Roman"/>
                <w:b w:val="0"/>
                <w:bCs w:val="0"/>
                <w:color w:val="auto"/>
                <w:spacing w:val="0"/>
                <w:w w:val="100"/>
                <w:sz w:val="24"/>
                <w:szCs w:val="24"/>
                <w:highlight w:val="none"/>
                <w:lang w:val="en-US" w:eastAsia="zh-CN" w:bidi="ar-SA"/>
              </w:rPr>
            </w:pPr>
          </w:p>
        </w:tc>
        <w:tc>
          <w:tcPr>
            <w:tcW w:w="726" w:type="dxa"/>
            <w:tcBorders>
              <w:top w:val="single" w:color="auto" w:sz="4" w:space="0"/>
              <w:left w:val="single" w:color="auto" w:sz="4" w:space="0"/>
            </w:tcBorders>
            <w:noWrap w:val="0"/>
            <w:vAlign w:val="center"/>
          </w:tcPr>
          <w:p>
            <w:pPr>
              <w:adjustRightInd w:val="0"/>
              <w:snapToGrid w:val="0"/>
              <w:ind w:left="0" w:leftChars="0" w:firstLine="0" w:firstLineChars="0"/>
              <w:jc w:val="center"/>
              <w:rPr>
                <w:rFonts w:hint="default" w:ascii="Times New Roman" w:hAnsi="Times New Roman" w:cs="Times New Roman"/>
                <w:b w:val="0"/>
                <w:bCs w:val="0"/>
                <w:color w:val="auto"/>
                <w:spacing w:val="0"/>
                <w:w w:val="100"/>
                <w:sz w:val="24"/>
                <w:szCs w:val="24"/>
                <w:highlight w:val="none"/>
                <w:lang w:eastAsia="zh-CN" w:bidi="ar-SA"/>
              </w:rPr>
            </w:pPr>
            <w:r>
              <w:rPr>
                <w:rFonts w:hint="default" w:ascii="Times New Roman" w:hAnsi="Times New Roman" w:cs="Times New Roman"/>
                <w:b w:val="0"/>
                <w:bCs w:val="0"/>
                <w:color w:val="auto"/>
                <w:spacing w:val="0"/>
                <w:w w:val="100"/>
                <w:sz w:val="24"/>
                <w:szCs w:val="24"/>
                <w:highlight w:val="none"/>
                <w:lang w:eastAsia="zh-CN" w:bidi="ar-SA"/>
              </w:rPr>
              <w:t>满足</w:t>
            </w:r>
          </w:p>
        </w:tc>
      </w:tr>
    </w:tbl>
    <w:p>
      <w:pPr>
        <w:keepNext w:val="0"/>
        <w:keepLines w:val="0"/>
        <w:pageBreakBefore w:val="0"/>
        <w:kinsoku/>
        <w:wordWrap/>
        <w:overflowPunct/>
        <w:topLinePunct w:val="0"/>
        <w:bidi w:val="0"/>
        <w:adjustRightInd w:val="0"/>
        <w:snapToGrid/>
        <w:spacing w:line="460" w:lineRule="exact"/>
        <w:ind w:firstLine="480" w:firstLineChars="200"/>
        <w:jc w:val="left"/>
        <w:textAlignment w:val="auto"/>
        <w:rPr>
          <w:rFonts w:hint="default" w:ascii="Times New Roman" w:hAnsi="Times New Roman" w:eastAsia="宋体" w:cs="Times New Roman"/>
          <w:color w:val="auto"/>
          <w:sz w:val="24"/>
          <w:szCs w:val="24"/>
          <w:highlight w:val="none"/>
          <w:lang w:val="zh-CN" w:eastAsia="zh-CN"/>
        </w:rPr>
      </w:pPr>
      <w:r>
        <w:rPr>
          <w:rFonts w:hint="default" w:ascii="Times New Roman" w:hAnsi="Times New Roman" w:eastAsia="宋体" w:cs="Times New Roman"/>
          <w:color w:val="auto"/>
          <w:sz w:val="24"/>
          <w:szCs w:val="24"/>
          <w:highlight w:val="none"/>
          <w:lang w:val="zh-CN" w:eastAsia="zh-CN"/>
        </w:rPr>
        <w:t>经校验，变电站内电气一次设备满足本期接入要求，本期不新增和更换设备。</w:t>
      </w:r>
    </w:p>
    <w:p>
      <w:pPr>
        <w:keepNext w:val="0"/>
        <w:keepLines w:val="0"/>
        <w:pageBreakBefore w:val="0"/>
        <w:kinsoku/>
        <w:wordWrap/>
        <w:overflowPunct/>
        <w:topLinePunct w:val="0"/>
        <w:bidi w:val="0"/>
        <w:adjustRightInd w:val="0"/>
        <w:snapToGrid/>
        <w:spacing w:line="460" w:lineRule="exact"/>
        <w:ind w:firstLine="480" w:firstLineChars="200"/>
        <w:jc w:val="left"/>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 xml:space="preserve">9.1.1.4 </w:t>
      </w:r>
      <w:r>
        <w:rPr>
          <w:rFonts w:hint="default" w:ascii="Times New Roman" w:hAnsi="Times New Roman" w:cs="Times New Roman"/>
          <w:snapToGrid w:val="0"/>
          <w:color w:val="auto"/>
          <w:kern w:val="28"/>
          <w:sz w:val="24"/>
          <w:szCs w:val="24"/>
          <w:highlight w:val="none"/>
        </w:rPr>
        <w:t>接地</w:t>
      </w:r>
    </w:p>
    <w:p>
      <w:pPr>
        <w:keepNext w:val="0"/>
        <w:keepLines w:val="0"/>
        <w:pageBreakBefore w:val="0"/>
        <w:widowControl/>
        <w:kinsoku/>
        <w:wordWrap/>
        <w:overflowPunct/>
        <w:topLinePunct w:val="0"/>
        <w:autoSpaceDE/>
        <w:autoSpaceDN/>
        <w:bidi w:val="0"/>
        <w:adjustRightInd w:val="0"/>
        <w:snapToGrid/>
        <w:spacing w:line="460" w:lineRule="exact"/>
        <w:ind w:firstLine="384" w:firstLineChars="160"/>
        <w:jc w:val="left"/>
        <w:textAlignment w:val="auto"/>
        <w:rPr>
          <w:rFonts w:hint="default" w:ascii="Times New Roman" w:hAnsi="Times New Roman" w:cs="Times New Roman"/>
          <w:snapToGrid w:val="0"/>
          <w:color w:val="auto"/>
          <w:kern w:val="28"/>
          <w:sz w:val="24"/>
          <w:szCs w:val="24"/>
          <w:highlight w:val="none"/>
          <w:lang w:val="zh-CN"/>
        </w:rPr>
      </w:pPr>
      <w:r>
        <w:rPr>
          <w:rFonts w:hint="default" w:ascii="Times New Roman" w:hAnsi="Times New Roman" w:cs="Times New Roman"/>
          <w:snapToGrid w:val="0"/>
          <w:color w:val="auto"/>
          <w:kern w:val="28"/>
          <w:sz w:val="24"/>
          <w:szCs w:val="24"/>
          <w:highlight w:val="none"/>
          <w:lang w:val="zh-CN"/>
        </w:rPr>
        <w:t>全站接地选用80×8扁钢作水平接地主网，以50×5的角钢作接地极，80×8扁钢作设备引下线。一期已按规划规模考虑，接地电阻、跨步电压及接触电势均满足要求。</w:t>
      </w:r>
    </w:p>
    <w:p>
      <w:pPr>
        <w:pStyle w:val="2"/>
        <w:keepNext w:val="0"/>
        <w:keepLines w:val="0"/>
        <w:pageBreakBefore w:val="0"/>
        <w:kinsoku/>
        <w:wordWrap/>
        <w:overflowPunct/>
        <w:topLinePunct w:val="0"/>
        <w:bidi w:val="0"/>
        <w:snapToGrid/>
        <w:spacing w:line="460" w:lineRule="exact"/>
        <w:ind w:left="0" w:leftChars="0" w:firstLine="0" w:firstLineChars="0"/>
        <w:textAlignment w:val="auto"/>
        <w:rPr>
          <w:rFonts w:hint="default" w:ascii="Times New Roman" w:hAnsi="Times New Roman" w:eastAsia="宋体" w:cs="Times New Roman"/>
          <w:snapToGrid w:val="0"/>
          <w:color w:val="auto"/>
          <w:kern w:val="18"/>
          <w:sz w:val="24"/>
          <w:szCs w:val="24"/>
          <w:highlight w:val="none"/>
          <w:lang w:val="en-US" w:eastAsia="zh-CN"/>
        </w:rPr>
      </w:pPr>
      <w:r>
        <w:rPr>
          <w:rFonts w:hint="default" w:ascii="Times New Roman" w:hAnsi="Times New Roman" w:eastAsia="宋体" w:cs="Times New Roman"/>
          <w:snapToGrid w:val="0"/>
          <w:color w:val="auto"/>
          <w:kern w:val="18"/>
          <w:sz w:val="24"/>
          <w:szCs w:val="24"/>
          <w:highlight w:val="none"/>
          <w:lang w:val="en-US" w:eastAsia="zh-CN"/>
        </w:rPr>
        <w:t>9.1.2 电气二次</w:t>
      </w:r>
    </w:p>
    <w:p>
      <w:pPr>
        <w:keepNext w:val="0"/>
        <w:keepLines w:val="0"/>
        <w:pageBreakBefore w:val="0"/>
        <w:kinsoku/>
        <w:wordWrap/>
        <w:overflowPunct/>
        <w:topLinePunct w:val="0"/>
        <w:bidi w:val="0"/>
        <w:adjustRightInd w:val="0"/>
        <w:snapToGrid/>
        <w:spacing w:line="460" w:lineRule="exact"/>
        <w:jc w:val="left"/>
        <w:textAlignment w:val="auto"/>
        <w:rPr>
          <w:rFonts w:hint="default" w:ascii="Times New Roman" w:hAnsi="Times New Roman" w:cs="Times New Roman"/>
          <w:snapToGrid w:val="0"/>
          <w:color w:val="auto"/>
          <w:kern w:val="18"/>
          <w:sz w:val="24"/>
          <w:szCs w:val="24"/>
          <w:highlight w:val="none"/>
        </w:rPr>
      </w:pPr>
      <w:r>
        <w:rPr>
          <w:rFonts w:hint="default" w:ascii="Times New Roman" w:hAnsi="Times New Roman" w:eastAsia="宋体" w:cs="Times New Roman"/>
          <w:snapToGrid w:val="0"/>
          <w:color w:val="auto"/>
          <w:kern w:val="18"/>
          <w:sz w:val="24"/>
          <w:szCs w:val="24"/>
          <w:highlight w:val="none"/>
          <w:lang w:val="en-US" w:eastAsia="zh-CN"/>
        </w:rPr>
        <w:t xml:space="preserve">9.1.2.1 </w:t>
      </w:r>
      <w:r>
        <w:rPr>
          <w:rFonts w:hint="default" w:ascii="Times New Roman" w:hAnsi="Times New Roman" w:eastAsia="宋体" w:cs="Times New Roman"/>
          <w:color w:val="auto"/>
          <w:sz w:val="24"/>
          <w:szCs w:val="24"/>
          <w:highlight w:val="none"/>
          <w:lang w:val="zh-CN"/>
        </w:rPr>
        <w:t xml:space="preserve"> </w:t>
      </w:r>
      <w:r>
        <w:rPr>
          <w:rFonts w:hint="default" w:ascii="Times New Roman" w:hAnsi="Times New Roman" w:eastAsia="宋体" w:cs="Times New Roman"/>
          <w:snapToGrid w:val="0"/>
          <w:color w:val="auto"/>
          <w:kern w:val="18"/>
          <w:sz w:val="24"/>
          <w:szCs w:val="24"/>
          <w:highlight w:val="none"/>
          <w:lang w:val="en-US" w:eastAsia="zh-CN"/>
        </w:rPr>
        <w:t>现状</w:t>
      </w:r>
    </w:p>
    <w:p>
      <w:pPr>
        <w:keepNext w:val="0"/>
        <w:keepLines w:val="0"/>
        <w:pageBreakBefore w:val="0"/>
        <w:kinsoku/>
        <w:wordWrap/>
        <w:overflowPunct/>
        <w:topLinePunct w:val="0"/>
        <w:autoSpaceDE/>
        <w:autoSpaceDN/>
        <w:bidi w:val="0"/>
        <w:adjustRightInd w:val="0"/>
        <w:snapToGrid/>
        <w:spacing w:line="560" w:lineRule="exact"/>
        <w:ind w:firstLine="480" w:firstLineChars="200"/>
        <w:textAlignment w:val="auto"/>
        <w:rPr>
          <w:rFonts w:hint="default" w:ascii="Times New Roman" w:hAnsi="Times New Roman" w:cs="Times New Roman"/>
          <w:snapToGrid w:val="0"/>
          <w:color w:val="auto"/>
          <w:kern w:val="28"/>
          <w:sz w:val="24"/>
          <w:szCs w:val="24"/>
          <w:highlight w:val="none"/>
          <w:lang w:val="zh-CN"/>
        </w:rPr>
      </w:pPr>
      <w:r>
        <w:rPr>
          <w:rFonts w:hint="default" w:ascii="Times New Roman" w:hAnsi="Times New Roman" w:cs="Times New Roman"/>
          <w:snapToGrid w:val="0"/>
          <w:color w:val="auto"/>
          <w:kern w:val="28"/>
          <w:sz w:val="24"/>
          <w:szCs w:val="24"/>
          <w:highlight w:val="none"/>
          <w:lang w:val="zh-CN"/>
        </w:rPr>
        <w:t>220kV杜家庵变为常规变电站，一期工程于1991 年11 月底投运，二期工程于1995年7月底投运。2008年110kV 配电装置改造为屋外GIS 布置，同时进行全站计算机监控综自系统改造。2015年10月220kV杜家庵变电站增容改造完成。本站采用许继电气的计算机监控系统，监控、保护、远动和通信等二次设备集中布置在继电器室内。</w:t>
      </w:r>
    </w:p>
    <w:p>
      <w:pPr>
        <w:keepNext w:val="0"/>
        <w:keepLines w:val="0"/>
        <w:pageBreakBefore w:val="0"/>
        <w:widowControl/>
        <w:tabs>
          <w:tab w:val="left" w:pos="680"/>
        </w:tabs>
        <w:kinsoku/>
        <w:wordWrap/>
        <w:overflowPunct/>
        <w:topLinePunct w:val="0"/>
        <w:autoSpaceDE/>
        <w:autoSpaceDN/>
        <w:bidi w:val="0"/>
        <w:snapToGrid/>
        <w:spacing w:line="560" w:lineRule="exact"/>
        <w:ind w:firstLine="480" w:firstLineChars="200"/>
        <w:jc w:val="both"/>
        <w:textAlignment w:val="auto"/>
        <w:rPr>
          <w:rFonts w:hint="default" w:ascii="Times New Roman" w:hAnsi="Times New Roman" w:cs="Times New Roman"/>
          <w:snapToGrid w:val="0"/>
          <w:color w:val="auto"/>
          <w:kern w:val="28"/>
          <w:sz w:val="24"/>
          <w:szCs w:val="24"/>
          <w:highlight w:val="none"/>
          <w:lang w:val="zh-CN"/>
        </w:rPr>
      </w:pPr>
      <w:r>
        <w:rPr>
          <w:rFonts w:hint="default" w:ascii="Times New Roman" w:hAnsi="Times New Roman" w:cs="Times New Roman"/>
          <w:snapToGrid w:val="0"/>
          <w:color w:val="auto"/>
          <w:kern w:val="28"/>
          <w:sz w:val="24"/>
          <w:szCs w:val="24"/>
          <w:highlight w:val="none"/>
          <w:lang w:val="zh-CN"/>
        </w:rPr>
        <w:t>110kV</w:t>
      </w:r>
      <w:r>
        <w:rPr>
          <w:rFonts w:hint="default" w:ascii="Times New Roman" w:hAnsi="Times New Roman" w:cs="Times New Roman"/>
          <w:snapToGrid w:val="0"/>
          <w:color w:val="auto"/>
          <w:kern w:val="28"/>
          <w:sz w:val="24"/>
          <w:szCs w:val="24"/>
          <w:highlight w:val="none"/>
        </w:rPr>
        <w:t>线路均</w:t>
      </w:r>
      <w:r>
        <w:rPr>
          <w:rFonts w:hint="default" w:ascii="Times New Roman" w:hAnsi="Times New Roman" w:cs="Times New Roman"/>
          <w:snapToGrid w:val="0"/>
          <w:color w:val="auto"/>
          <w:kern w:val="28"/>
          <w:sz w:val="24"/>
          <w:szCs w:val="24"/>
          <w:highlight w:val="none"/>
          <w:lang w:val="zh-CN"/>
        </w:rPr>
        <w:t>采用2008 年许继</w:t>
      </w:r>
      <w:r>
        <w:rPr>
          <w:rFonts w:hint="default" w:ascii="Times New Roman" w:hAnsi="Times New Roman" w:cs="Times New Roman"/>
          <w:snapToGrid w:val="0"/>
          <w:color w:val="auto"/>
          <w:kern w:val="28"/>
          <w:sz w:val="24"/>
          <w:szCs w:val="24"/>
          <w:highlight w:val="none"/>
        </w:rPr>
        <w:t>的</w:t>
      </w:r>
      <w:r>
        <w:rPr>
          <w:rFonts w:hint="default" w:ascii="Times New Roman" w:hAnsi="Times New Roman" w:cs="Times New Roman"/>
          <w:snapToGrid w:val="0"/>
          <w:color w:val="auto"/>
          <w:kern w:val="28"/>
          <w:sz w:val="24"/>
          <w:szCs w:val="24"/>
          <w:highlight w:val="none"/>
          <w:lang w:val="zh-CN"/>
        </w:rPr>
        <w:t>FCK-801型测控；</w:t>
      </w:r>
      <w:r>
        <w:rPr>
          <w:rFonts w:hint="default" w:ascii="Times New Roman" w:hAnsi="Times New Roman" w:cs="Times New Roman"/>
          <w:snapToGrid w:val="0"/>
          <w:color w:val="auto"/>
          <w:kern w:val="28"/>
          <w:sz w:val="24"/>
          <w:szCs w:val="24"/>
          <w:highlight w:val="none"/>
        </w:rPr>
        <w:t>Ⅱ杜峨</w:t>
      </w:r>
      <w:r>
        <w:rPr>
          <w:rFonts w:hint="default" w:ascii="Times New Roman" w:hAnsi="Times New Roman" w:cs="Times New Roman"/>
          <w:snapToGrid w:val="0"/>
          <w:color w:val="auto"/>
          <w:kern w:val="28"/>
          <w:sz w:val="24"/>
          <w:szCs w:val="24"/>
          <w:highlight w:val="none"/>
          <w:lang w:eastAsia="zh-CN"/>
        </w:rPr>
        <w:t>、</w:t>
      </w:r>
      <w:r>
        <w:rPr>
          <w:rFonts w:hint="default" w:ascii="Times New Roman" w:hAnsi="Times New Roman" w:cs="Times New Roman"/>
          <w:snapToGrid w:val="0"/>
          <w:color w:val="auto"/>
          <w:kern w:val="28"/>
          <w:sz w:val="24"/>
          <w:szCs w:val="24"/>
          <w:highlight w:val="none"/>
        </w:rPr>
        <w:t>杜</w:t>
      </w:r>
      <w:r>
        <w:rPr>
          <w:rFonts w:hint="default" w:ascii="Times New Roman" w:hAnsi="Times New Roman" w:cs="Times New Roman"/>
          <w:snapToGrid w:val="0"/>
          <w:color w:val="auto"/>
          <w:kern w:val="28"/>
          <w:sz w:val="24"/>
          <w:szCs w:val="24"/>
          <w:highlight w:val="none"/>
          <w:lang w:val="en-US" w:eastAsia="zh-CN"/>
        </w:rPr>
        <w:t>香</w:t>
      </w:r>
      <w:r>
        <w:rPr>
          <w:rFonts w:hint="default" w:ascii="Times New Roman" w:hAnsi="Times New Roman" w:cs="Times New Roman"/>
          <w:snapToGrid w:val="0"/>
          <w:color w:val="auto"/>
          <w:kern w:val="28"/>
          <w:sz w:val="24"/>
          <w:szCs w:val="24"/>
          <w:highlight w:val="none"/>
          <w:lang w:val="zh-CN"/>
        </w:rPr>
        <w:t>线</w:t>
      </w:r>
      <w:r>
        <w:rPr>
          <w:rFonts w:hint="default" w:ascii="Times New Roman" w:hAnsi="Times New Roman" w:cs="Times New Roman"/>
          <w:snapToGrid w:val="0"/>
          <w:color w:val="auto"/>
          <w:kern w:val="28"/>
          <w:sz w:val="24"/>
          <w:szCs w:val="24"/>
          <w:highlight w:val="none"/>
          <w:lang w:val="en-US" w:eastAsia="zh-CN"/>
        </w:rPr>
        <w:t>采用</w:t>
      </w:r>
      <w:r>
        <w:rPr>
          <w:rFonts w:hint="default" w:ascii="Times New Roman" w:hAnsi="Times New Roman" w:cs="Times New Roman"/>
          <w:snapToGrid w:val="0"/>
          <w:color w:val="auto"/>
          <w:kern w:val="28"/>
          <w:sz w:val="24"/>
          <w:szCs w:val="24"/>
          <w:highlight w:val="none"/>
          <w:lang w:val="zh-CN"/>
        </w:rPr>
        <w:t>20</w:t>
      </w:r>
      <w:r>
        <w:rPr>
          <w:rFonts w:hint="default" w:ascii="Times New Roman" w:hAnsi="Times New Roman" w:cs="Times New Roman"/>
          <w:snapToGrid w:val="0"/>
          <w:color w:val="auto"/>
          <w:kern w:val="28"/>
          <w:sz w:val="24"/>
          <w:szCs w:val="24"/>
          <w:highlight w:val="none"/>
        </w:rPr>
        <w:t>17</w:t>
      </w:r>
      <w:r>
        <w:rPr>
          <w:rFonts w:hint="default" w:ascii="Times New Roman" w:hAnsi="Times New Roman" w:cs="Times New Roman"/>
          <w:snapToGrid w:val="0"/>
          <w:color w:val="auto"/>
          <w:kern w:val="28"/>
          <w:sz w:val="24"/>
          <w:szCs w:val="24"/>
          <w:highlight w:val="none"/>
          <w:lang w:val="zh-CN"/>
        </w:rPr>
        <w:t xml:space="preserve"> 年国电</w:t>
      </w:r>
      <w:r>
        <w:rPr>
          <w:rFonts w:hint="default" w:ascii="Times New Roman" w:hAnsi="Times New Roman" w:cs="Times New Roman"/>
          <w:snapToGrid w:val="0"/>
          <w:color w:val="auto"/>
          <w:kern w:val="28"/>
          <w:sz w:val="24"/>
          <w:szCs w:val="24"/>
          <w:highlight w:val="none"/>
        </w:rPr>
        <w:t>南瑞 NSR-304型</w:t>
      </w:r>
      <w:r>
        <w:rPr>
          <w:rFonts w:hint="default" w:ascii="Times New Roman" w:hAnsi="Times New Roman" w:cs="Times New Roman"/>
          <w:snapToGrid w:val="0"/>
          <w:color w:val="auto"/>
          <w:kern w:val="28"/>
          <w:sz w:val="24"/>
          <w:szCs w:val="24"/>
          <w:highlight w:val="none"/>
          <w:lang w:val="zh-CN"/>
        </w:rPr>
        <w:t>距离保护，</w:t>
      </w:r>
      <w:r>
        <w:rPr>
          <w:rFonts w:hint="default" w:ascii="Times New Roman" w:hAnsi="Times New Roman" w:cs="Times New Roman"/>
          <w:snapToGrid w:val="0"/>
          <w:color w:val="auto"/>
          <w:kern w:val="28"/>
          <w:sz w:val="24"/>
          <w:szCs w:val="24"/>
          <w:highlight w:val="none"/>
        </w:rPr>
        <w:t>杜</w:t>
      </w:r>
      <w:r>
        <w:rPr>
          <w:rFonts w:hint="default" w:ascii="Times New Roman" w:hAnsi="Times New Roman" w:cs="Times New Roman"/>
          <w:snapToGrid w:val="0"/>
          <w:color w:val="auto"/>
          <w:kern w:val="28"/>
          <w:sz w:val="24"/>
          <w:szCs w:val="24"/>
          <w:highlight w:val="none"/>
          <w:lang w:val="en-US" w:eastAsia="zh-CN"/>
        </w:rPr>
        <w:t>东</w:t>
      </w:r>
      <w:r>
        <w:rPr>
          <w:rFonts w:hint="default" w:ascii="Times New Roman" w:hAnsi="Times New Roman" w:cs="Times New Roman"/>
          <w:snapToGrid w:val="0"/>
          <w:color w:val="auto"/>
          <w:kern w:val="28"/>
          <w:sz w:val="24"/>
          <w:szCs w:val="24"/>
          <w:highlight w:val="none"/>
          <w:lang w:eastAsia="zh-CN"/>
        </w:rPr>
        <w:t>、</w:t>
      </w:r>
      <w:r>
        <w:rPr>
          <w:rFonts w:hint="default" w:ascii="Times New Roman" w:hAnsi="Times New Roman" w:cs="Times New Roman"/>
          <w:snapToGrid w:val="0"/>
          <w:color w:val="auto"/>
          <w:kern w:val="28"/>
          <w:sz w:val="24"/>
          <w:szCs w:val="24"/>
          <w:highlight w:val="none"/>
        </w:rPr>
        <w:t>杜</w:t>
      </w:r>
      <w:r>
        <w:rPr>
          <w:rFonts w:hint="default" w:ascii="Times New Roman" w:hAnsi="Times New Roman" w:cs="Times New Roman"/>
          <w:snapToGrid w:val="0"/>
          <w:color w:val="auto"/>
          <w:kern w:val="28"/>
          <w:sz w:val="24"/>
          <w:szCs w:val="24"/>
          <w:highlight w:val="none"/>
          <w:lang w:val="en-US" w:eastAsia="zh-CN"/>
        </w:rPr>
        <w:t>庄</w:t>
      </w:r>
      <w:r>
        <w:rPr>
          <w:rFonts w:hint="default" w:ascii="Times New Roman" w:hAnsi="Times New Roman" w:cs="Times New Roman"/>
          <w:snapToGrid w:val="0"/>
          <w:color w:val="auto"/>
          <w:kern w:val="28"/>
          <w:sz w:val="24"/>
          <w:szCs w:val="24"/>
          <w:highlight w:val="none"/>
          <w:lang w:eastAsia="zh-CN"/>
        </w:rPr>
        <w:t>、</w:t>
      </w:r>
      <w:r>
        <w:rPr>
          <w:rFonts w:hint="default" w:ascii="Times New Roman" w:hAnsi="Times New Roman" w:cs="Times New Roman"/>
          <w:snapToGrid w:val="0"/>
          <w:color w:val="auto"/>
          <w:kern w:val="28"/>
          <w:sz w:val="24"/>
          <w:szCs w:val="24"/>
          <w:highlight w:val="none"/>
          <w:lang w:val="en-US" w:eastAsia="zh-CN"/>
        </w:rPr>
        <w:t>杜中</w:t>
      </w:r>
      <w:r>
        <w:rPr>
          <w:rFonts w:hint="default" w:ascii="Times New Roman" w:hAnsi="Times New Roman" w:cs="Times New Roman"/>
          <w:snapToGrid w:val="0"/>
          <w:color w:val="auto"/>
          <w:kern w:val="28"/>
          <w:sz w:val="24"/>
          <w:szCs w:val="24"/>
          <w:highlight w:val="none"/>
          <w:lang w:eastAsia="zh-CN"/>
        </w:rPr>
        <w:t>、</w:t>
      </w:r>
      <w:r>
        <w:rPr>
          <w:rFonts w:hint="default" w:ascii="Times New Roman" w:hAnsi="Times New Roman" w:cs="Times New Roman"/>
          <w:snapToGrid w:val="0"/>
          <w:color w:val="auto"/>
          <w:kern w:val="28"/>
          <w:sz w:val="24"/>
          <w:szCs w:val="24"/>
          <w:highlight w:val="none"/>
        </w:rPr>
        <w:t>杜</w:t>
      </w:r>
      <w:r>
        <w:rPr>
          <w:rFonts w:hint="default" w:ascii="Times New Roman" w:hAnsi="Times New Roman" w:cs="Times New Roman"/>
          <w:snapToGrid w:val="0"/>
          <w:color w:val="auto"/>
          <w:kern w:val="28"/>
          <w:sz w:val="24"/>
          <w:szCs w:val="24"/>
          <w:highlight w:val="none"/>
          <w:lang w:val="en-US" w:eastAsia="zh-CN"/>
        </w:rPr>
        <w:t>刘</w:t>
      </w:r>
      <w:r>
        <w:rPr>
          <w:rFonts w:hint="default" w:ascii="Times New Roman" w:hAnsi="Times New Roman" w:cs="Times New Roman"/>
          <w:snapToGrid w:val="0"/>
          <w:color w:val="auto"/>
          <w:kern w:val="28"/>
          <w:sz w:val="24"/>
          <w:szCs w:val="24"/>
          <w:highlight w:val="none"/>
        </w:rPr>
        <w:t>、</w:t>
      </w:r>
      <w:r>
        <w:rPr>
          <w:rFonts w:hint="default" w:ascii="Times New Roman" w:hAnsi="Times New Roman" w:cs="Times New Roman"/>
          <w:snapToGrid w:val="0"/>
          <w:color w:val="auto"/>
          <w:kern w:val="28"/>
          <w:sz w:val="24"/>
          <w:szCs w:val="24"/>
          <w:highlight w:val="none"/>
          <w:lang w:val="en-US" w:eastAsia="zh-CN"/>
        </w:rPr>
        <w:t>杜南、创杜、</w:t>
      </w:r>
      <w:r>
        <w:rPr>
          <w:rFonts w:hint="default" w:ascii="Times New Roman" w:hAnsi="Times New Roman" w:eastAsia="宋体" w:cs="Times New Roman"/>
          <w:snapToGrid w:val="0"/>
          <w:color w:val="auto"/>
          <w:kern w:val="28"/>
          <w:sz w:val="24"/>
          <w:szCs w:val="24"/>
          <w:highlight w:val="none"/>
          <w:lang w:val="zh-CN"/>
        </w:rPr>
        <w:t>I杜彩线采用</w:t>
      </w:r>
      <w:r>
        <w:rPr>
          <w:rFonts w:hint="default" w:ascii="Times New Roman" w:hAnsi="Times New Roman" w:cs="Times New Roman"/>
          <w:snapToGrid w:val="0"/>
          <w:color w:val="auto"/>
          <w:kern w:val="28"/>
          <w:sz w:val="24"/>
          <w:szCs w:val="24"/>
          <w:highlight w:val="none"/>
          <w:lang w:val="zh-CN"/>
        </w:rPr>
        <w:t>20</w:t>
      </w:r>
      <w:r>
        <w:rPr>
          <w:rFonts w:hint="default" w:ascii="Times New Roman" w:hAnsi="Times New Roman" w:cs="Times New Roman"/>
          <w:snapToGrid w:val="0"/>
          <w:color w:val="auto"/>
          <w:kern w:val="28"/>
          <w:sz w:val="24"/>
          <w:szCs w:val="24"/>
          <w:highlight w:val="none"/>
        </w:rPr>
        <w:t>17</w:t>
      </w:r>
      <w:r>
        <w:rPr>
          <w:rFonts w:hint="default" w:ascii="Times New Roman" w:hAnsi="Times New Roman" w:cs="Times New Roman"/>
          <w:snapToGrid w:val="0"/>
          <w:color w:val="auto"/>
          <w:kern w:val="28"/>
          <w:sz w:val="24"/>
          <w:szCs w:val="24"/>
          <w:highlight w:val="none"/>
          <w:lang w:val="zh-CN"/>
        </w:rPr>
        <w:t xml:space="preserve"> 年</w:t>
      </w:r>
      <w:r>
        <w:rPr>
          <w:rFonts w:hint="default" w:ascii="Times New Roman" w:hAnsi="Times New Roman" w:cs="Times New Roman"/>
          <w:snapToGrid w:val="0"/>
          <w:color w:val="auto"/>
          <w:kern w:val="28"/>
          <w:sz w:val="24"/>
          <w:szCs w:val="24"/>
          <w:highlight w:val="none"/>
          <w:lang w:val="en-US" w:eastAsia="zh-CN"/>
        </w:rPr>
        <w:t>南瑞继保</w:t>
      </w:r>
      <w:r>
        <w:rPr>
          <w:rFonts w:hint="default" w:ascii="Times New Roman" w:hAnsi="Times New Roman" w:cs="Times New Roman"/>
          <w:snapToGrid w:val="0"/>
          <w:color w:val="auto"/>
          <w:kern w:val="28"/>
          <w:sz w:val="24"/>
          <w:szCs w:val="24"/>
          <w:highlight w:val="none"/>
        </w:rPr>
        <w:t xml:space="preserve"> </w:t>
      </w:r>
      <w:r>
        <w:rPr>
          <w:rFonts w:hint="default" w:ascii="Times New Roman" w:hAnsi="Times New Roman" w:cs="Times New Roman"/>
          <w:snapToGrid w:val="0"/>
          <w:color w:val="auto"/>
          <w:kern w:val="28"/>
          <w:sz w:val="24"/>
          <w:szCs w:val="24"/>
          <w:highlight w:val="none"/>
          <w:lang w:val="en-US" w:eastAsia="zh-CN"/>
        </w:rPr>
        <w:t>PCS</w:t>
      </w:r>
      <w:r>
        <w:rPr>
          <w:rFonts w:hint="default" w:ascii="Times New Roman" w:hAnsi="Times New Roman" w:cs="Times New Roman"/>
          <w:snapToGrid w:val="0"/>
          <w:color w:val="auto"/>
          <w:kern w:val="28"/>
          <w:sz w:val="24"/>
          <w:szCs w:val="24"/>
          <w:highlight w:val="none"/>
        </w:rPr>
        <w:t>-</w:t>
      </w:r>
      <w:r>
        <w:rPr>
          <w:rFonts w:hint="default" w:ascii="Times New Roman" w:hAnsi="Times New Roman" w:cs="Times New Roman"/>
          <w:snapToGrid w:val="0"/>
          <w:color w:val="auto"/>
          <w:kern w:val="28"/>
          <w:sz w:val="24"/>
          <w:szCs w:val="24"/>
          <w:highlight w:val="none"/>
          <w:lang w:val="en-US" w:eastAsia="zh-CN"/>
        </w:rPr>
        <w:t>941</w:t>
      </w:r>
      <w:r>
        <w:rPr>
          <w:rFonts w:hint="default" w:ascii="Times New Roman" w:hAnsi="Times New Roman" w:cs="Times New Roman"/>
          <w:snapToGrid w:val="0"/>
          <w:color w:val="auto"/>
          <w:kern w:val="28"/>
          <w:sz w:val="24"/>
          <w:szCs w:val="24"/>
          <w:highlight w:val="none"/>
        </w:rPr>
        <w:t>型</w:t>
      </w:r>
      <w:r>
        <w:rPr>
          <w:rFonts w:hint="default" w:ascii="Times New Roman" w:hAnsi="Times New Roman" w:cs="Times New Roman"/>
          <w:snapToGrid w:val="0"/>
          <w:color w:val="auto"/>
          <w:kern w:val="28"/>
          <w:sz w:val="24"/>
          <w:szCs w:val="24"/>
          <w:highlight w:val="none"/>
          <w:lang w:val="zh-CN"/>
        </w:rPr>
        <w:t>距离保护，</w:t>
      </w:r>
      <w:r>
        <w:rPr>
          <w:rFonts w:hint="default" w:ascii="Times New Roman" w:hAnsi="Times New Roman" w:cs="Times New Roman"/>
          <w:snapToGrid w:val="0"/>
          <w:color w:val="auto"/>
          <w:kern w:val="28"/>
          <w:sz w:val="24"/>
          <w:szCs w:val="24"/>
          <w:highlight w:val="none"/>
          <w:lang w:val="zh-CN" w:eastAsia="zh-CN"/>
        </w:rPr>
        <w:t>杜青间隔</w:t>
      </w:r>
      <w:r>
        <w:rPr>
          <w:rFonts w:hint="default" w:ascii="Times New Roman" w:hAnsi="Times New Roman" w:cs="Times New Roman"/>
          <w:snapToGrid w:val="0"/>
          <w:color w:val="auto"/>
          <w:kern w:val="28"/>
          <w:sz w:val="24"/>
          <w:szCs w:val="24"/>
          <w:highlight w:val="none"/>
          <w:lang w:val="en-US" w:eastAsia="zh-CN"/>
        </w:rPr>
        <w:t>采用</w:t>
      </w:r>
      <w:r>
        <w:rPr>
          <w:rFonts w:hint="default" w:ascii="Times New Roman" w:hAnsi="Times New Roman" w:cs="Times New Roman"/>
          <w:snapToGrid w:val="0"/>
          <w:color w:val="auto"/>
          <w:kern w:val="28"/>
          <w:sz w:val="24"/>
          <w:szCs w:val="24"/>
          <w:highlight w:val="none"/>
          <w:lang w:val="zh-CN" w:eastAsia="zh-CN"/>
        </w:rPr>
        <w:t>2019年</w:t>
      </w:r>
      <w:r>
        <w:rPr>
          <w:rFonts w:hint="default" w:ascii="Times New Roman" w:hAnsi="Times New Roman" w:cs="Times New Roman"/>
          <w:snapToGrid w:val="0"/>
          <w:color w:val="auto"/>
          <w:kern w:val="28"/>
          <w:sz w:val="24"/>
          <w:szCs w:val="24"/>
          <w:highlight w:val="none"/>
          <w:lang w:val="en-US" w:eastAsia="zh-CN"/>
        </w:rPr>
        <w:t>国电南瑞</w:t>
      </w:r>
      <w:r>
        <w:rPr>
          <w:rFonts w:hint="default" w:ascii="Times New Roman" w:hAnsi="Times New Roman" w:cs="Times New Roman"/>
          <w:snapToGrid w:val="0"/>
          <w:color w:val="auto"/>
          <w:kern w:val="28"/>
          <w:sz w:val="24"/>
          <w:szCs w:val="24"/>
          <w:highlight w:val="none"/>
          <w:lang w:val="zh-CN" w:eastAsia="zh-CN"/>
        </w:rPr>
        <w:t>的</w:t>
      </w:r>
      <w:r>
        <w:rPr>
          <w:rFonts w:hint="default" w:ascii="Times New Roman" w:hAnsi="Times New Roman" w:cs="Times New Roman"/>
          <w:snapToGrid w:val="0"/>
          <w:color w:val="auto"/>
          <w:kern w:val="28"/>
          <w:sz w:val="24"/>
          <w:szCs w:val="24"/>
          <w:highlight w:val="none"/>
          <w:lang w:val="en-US" w:eastAsia="zh-CN"/>
        </w:rPr>
        <w:t>NSR-304T-G三端光差保护装置</w:t>
      </w:r>
      <w:r>
        <w:rPr>
          <w:rFonts w:hint="default" w:ascii="Times New Roman" w:hAnsi="Times New Roman" w:cs="Times New Roman"/>
          <w:snapToGrid w:val="0"/>
          <w:color w:val="auto"/>
          <w:kern w:val="28"/>
          <w:sz w:val="24"/>
          <w:szCs w:val="24"/>
          <w:highlight w:val="none"/>
          <w:lang w:eastAsia="zh-CN"/>
        </w:rPr>
        <w:t>，</w:t>
      </w:r>
      <w:r>
        <w:rPr>
          <w:rFonts w:hint="default" w:ascii="Times New Roman" w:hAnsi="Times New Roman" w:cs="Times New Roman"/>
          <w:snapToGrid w:val="0"/>
          <w:color w:val="auto"/>
          <w:kern w:val="28"/>
          <w:sz w:val="24"/>
          <w:szCs w:val="24"/>
          <w:highlight w:val="none"/>
          <w:lang w:val="zh-CN"/>
        </w:rPr>
        <w:t>110kV母联保护</w:t>
      </w:r>
      <w:r>
        <w:rPr>
          <w:rFonts w:hint="default" w:ascii="Times New Roman" w:hAnsi="Times New Roman" w:cs="Times New Roman"/>
          <w:snapToGrid w:val="0"/>
          <w:color w:val="auto"/>
          <w:kern w:val="28"/>
          <w:sz w:val="24"/>
          <w:szCs w:val="24"/>
          <w:highlight w:val="none"/>
        </w:rPr>
        <w:t>采用</w:t>
      </w:r>
      <w:r>
        <w:rPr>
          <w:rFonts w:hint="default" w:ascii="Times New Roman" w:hAnsi="Times New Roman" w:cs="Times New Roman"/>
          <w:snapToGrid w:val="0"/>
          <w:color w:val="auto"/>
          <w:kern w:val="28"/>
          <w:sz w:val="24"/>
          <w:szCs w:val="24"/>
          <w:highlight w:val="none"/>
          <w:lang w:val="zh-CN"/>
        </w:rPr>
        <w:t>20</w:t>
      </w:r>
      <w:r>
        <w:rPr>
          <w:rFonts w:hint="default" w:ascii="Times New Roman" w:hAnsi="Times New Roman" w:cs="Times New Roman"/>
          <w:snapToGrid w:val="0"/>
          <w:color w:val="auto"/>
          <w:kern w:val="28"/>
          <w:sz w:val="24"/>
          <w:szCs w:val="24"/>
          <w:highlight w:val="none"/>
        </w:rPr>
        <w:t>17</w:t>
      </w:r>
      <w:r>
        <w:rPr>
          <w:rFonts w:hint="default" w:ascii="Times New Roman" w:hAnsi="Times New Roman" w:cs="Times New Roman"/>
          <w:snapToGrid w:val="0"/>
          <w:color w:val="auto"/>
          <w:kern w:val="28"/>
          <w:sz w:val="24"/>
          <w:szCs w:val="24"/>
          <w:highlight w:val="none"/>
          <w:lang w:val="zh-CN"/>
        </w:rPr>
        <w:t>年</w:t>
      </w:r>
      <w:r>
        <w:rPr>
          <w:rFonts w:hint="default" w:ascii="Times New Roman" w:hAnsi="Times New Roman" w:cs="Times New Roman"/>
          <w:snapToGrid w:val="0"/>
          <w:color w:val="auto"/>
          <w:kern w:val="28"/>
          <w:sz w:val="24"/>
          <w:szCs w:val="24"/>
          <w:highlight w:val="none"/>
          <w:lang w:val="en-US" w:eastAsia="zh-CN"/>
        </w:rPr>
        <w:t>南瑞继保PCS</w:t>
      </w:r>
      <w:r>
        <w:rPr>
          <w:rFonts w:hint="default" w:ascii="Times New Roman" w:hAnsi="Times New Roman" w:cs="Times New Roman"/>
          <w:snapToGrid w:val="0"/>
          <w:color w:val="auto"/>
          <w:kern w:val="28"/>
          <w:sz w:val="24"/>
          <w:szCs w:val="24"/>
          <w:highlight w:val="none"/>
        </w:rPr>
        <w:t>-</w:t>
      </w:r>
      <w:r>
        <w:rPr>
          <w:rFonts w:hint="default" w:ascii="Times New Roman" w:hAnsi="Times New Roman" w:cs="Times New Roman"/>
          <w:snapToGrid w:val="0"/>
          <w:color w:val="auto"/>
          <w:kern w:val="28"/>
          <w:sz w:val="24"/>
          <w:szCs w:val="24"/>
          <w:highlight w:val="none"/>
          <w:lang w:val="en-US" w:eastAsia="zh-CN"/>
        </w:rPr>
        <w:t>923</w:t>
      </w:r>
      <w:r>
        <w:rPr>
          <w:rFonts w:hint="default" w:ascii="Times New Roman" w:hAnsi="Times New Roman" w:cs="Times New Roman"/>
          <w:snapToGrid w:val="0"/>
          <w:color w:val="auto"/>
          <w:kern w:val="28"/>
          <w:sz w:val="24"/>
          <w:szCs w:val="24"/>
          <w:highlight w:val="none"/>
          <w:lang w:val="zh-CN"/>
        </w:rPr>
        <w:t>保护装置，110kV故障录波装置采用2014年南京航</w:t>
      </w:r>
      <w:r>
        <w:rPr>
          <w:rFonts w:hint="default" w:ascii="Times New Roman" w:hAnsi="Times New Roman" w:cs="Times New Roman"/>
          <w:snapToGrid w:val="0"/>
          <w:color w:val="auto"/>
          <w:kern w:val="28"/>
          <w:sz w:val="24"/>
          <w:szCs w:val="24"/>
          <w:highlight w:val="none"/>
        </w:rPr>
        <w:t>天</w:t>
      </w:r>
      <w:r>
        <w:rPr>
          <w:rFonts w:hint="default" w:ascii="Times New Roman" w:hAnsi="Times New Roman" w:cs="Times New Roman"/>
          <w:snapToGrid w:val="0"/>
          <w:color w:val="auto"/>
          <w:kern w:val="28"/>
          <w:sz w:val="24"/>
          <w:szCs w:val="24"/>
          <w:highlight w:val="none"/>
          <w:lang w:val="zh-CN"/>
        </w:rPr>
        <w:t>银山YS-900装置，运行状况良好。110kV母线保护采用2004</w:t>
      </w:r>
      <w:r>
        <w:rPr>
          <w:rFonts w:hint="default" w:ascii="Times New Roman" w:hAnsi="Times New Roman" w:cs="Times New Roman"/>
          <w:snapToGrid w:val="0"/>
          <w:color w:val="auto"/>
          <w:kern w:val="28"/>
          <w:sz w:val="24"/>
          <w:szCs w:val="24"/>
          <w:highlight w:val="none"/>
        </w:rPr>
        <w:t>年</w:t>
      </w:r>
      <w:r>
        <w:rPr>
          <w:rFonts w:hint="default" w:ascii="Times New Roman" w:hAnsi="Times New Roman" w:cs="Times New Roman"/>
          <w:snapToGrid w:val="0"/>
          <w:color w:val="auto"/>
          <w:kern w:val="28"/>
          <w:sz w:val="24"/>
          <w:szCs w:val="24"/>
          <w:highlight w:val="none"/>
          <w:lang w:val="zh-CN"/>
        </w:rPr>
        <w:t>为国电南自公司生产的WMZ-41B型母差保护装置，保护运行状态一般，</w:t>
      </w:r>
      <w:r>
        <w:rPr>
          <w:rFonts w:hint="default" w:ascii="Times New Roman" w:hAnsi="Times New Roman" w:cs="Times New Roman"/>
          <w:snapToGrid w:val="0"/>
          <w:color w:val="auto"/>
          <w:kern w:val="28"/>
          <w:sz w:val="24"/>
          <w:szCs w:val="24"/>
          <w:highlight w:val="none"/>
        </w:rPr>
        <w:t>已列入技改工程</w:t>
      </w:r>
      <w:r>
        <w:rPr>
          <w:rFonts w:hint="default" w:ascii="Times New Roman" w:hAnsi="Times New Roman" w:cs="Times New Roman"/>
          <w:snapToGrid w:val="0"/>
          <w:color w:val="auto"/>
          <w:kern w:val="28"/>
          <w:sz w:val="24"/>
          <w:szCs w:val="24"/>
          <w:highlight w:val="none"/>
          <w:lang w:val="zh-CN"/>
        </w:rPr>
        <w:t>。</w:t>
      </w:r>
    </w:p>
    <w:p>
      <w:pPr>
        <w:keepNext w:val="0"/>
        <w:keepLines w:val="0"/>
        <w:pageBreakBefore w:val="0"/>
        <w:widowControl/>
        <w:kinsoku/>
        <w:wordWrap/>
        <w:overflowPunct/>
        <w:topLinePunct w:val="0"/>
        <w:autoSpaceDE/>
        <w:autoSpaceDN/>
        <w:bidi w:val="0"/>
        <w:adjustRightInd w:val="0"/>
        <w:snapToGrid/>
        <w:spacing w:line="560" w:lineRule="exact"/>
        <w:jc w:val="left"/>
        <w:textAlignment w:val="auto"/>
        <w:rPr>
          <w:rFonts w:hint="default" w:ascii="Times New Roman" w:hAnsi="Times New Roman" w:eastAsia="宋体" w:cs="Times New Roman"/>
          <w:snapToGrid w:val="0"/>
          <w:color w:val="auto"/>
          <w:kern w:val="28"/>
          <w:sz w:val="24"/>
          <w:szCs w:val="24"/>
          <w:highlight w:val="none"/>
          <w:lang w:val="en-US" w:eastAsia="zh-CN"/>
        </w:rPr>
      </w:pPr>
      <w:r>
        <w:rPr>
          <w:rFonts w:hint="default" w:ascii="Times New Roman" w:hAnsi="Times New Roman" w:cs="Times New Roman"/>
          <w:snapToGrid w:val="0"/>
          <w:color w:val="auto"/>
          <w:kern w:val="18"/>
          <w:sz w:val="24"/>
          <w:szCs w:val="24"/>
          <w:highlight w:val="none"/>
          <w:lang w:val="en-US" w:eastAsia="zh-CN"/>
        </w:rPr>
        <w:t>9</w:t>
      </w:r>
      <w:r>
        <w:rPr>
          <w:rFonts w:hint="default" w:ascii="Times New Roman" w:hAnsi="Times New Roman" w:cs="Times New Roman"/>
          <w:snapToGrid w:val="0"/>
          <w:color w:val="auto"/>
          <w:kern w:val="18"/>
          <w:sz w:val="24"/>
          <w:szCs w:val="24"/>
          <w:highlight w:val="none"/>
        </w:rPr>
        <w:t>.1.2.2</w:t>
      </w:r>
      <w:r>
        <w:rPr>
          <w:rFonts w:hint="default" w:ascii="Times New Roman" w:hAnsi="Times New Roman" w:eastAsia="宋体" w:cs="Times New Roman"/>
          <w:snapToGrid w:val="0"/>
          <w:color w:val="auto"/>
          <w:kern w:val="28"/>
          <w:sz w:val="24"/>
          <w:szCs w:val="24"/>
          <w:highlight w:val="none"/>
          <w:lang w:val="en-US" w:eastAsia="zh-CN"/>
        </w:rPr>
        <w:t xml:space="preserve"> 拟建工程</w:t>
      </w:r>
    </w:p>
    <w:p>
      <w:pPr>
        <w:keepNext w:val="0"/>
        <w:keepLines w:val="0"/>
        <w:pageBreakBefore w:val="0"/>
        <w:widowControl/>
        <w:tabs>
          <w:tab w:val="left" w:pos="680"/>
        </w:tabs>
        <w:kinsoku/>
        <w:wordWrap/>
        <w:overflowPunct/>
        <w:topLinePunct w:val="0"/>
        <w:autoSpaceDE/>
        <w:autoSpaceDN/>
        <w:bidi w:val="0"/>
        <w:snapToGrid/>
        <w:spacing w:line="560" w:lineRule="exact"/>
        <w:ind w:firstLine="480" w:firstLineChars="200"/>
        <w:jc w:val="both"/>
        <w:textAlignment w:val="auto"/>
        <w:rPr>
          <w:rFonts w:hint="default" w:ascii="Times New Roman" w:hAnsi="Times New Roman" w:eastAsia="宋体" w:cs="Times New Roman"/>
          <w:snapToGrid w:val="0"/>
          <w:color w:val="auto"/>
          <w:kern w:val="28"/>
          <w:sz w:val="24"/>
          <w:szCs w:val="24"/>
          <w:highlight w:val="none"/>
          <w:lang w:val="zh-CN"/>
        </w:rPr>
      </w:pPr>
      <w:r>
        <w:rPr>
          <w:rFonts w:hint="default" w:ascii="Times New Roman" w:hAnsi="Times New Roman" w:eastAsia="宋体" w:cs="Times New Roman"/>
          <w:snapToGrid w:val="0"/>
          <w:color w:val="auto"/>
          <w:kern w:val="28"/>
          <w:sz w:val="24"/>
          <w:szCs w:val="24"/>
          <w:highlight w:val="none"/>
          <w:lang w:val="zh-CN"/>
        </w:rPr>
        <w:t>安阳市杜家庵-香木（马投涧）110kVII回线路工程</w:t>
      </w:r>
      <w:r>
        <w:rPr>
          <w:rFonts w:hint="default" w:ascii="Times New Roman" w:hAnsi="Times New Roman" w:eastAsia="宋体" w:cs="Times New Roman"/>
          <w:snapToGrid w:val="0"/>
          <w:color w:val="auto"/>
          <w:kern w:val="28"/>
          <w:sz w:val="24"/>
          <w:szCs w:val="24"/>
          <w:highlight w:val="none"/>
          <w:lang w:val="en-US" w:eastAsia="zh-CN"/>
        </w:rPr>
        <w:t>中</w:t>
      </w:r>
      <w:r>
        <w:rPr>
          <w:rFonts w:hint="default" w:ascii="Times New Roman" w:hAnsi="Times New Roman" w:eastAsia="宋体" w:cs="Times New Roman"/>
          <w:snapToGrid w:val="0"/>
          <w:color w:val="auto"/>
          <w:kern w:val="28"/>
          <w:sz w:val="24"/>
          <w:szCs w:val="24"/>
          <w:highlight w:val="none"/>
          <w:lang w:val="zh-CN"/>
        </w:rPr>
        <w:t>，220kV杜家庵变110kV侧新建1回完整出线间隔至香木（马投涧）变，占用220kV杜家庵变东数第六出线间隔;</w:t>
      </w:r>
      <w:r>
        <w:rPr>
          <w:rFonts w:hint="default" w:ascii="Times New Roman" w:hAnsi="Times New Roman" w:eastAsia="宋体" w:cs="Times New Roman"/>
          <w:snapToGrid w:val="0"/>
          <w:color w:val="auto"/>
          <w:kern w:val="28"/>
          <w:sz w:val="24"/>
          <w:szCs w:val="24"/>
          <w:highlight w:val="none"/>
          <w:lang w:val="en-US" w:eastAsia="zh-CN"/>
        </w:rPr>
        <w:t>1</w:t>
      </w:r>
      <w:r>
        <w:rPr>
          <w:rFonts w:hint="default" w:ascii="Times New Roman" w:hAnsi="Times New Roman" w:eastAsia="宋体" w:cs="Times New Roman"/>
          <w:snapToGrid w:val="0"/>
          <w:color w:val="auto"/>
          <w:kern w:val="28"/>
          <w:sz w:val="24"/>
          <w:szCs w:val="24"/>
          <w:highlight w:val="none"/>
          <w:lang w:val="zh-CN"/>
        </w:rPr>
        <w:t>回不完整出线间隔占用220kV杜家庵变东数第十出线间隔</w:t>
      </w:r>
      <w:r>
        <w:rPr>
          <w:rFonts w:hint="default" w:ascii="Times New Roman" w:hAnsi="Times New Roman" w:eastAsia="宋体" w:cs="Times New Roman"/>
          <w:snapToGrid w:val="0"/>
          <w:color w:val="auto"/>
          <w:kern w:val="28"/>
          <w:sz w:val="24"/>
          <w:szCs w:val="24"/>
          <w:highlight w:val="none"/>
          <w:lang w:val="zh-CN" w:eastAsia="zh-CN"/>
        </w:rPr>
        <w:t>。</w:t>
      </w:r>
    </w:p>
    <w:p>
      <w:pPr>
        <w:keepNext w:val="0"/>
        <w:keepLines w:val="0"/>
        <w:pageBreakBefore w:val="0"/>
        <w:widowControl/>
        <w:tabs>
          <w:tab w:val="left" w:pos="680"/>
        </w:tabs>
        <w:kinsoku/>
        <w:wordWrap/>
        <w:overflowPunct/>
        <w:topLinePunct w:val="0"/>
        <w:autoSpaceDE/>
        <w:autoSpaceDN/>
        <w:bidi w:val="0"/>
        <w:snapToGrid/>
        <w:spacing w:line="560" w:lineRule="exact"/>
        <w:ind w:firstLine="480" w:firstLineChars="200"/>
        <w:jc w:val="both"/>
        <w:textAlignment w:val="auto"/>
        <w:rPr>
          <w:rFonts w:hint="default" w:ascii="Times New Roman" w:hAnsi="Times New Roman" w:eastAsia="宋体" w:cs="Times New Roman"/>
          <w:snapToGrid w:val="0"/>
          <w:color w:val="auto"/>
          <w:kern w:val="28"/>
          <w:sz w:val="24"/>
          <w:szCs w:val="24"/>
          <w:highlight w:val="none"/>
          <w:lang w:val="en-US" w:eastAsia="zh-CN"/>
        </w:rPr>
      </w:pPr>
      <w:r>
        <w:rPr>
          <w:rFonts w:hint="default" w:ascii="Times New Roman" w:hAnsi="Times New Roman" w:eastAsia="宋体" w:cs="Times New Roman"/>
          <w:snapToGrid w:val="0"/>
          <w:color w:val="auto"/>
          <w:kern w:val="28"/>
          <w:sz w:val="24"/>
          <w:szCs w:val="24"/>
          <w:highlight w:val="none"/>
          <w:lang w:val="zh-CN"/>
        </w:rPr>
        <w:t>杜家庵-香木（马投涧）</w:t>
      </w:r>
      <w:r>
        <w:rPr>
          <w:rFonts w:hint="default" w:ascii="Times New Roman" w:hAnsi="Times New Roman" w:eastAsia="宋体" w:cs="Times New Roman"/>
          <w:snapToGrid w:val="0"/>
          <w:color w:val="auto"/>
          <w:kern w:val="28"/>
          <w:sz w:val="24"/>
          <w:szCs w:val="24"/>
          <w:highlight w:val="none"/>
          <w:lang w:val="en-US" w:eastAsia="zh-CN"/>
        </w:rPr>
        <w:t>线拟配置1套南瑞继保的PCS-943A-G光纤差动保护(施工设计阶段）。</w:t>
      </w:r>
    </w:p>
    <w:p>
      <w:pPr>
        <w:pStyle w:val="2"/>
        <w:keepNext w:val="0"/>
        <w:keepLines w:val="0"/>
        <w:pageBreakBefore w:val="0"/>
        <w:kinsoku/>
        <w:wordWrap/>
        <w:overflowPunct/>
        <w:topLinePunct w:val="0"/>
        <w:bidi w:val="0"/>
        <w:snapToGrid/>
        <w:spacing w:line="460" w:lineRule="exact"/>
        <w:ind w:left="0" w:leftChars="0" w:firstLine="0" w:firstLineChars="0"/>
        <w:textAlignment w:val="auto"/>
        <w:rPr>
          <w:rFonts w:hint="default" w:ascii="Times New Roman" w:hAnsi="Times New Roman" w:eastAsia="宋体" w:cs="Times New Roman"/>
          <w:snapToGrid w:val="0"/>
          <w:color w:val="auto"/>
          <w:kern w:val="18"/>
          <w:sz w:val="24"/>
          <w:szCs w:val="24"/>
          <w:highlight w:val="none"/>
          <w:lang w:val="en-US" w:eastAsia="zh-CN"/>
        </w:rPr>
      </w:pPr>
      <w:r>
        <w:rPr>
          <w:rFonts w:hint="default" w:ascii="Times New Roman" w:hAnsi="Times New Roman" w:cs="Times New Roman"/>
          <w:snapToGrid w:val="0"/>
          <w:color w:val="auto"/>
          <w:kern w:val="18"/>
          <w:sz w:val="24"/>
          <w:szCs w:val="24"/>
          <w:highlight w:val="none"/>
          <w:lang w:val="en-US" w:eastAsia="zh-CN"/>
        </w:rPr>
        <w:t>9</w:t>
      </w:r>
      <w:r>
        <w:rPr>
          <w:rFonts w:hint="default" w:ascii="Times New Roman" w:hAnsi="Times New Roman" w:cs="Times New Roman"/>
          <w:snapToGrid w:val="0"/>
          <w:color w:val="auto"/>
          <w:kern w:val="18"/>
          <w:sz w:val="24"/>
          <w:szCs w:val="24"/>
          <w:highlight w:val="none"/>
        </w:rPr>
        <w:t>.1.2.</w:t>
      </w:r>
      <w:r>
        <w:rPr>
          <w:rFonts w:hint="default" w:ascii="Times New Roman" w:hAnsi="Times New Roman" w:cs="Times New Roman"/>
          <w:snapToGrid w:val="0"/>
          <w:color w:val="auto"/>
          <w:kern w:val="18"/>
          <w:sz w:val="24"/>
          <w:szCs w:val="24"/>
          <w:highlight w:val="none"/>
          <w:lang w:val="en-US" w:eastAsia="zh-CN"/>
        </w:rPr>
        <w:t>3</w:t>
      </w:r>
      <w:r>
        <w:rPr>
          <w:rFonts w:hint="default" w:ascii="Times New Roman" w:hAnsi="Times New Roman" w:cs="Times New Roman"/>
          <w:snapToGrid w:val="0"/>
          <w:color w:val="auto"/>
          <w:kern w:val="18"/>
          <w:sz w:val="24"/>
          <w:szCs w:val="24"/>
          <w:highlight w:val="none"/>
        </w:rPr>
        <w:t>本期工程</w:t>
      </w:r>
    </w:p>
    <w:p>
      <w:pPr>
        <w:keepNext w:val="0"/>
        <w:keepLines w:val="0"/>
        <w:pageBreakBefore w:val="0"/>
        <w:widowControl/>
        <w:kinsoku/>
        <w:wordWrap/>
        <w:overflowPunct/>
        <w:topLinePunct w:val="0"/>
        <w:autoSpaceDE/>
        <w:autoSpaceDN/>
        <w:bidi w:val="0"/>
        <w:adjustRightInd w:val="0"/>
        <w:snapToGrid/>
        <w:spacing w:line="460" w:lineRule="exact"/>
        <w:ind w:firstLine="384" w:firstLineChars="160"/>
        <w:jc w:val="left"/>
        <w:textAlignment w:val="auto"/>
        <w:rPr>
          <w:rFonts w:hint="default" w:ascii="Times New Roman" w:hAnsi="Times New Roman" w:cs="Times New Roman"/>
          <w:color w:val="auto"/>
          <w:kern w:val="0"/>
          <w:sz w:val="24"/>
          <w:szCs w:val="24"/>
          <w:highlight w:val="none"/>
          <w:lang w:eastAsia="zh-CN"/>
        </w:rPr>
      </w:pPr>
      <w:r>
        <w:rPr>
          <w:rFonts w:hint="default" w:ascii="Times New Roman" w:hAnsi="Times New Roman" w:cs="Times New Roman"/>
          <w:color w:val="auto"/>
          <w:kern w:val="0"/>
          <w:sz w:val="24"/>
          <w:szCs w:val="24"/>
          <w:highlight w:val="none"/>
        </w:rPr>
        <w:t>本期</w:t>
      </w:r>
      <w:r>
        <w:rPr>
          <w:rFonts w:hint="default" w:ascii="Times New Roman" w:hAnsi="Times New Roman" w:cs="Times New Roman"/>
          <w:color w:val="auto"/>
          <w:kern w:val="0"/>
          <w:sz w:val="24"/>
          <w:szCs w:val="24"/>
          <w:highlight w:val="none"/>
          <w:lang w:eastAsia="zh-CN"/>
        </w:rPr>
        <w:t>仅调试</w:t>
      </w:r>
      <w:r>
        <w:rPr>
          <w:rFonts w:hint="default" w:ascii="Times New Roman" w:hAnsi="Times New Roman" w:cs="Times New Roman"/>
          <w:snapToGrid w:val="0"/>
          <w:color w:val="auto"/>
          <w:kern w:val="28"/>
          <w:sz w:val="24"/>
          <w:szCs w:val="24"/>
          <w:highlight w:val="none"/>
        </w:rPr>
        <w:t>杜</w:t>
      </w:r>
      <w:r>
        <w:rPr>
          <w:rFonts w:hint="default" w:ascii="Times New Roman" w:hAnsi="Times New Roman" w:cs="Times New Roman"/>
          <w:snapToGrid w:val="0"/>
          <w:color w:val="auto"/>
          <w:kern w:val="28"/>
          <w:sz w:val="24"/>
          <w:szCs w:val="24"/>
          <w:highlight w:val="none"/>
          <w:lang w:val="en-US" w:eastAsia="zh-CN"/>
        </w:rPr>
        <w:t>青</w:t>
      </w:r>
      <w:r>
        <w:rPr>
          <w:rFonts w:hint="default" w:ascii="Times New Roman" w:hAnsi="Times New Roman" w:cs="Times New Roman"/>
          <w:snapToGrid w:val="0"/>
          <w:color w:val="auto"/>
          <w:kern w:val="28"/>
          <w:sz w:val="24"/>
          <w:szCs w:val="24"/>
          <w:highlight w:val="none"/>
        </w:rPr>
        <w:t>线</w:t>
      </w:r>
      <w:r>
        <w:rPr>
          <w:rFonts w:hint="default" w:ascii="Times New Roman" w:hAnsi="Times New Roman" w:cs="Times New Roman"/>
          <w:color w:val="auto"/>
          <w:kern w:val="0"/>
          <w:sz w:val="24"/>
          <w:szCs w:val="24"/>
          <w:highlight w:val="none"/>
          <w:lang w:eastAsia="zh-CN"/>
        </w:rPr>
        <w:t>间隔保护装置。</w:t>
      </w:r>
    </w:p>
    <w:p>
      <w:pPr>
        <w:keepNext w:val="0"/>
        <w:keepLines w:val="0"/>
        <w:pageBreakBefore w:val="0"/>
        <w:kinsoku/>
        <w:wordWrap/>
        <w:overflowPunct/>
        <w:topLinePunct w:val="0"/>
        <w:bidi w:val="0"/>
        <w:snapToGrid/>
        <w:spacing w:line="460" w:lineRule="exact"/>
        <w:jc w:val="left"/>
        <w:outlineLvl w:val="9"/>
        <w:rPr>
          <w:rFonts w:hint="default" w:ascii="Times New Roman" w:hAnsi="Times New Roman" w:eastAsia="宋体" w:cs="Times New Roman"/>
          <w:snapToGrid w:val="0"/>
          <w:color w:val="auto"/>
          <w:kern w:val="18"/>
          <w:sz w:val="24"/>
          <w:szCs w:val="24"/>
          <w:highlight w:val="none"/>
          <w:lang w:val="en-US" w:eastAsia="zh-CN"/>
        </w:rPr>
      </w:pPr>
      <w:r>
        <w:rPr>
          <w:rFonts w:hint="default" w:ascii="Times New Roman" w:hAnsi="Times New Roman" w:eastAsia="宋体" w:cs="Times New Roman"/>
          <w:snapToGrid w:val="0"/>
          <w:color w:val="auto"/>
          <w:kern w:val="18"/>
          <w:sz w:val="24"/>
          <w:szCs w:val="24"/>
          <w:highlight w:val="none"/>
          <w:lang w:val="en-US" w:eastAsia="zh-CN"/>
        </w:rPr>
        <w:t xml:space="preserve">9.1.3 调度自动化 </w:t>
      </w:r>
    </w:p>
    <w:p>
      <w:pPr>
        <w:keepNext w:val="0"/>
        <w:keepLines w:val="0"/>
        <w:pageBreakBefore w:val="0"/>
        <w:widowControl/>
        <w:kinsoku/>
        <w:wordWrap/>
        <w:overflowPunct/>
        <w:topLinePunct w:val="0"/>
        <w:autoSpaceDE/>
        <w:autoSpaceDN/>
        <w:bidi w:val="0"/>
        <w:adjustRightInd w:val="0"/>
        <w:snapToGrid/>
        <w:spacing w:line="460" w:lineRule="exact"/>
        <w:ind w:firstLine="384" w:firstLineChars="160"/>
        <w:jc w:val="left"/>
        <w:textAlignment w:val="auto"/>
        <w:rPr>
          <w:rFonts w:hint="default" w:ascii="Times New Roman" w:hAnsi="Times New Roman" w:cs="Times New Roman"/>
          <w:color w:val="auto"/>
          <w:kern w:val="0"/>
          <w:sz w:val="24"/>
          <w:szCs w:val="24"/>
          <w:highlight w:val="none"/>
          <w:lang w:val="en-US" w:eastAsia="zh-CN"/>
        </w:rPr>
      </w:pPr>
      <w:r>
        <w:rPr>
          <w:rFonts w:hint="default" w:ascii="Times New Roman" w:hAnsi="Times New Roman" w:cs="Times New Roman"/>
          <w:color w:val="auto"/>
          <w:kern w:val="0"/>
          <w:sz w:val="24"/>
          <w:szCs w:val="24"/>
          <w:highlight w:val="none"/>
          <w:lang w:val="en-US" w:eastAsia="zh-CN"/>
        </w:rPr>
        <w:t>本期无工作量。</w:t>
      </w:r>
    </w:p>
    <w:p>
      <w:pPr>
        <w:keepNext w:val="0"/>
        <w:keepLines w:val="0"/>
        <w:pageBreakBefore w:val="0"/>
        <w:kinsoku/>
        <w:wordWrap/>
        <w:overflowPunct/>
        <w:topLinePunct w:val="0"/>
        <w:bidi w:val="0"/>
        <w:snapToGrid/>
        <w:spacing w:line="460" w:lineRule="exact"/>
        <w:jc w:val="left"/>
        <w:outlineLvl w:val="9"/>
        <w:rPr>
          <w:rFonts w:hint="default" w:ascii="Times New Roman" w:hAnsi="Times New Roman" w:eastAsia="宋体" w:cs="Times New Roman"/>
          <w:snapToGrid w:val="0"/>
          <w:color w:val="auto"/>
          <w:kern w:val="18"/>
          <w:sz w:val="24"/>
          <w:szCs w:val="24"/>
          <w:highlight w:val="none"/>
          <w:lang w:val="en-US" w:eastAsia="zh-CN"/>
        </w:rPr>
      </w:pPr>
      <w:r>
        <w:rPr>
          <w:rFonts w:hint="default" w:ascii="Times New Roman" w:hAnsi="Times New Roman" w:eastAsia="宋体" w:cs="Times New Roman"/>
          <w:snapToGrid w:val="0"/>
          <w:color w:val="auto"/>
          <w:kern w:val="18"/>
          <w:sz w:val="24"/>
          <w:szCs w:val="24"/>
          <w:highlight w:val="none"/>
          <w:lang w:val="en-US" w:eastAsia="zh-CN"/>
        </w:rPr>
        <w:t xml:space="preserve">9.1.4 通信 </w:t>
      </w:r>
    </w:p>
    <w:p>
      <w:pPr>
        <w:keepNext w:val="0"/>
        <w:keepLines w:val="0"/>
        <w:pageBreakBefore w:val="0"/>
        <w:widowControl/>
        <w:kinsoku/>
        <w:wordWrap/>
        <w:overflowPunct/>
        <w:topLinePunct w:val="0"/>
        <w:autoSpaceDE/>
        <w:autoSpaceDN/>
        <w:bidi w:val="0"/>
        <w:adjustRightInd w:val="0"/>
        <w:snapToGrid/>
        <w:spacing w:line="460" w:lineRule="exact"/>
        <w:ind w:firstLine="384" w:firstLineChars="160"/>
        <w:jc w:val="left"/>
        <w:textAlignment w:val="auto"/>
        <w:rPr>
          <w:rFonts w:hint="default" w:ascii="Times New Roman" w:hAnsi="Times New Roman" w:cs="Times New Roman"/>
          <w:color w:val="auto"/>
          <w:kern w:val="0"/>
          <w:sz w:val="24"/>
          <w:szCs w:val="24"/>
          <w:highlight w:val="none"/>
          <w:lang w:val="en-US" w:eastAsia="zh-CN"/>
        </w:rPr>
      </w:pPr>
      <w:r>
        <w:rPr>
          <w:rFonts w:hint="default" w:ascii="Times New Roman" w:hAnsi="Times New Roman" w:cs="Times New Roman"/>
          <w:color w:val="auto"/>
          <w:kern w:val="0"/>
          <w:sz w:val="24"/>
          <w:szCs w:val="24"/>
          <w:highlight w:val="none"/>
          <w:lang w:val="en-US" w:eastAsia="zh-CN"/>
        </w:rPr>
        <w:t>本期无工作量。</w:t>
      </w:r>
    </w:p>
    <w:p>
      <w:pPr>
        <w:keepNext w:val="0"/>
        <w:keepLines w:val="0"/>
        <w:pageBreakBefore w:val="0"/>
        <w:kinsoku/>
        <w:wordWrap/>
        <w:overflowPunct/>
        <w:topLinePunct w:val="0"/>
        <w:bidi w:val="0"/>
        <w:snapToGrid/>
        <w:spacing w:line="460" w:lineRule="exact"/>
        <w:jc w:val="left"/>
        <w:outlineLvl w:val="9"/>
        <w:rPr>
          <w:rFonts w:hint="default" w:ascii="Times New Roman" w:hAnsi="Times New Roman" w:eastAsia="宋体" w:cs="Times New Roman"/>
          <w:snapToGrid w:val="0"/>
          <w:color w:val="auto"/>
          <w:kern w:val="18"/>
          <w:sz w:val="24"/>
          <w:szCs w:val="24"/>
          <w:highlight w:val="none"/>
          <w:lang w:val="en-US" w:eastAsia="zh-CN"/>
        </w:rPr>
      </w:pPr>
      <w:r>
        <w:rPr>
          <w:rFonts w:hint="default" w:ascii="Times New Roman" w:hAnsi="Times New Roman" w:eastAsia="宋体" w:cs="Times New Roman"/>
          <w:snapToGrid w:val="0"/>
          <w:color w:val="auto"/>
          <w:kern w:val="18"/>
          <w:sz w:val="24"/>
          <w:szCs w:val="24"/>
          <w:highlight w:val="none"/>
          <w:lang w:val="en-US" w:eastAsia="zh-CN"/>
        </w:rPr>
        <w:t>9.1.5 土建</w:t>
      </w:r>
    </w:p>
    <w:p>
      <w:pPr>
        <w:keepNext w:val="0"/>
        <w:keepLines w:val="0"/>
        <w:pageBreakBefore w:val="0"/>
        <w:widowControl/>
        <w:kinsoku/>
        <w:wordWrap/>
        <w:overflowPunct/>
        <w:topLinePunct w:val="0"/>
        <w:autoSpaceDE/>
        <w:autoSpaceDN/>
        <w:bidi w:val="0"/>
        <w:adjustRightInd w:val="0"/>
        <w:snapToGrid/>
        <w:spacing w:line="460" w:lineRule="exact"/>
        <w:ind w:firstLine="384" w:firstLineChars="160"/>
        <w:jc w:val="left"/>
        <w:textAlignment w:val="auto"/>
        <w:rPr>
          <w:rFonts w:hint="default" w:ascii="Times New Roman" w:hAnsi="Times New Roman" w:cs="Times New Roman"/>
          <w:color w:val="auto"/>
          <w:kern w:val="0"/>
          <w:sz w:val="24"/>
          <w:szCs w:val="24"/>
          <w:highlight w:val="none"/>
          <w:lang w:val="en-US" w:eastAsia="zh-CN"/>
        </w:rPr>
      </w:pPr>
      <w:r>
        <w:rPr>
          <w:rFonts w:hint="default" w:ascii="Times New Roman" w:hAnsi="Times New Roman" w:cs="Times New Roman"/>
          <w:color w:val="auto"/>
          <w:kern w:val="0"/>
          <w:sz w:val="24"/>
          <w:szCs w:val="24"/>
          <w:highlight w:val="none"/>
          <w:lang w:val="en-US" w:eastAsia="zh-CN"/>
        </w:rPr>
        <w:t>本期无工作量。</w:t>
      </w:r>
    </w:p>
    <w:p>
      <w:pPr>
        <w:keepNext w:val="0"/>
        <w:keepLines w:val="0"/>
        <w:pageBreakBefore w:val="0"/>
        <w:kinsoku/>
        <w:wordWrap/>
        <w:overflowPunct/>
        <w:topLinePunct w:val="0"/>
        <w:bidi w:val="0"/>
        <w:snapToGrid/>
        <w:spacing w:line="460" w:lineRule="exact"/>
        <w:jc w:val="left"/>
        <w:outlineLvl w:val="1"/>
        <w:rPr>
          <w:rFonts w:hint="default" w:ascii="Times New Roman" w:hAnsi="Times New Roman" w:eastAsia="宋体" w:cs="Times New Roman"/>
          <w:snapToGrid w:val="0"/>
          <w:color w:val="auto"/>
          <w:kern w:val="18"/>
          <w:sz w:val="24"/>
          <w:szCs w:val="24"/>
          <w:highlight w:val="none"/>
          <w:lang w:val="en-US" w:eastAsia="zh-CN"/>
        </w:rPr>
      </w:pPr>
      <w:bookmarkStart w:id="309" w:name="_Toc5306"/>
      <w:r>
        <w:rPr>
          <w:rFonts w:hint="default" w:ascii="Times New Roman" w:hAnsi="Times New Roman" w:cs="Times New Roman"/>
          <w:color w:val="auto"/>
          <w:kern w:val="21"/>
          <w:sz w:val="24"/>
          <w:szCs w:val="24"/>
          <w:highlight w:val="none"/>
          <w:lang w:val="en-US" w:eastAsia="zh-CN"/>
        </w:rPr>
        <w:t xml:space="preserve">9.2  </w:t>
      </w:r>
      <w:r>
        <w:rPr>
          <w:rFonts w:hint="default" w:ascii="Times New Roman" w:hAnsi="Times New Roman" w:eastAsia="宋体" w:cs="Times New Roman"/>
          <w:snapToGrid w:val="0"/>
          <w:color w:val="auto"/>
          <w:kern w:val="18"/>
          <w:sz w:val="24"/>
          <w:szCs w:val="24"/>
          <w:highlight w:val="none"/>
          <w:lang w:val="en-US" w:eastAsia="zh-CN"/>
        </w:rPr>
        <w:t>1</w:t>
      </w:r>
      <w:r>
        <w:rPr>
          <w:rFonts w:hint="default" w:ascii="Times New Roman" w:hAnsi="Times New Roman" w:eastAsia="宋体" w:cs="Times New Roman"/>
          <w:color w:val="auto"/>
          <w:kern w:val="21"/>
          <w:sz w:val="24"/>
          <w:szCs w:val="24"/>
          <w:highlight w:val="none"/>
          <w:lang w:val="en-US" w:eastAsia="zh-CN"/>
        </w:rPr>
        <w:t>10kV</w:t>
      </w:r>
      <w:r>
        <w:rPr>
          <w:rFonts w:hint="default" w:ascii="Times New Roman" w:hAnsi="Times New Roman" w:eastAsia="宋体" w:cs="Times New Roman"/>
          <w:snapToGrid w:val="0"/>
          <w:color w:val="auto"/>
          <w:kern w:val="18"/>
          <w:sz w:val="24"/>
          <w:szCs w:val="24"/>
          <w:highlight w:val="none"/>
          <w:lang w:val="en-US" w:eastAsia="zh-CN"/>
        </w:rPr>
        <w:t>熙彩变电站</w:t>
      </w:r>
      <w:bookmarkEnd w:id="309"/>
    </w:p>
    <w:p>
      <w:pPr>
        <w:keepNext w:val="0"/>
        <w:keepLines w:val="0"/>
        <w:pageBreakBefore w:val="0"/>
        <w:kinsoku/>
        <w:wordWrap/>
        <w:overflowPunct/>
        <w:topLinePunct w:val="0"/>
        <w:bidi w:val="0"/>
        <w:snapToGrid/>
        <w:spacing w:line="460" w:lineRule="exact"/>
        <w:jc w:val="left"/>
        <w:outlineLvl w:val="9"/>
        <w:rPr>
          <w:rFonts w:hint="default" w:ascii="Times New Roman" w:hAnsi="Times New Roman" w:eastAsia="宋体" w:cs="Times New Roman"/>
          <w:snapToGrid w:val="0"/>
          <w:color w:val="auto"/>
          <w:kern w:val="18"/>
          <w:sz w:val="24"/>
          <w:szCs w:val="24"/>
          <w:highlight w:val="none"/>
          <w:lang w:val="en-US" w:eastAsia="zh-CN"/>
        </w:rPr>
      </w:pPr>
      <w:r>
        <w:rPr>
          <w:rFonts w:hint="default" w:ascii="Times New Roman" w:hAnsi="Times New Roman" w:eastAsia="宋体" w:cs="Times New Roman"/>
          <w:snapToGrid w:val="0"/>
          <w:color w:val="auto"/>
          <w:kern w:val="18"/>
          <w:sz w:val="24"/>
          <w:szCs w:val="24"/>
          <w:highlight w:val="none"/>
          <w:lang w:val="en-US" w:eastAsia="zh-CN"/>
        </w:rPr>
        <w:t>9.2.1 电气一次</w:t>
      </w:r>
    </w:p>
    <w:p>
      <w:pPr>
        <w:keepNext w:val="0"/>
        <w:keepLines w:val="0"/>
        <w:pageBreakBefore w:val="0"/>
        <w:kinsoku/>
        <w:wordWrap/>
        <w:overflowPunct/>
        <w:topLinePunct w:val="0"/>
        <w:bidi w:val="0"/>
        <w:snapToGrid/>
        <w:spacing w:line="460" w:lineRule="exact"/>
        <w:rPr>
          <w:rFonts w:hint="default" w:ascii="Times New Roman" w:hAnsi="Times New Roman" w:eastAsia="宋体" w:cs="Times New Roman"/>
          <w:color w:val="auto"/>
          <w:sz w:val="24"/>
          <w:szCs w:val="24"/>
          <w:highlight w:val="none"/>
          <w:lang w:val="zh-CN"/>
        </w:rPr>
      </w:pPr>
      <w:r>
        <w:rPr>
          <w:rFonts w:hint="default" w:ascii="Times New Roman" w:hAnsi="Times New Roman" w:eastAsia="宋体" w:cs="Times New Roman"/>
          <w:color w:val="auto"/>
          <w:sz w:val="24"/>
          <w:szCs w:val="24"/>
          <w:highlight w:val="none"/>
          <w:lang w:val="en-US" w:eastAsia="zh-CN"/>
        </w:rPr>
        <w:t>9</w:t>
      </w:r>
      <w:r>
        <w:rPr>
          <w:rFonts w:hint="default" w:ascii="Times New Roman" w:hAnsi="Times New Roman" w:eastAsia="宋体" w:cs="Times New Roman"/>
          <w:color w:val="auto"/>
          <w:sz w:val="24"/>
          <w:szCs w:val="24"/>
          <w:highlight w:val="none"/>
          <w:lang w:val="zh-CN"/>
        </w:rPr>
        <w:t>.</w:t>
      </w:r>
      <w:r>
        <w:rPr>
          <w:rFonts w:hint="default" w:ascii="Times New Roman" w:hAnsi="Times New Roman" w:eastAsia="宋体" w:cs="Times New Roman"/>
          <w:color w:val="auto"/>
          <w:sz w:val="24"/>
          <w:szCs w:val="24"/>
          <w:highlight w:val="none"/>
          <w:lang w:val="en-US" w:eastAsia="zh-CN"/>
        </w:rPr>
        <w:t>2</w:t>
      </w:r>
      <w:r>
        <w:rPr>
          <w:rFonts w:hint="default" w:ascii="Times New Roman" w:hAnsi="Times New Roman" w:eastAsia="宋体" w:cs="Times New Roman"/>
          <w:color w:val="auto"/>
          <w:sz w:val="24"/>
          <w:szCs w:val="24"/>
          <w:highlight w:val="none"/>
          <w:lang w:val="zh-CN"/>
        </w:rPr>
        <w:t>.1.1  变电站概况</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baseline"/>
        <w:rPr>
          <w:rFonts w:hint="default" w:ascii="Times New Roman" w:hAnsi="Times New Roman" w:cs="Times New Roman"/>
          <w:snapToGrid w:val="0"/>
          <w:color w:val="auto"/>
          <w:kern w:val="28"/>
          <w:sz w:val="24"/>
          <w:szCs w:val="24"/>
          <w:highlight w:val="none"/>
          <w:lang w:val="zh-CN" w:eastAsia="zh-CN"/>
        </w:rPr>
      </w:pPr>
      <w:r>
        <w:rPr>
          <w:rFonts w:hint="default" w:ascii="Times New Roman" w:hAnsi="Times New Roman" w:cs="Times New Roman"/>
          <w:snapToGrid w:val="0"/>
          <w:color w:val="auto"/>
          <w:kern w:val="28"/>
          <w:sz w:val="24"/>
          <w:szCs w:val="24"/>
          <w:highlight w:val="none"/>
          <w:lang w:val="en-US" w:eastAsia="zh-CN"/>
        </w:rPr>
        <w:t>熙彩11</w:t>
      </w:r>
      <w:r>
        <w:rPr>
          <w:rFonts w:hint="default" w:ascii="Times New Roman" w:hAnsi="Times New Roman" w:cs="Times New Roman"/>
          <w:snapToGrid w:val="0"/>
          <w:color w:val="auto"/>
          <w:kern w:val="28"/>
          <w:sz w:val="24"/>
          <w:szCs w:val="24"/>
          <w:highlight w:val="none"/>
        </w:rPr>
        <w:t>0kV变电站位于</w:t>
      </w:r>
      <w:r>
        <w:rPr>
          <w:rFonts w:hint="default" w:ascii="Times New Roman" w:hAnsi="Times New Roman" w:cs="Times New Roman"/>
          <w:color w:val="auto"/>
          <w:sz w:val="24"/>
          <w:szCs w:val="24"/>
          <w:highlight w:val="none"/>
        </w:rPr>
        <w:t>位于龙安区龙康大道北侧、太行南路东侧。</w:t>
      </w:r>
      <w:r>
        <w:rPr>
          <w:rFonts w:hint="default" w:ascii="Times New Roman" w:hAnsi="Times New Roman" w:cs="Times New Roman"/>
          <w:snapToGrid w:val="0"/>
          <w:color w:val="auto"/>
          <w:kern w:val="28"/>
          <w:sz w:val="24"/>
          <w:szCs w:val="24"/>
          <w:highlight w:val="none"/>
        </w:rPr>
        <w:t>于</w:t>
      </w:r>
      <w:r>
        <w:rPr>
          <w:rFonts w:hint="default" w:ascii="Times New Roman" w:hAnsi="Times New Roman" w:cs="Times New Roman"/>
          <w:snapToGrid w:val="0"/>
          <w:color w:val="auto"/>
          <w:kern w:val="28"/>
          <w:sz w:val="24"/>
          <w:szCs w:val="24"/>
          <w:highlight w:val="none"/>
          <w:lang w:val="en-US" w:eastAsia="zh-CN"/>
        </w:rPr>
        <w:t>2019</w:t>
      </w:r>
      <w:r>
        <w:rPr>
          <w:rFonts w:hint="default" w:ascii="Times New Roman" w:hAnsi="Times New Roman" w:cs="Times New Roman"/>
          <w:snapToGrid w:val="0"/>
          <w:color w:val="auto"/>
          <w:kern w:val="28"/>
          <w:sz w:val="24"/>
          <w:szCs w:val="24"/>
          <w:highlight w:val="none"/>
        </w:rPr>
        <w:t>年投运。</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baseline"/>
        <w:rPr>
          <w:rFonts w:hint="default" w:ascii="Times New Roman" w:hAnsi="Times New Roman" w:cs="Times New Roman"/>
          <w:snapToGrid w:val="0"/>
          <w:color w:val="auto"/>
          <w:kern w:val="28"/>
          <w:sz w:val="24"/>
          <w:szCs w:val="24"/>
          <w:highlight w:val="none"/>
        </w:rPr>
      </w:pPr>
      <w:r>
        <w:rPr>
          <w:rFonts w:hint="default" w:ascii="Times New Roman" w:hAnsi="Times New Roman" w:cs="Times New Roman"/>
          <w:snapToGrid w:val="0"/>
          <w:color w:val="auto"/>
          <w:kern w:val="28"/>
          <w:sz w:val="24"/>
          <w:szCs w:val="24"/>
          <w:highlight w:val="none"/>
          <w:lang w:val="en-US" w:eastAsia="zh-CN"/>
        </w:rPr>
        <w:t>主变压器容量40MVA+31.5MVA，</w:t>
      </w:r>
      <w:r>
        <w:rPr>
          <w:rFonts w:hint="default" w:ascii="Times New Roman" w:hAnsi="Times New Roman" w:cs="Times New Roman"/>
          <w:color w:val="auto"/>
          <w:sz w:val="24"/>
          <w:szCs w:val="24"/>
          <w:highlight w:val="none"/>
          <w:lang w:val="en-US" w:eastAsia="zh-CN"/>
        </w:rPr>
        <w:t>110kV配电装置采用</w:t>
      </w:r>
      <w:r>
        <w:rPr>
          <w:rFonts w:hint="default" w:ascii="Times New Roman" w:hAnsi="Times New Roman" w:cs="Times New Roman"/>
          <w:color w:val="auto"/>
          <w:sz w:val="24"/>
          <w:szCs w:val="24"/>
          <w:highlight w:val="none"/>
        </w:rPr>
        <w:t>户</w:t>
      </w:r>
      <w:r>
        <w:rPr>
          <w:rFonts w:hint="default" w:ascii="Times New Roman" w:hAnsi="Times New Roman" w:cs="Times New Roman"/>
          <w:color w:val="auto"/>
          <w:sz w:val="24"/>
          <w:szCs w:val="24"/>
          <w:highlight w:val="none"/>
          <w:lang w:eastAsia="zh-CN"/>
        </w:rPr>
        <w:t>内</w:t>
      </w:r>
      <w:r>
        <w:rPr>
          <w:rFonts w:hint="default" w:ascii="Times New Roman" w:hAnsi="Times New Roman" w:cs="Times New Roman"/>
          <w:color w:val="auto"/>
          <w:sz w:val="24"/>
          <w:szCs w:val="24"/>
          <w:highlight w:val="none"/>
          <w:lang w:val="en-US" w:eastAsia="zh-CN"/>
        </w:rPr>
        <w:t>G</w:t>
      </w:r>
      <w:r>
        <w:rPr>
          <w:rFonts w:hint="default" w:ascii="Times New Roman" w:hAnsi="Times New Roman" w:cs="Times New Roman"/>
          <w:color w:val="auto"/>
          <w:sz w:val="24"/>
          <w:szCs w:val="24"/>
          <w:highlight w:val="none"/>
        </w:rPr>
        <w:t>IS成套设备</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lang w:val="en-US" w:eastAsia="zh-CN"/>
        </w:rPr>
        <w:t>规划</w:t>
      </w:r>
      <w:r>
        <w:rPr>
          <w:rFonts w:hint="default" w:ascii="Times New Roman" w:hAnsi="Times New Roman" w:cs="Times New Roman"/>
          <w:color w:val="auto"/>
          <w:sz w:val="24"/>
          <w:szCs w:val="24"/>
          <w:highlight w:val="none"/>
          <w:lang w:eastAsia="zh-CN"/>
        </w:rPr>
        <w:t>内桥</w:t>
      </w:r>
      <w:r>
        <w:rPr>
          <w:rFonts w:hint="default" w:ascii="Times New Roman" w:hAnsi="Times New Roman" w:cs="Times New Roman"/>
          <w:color w:val="auto"/>
          <w:sz w:val="24"/>
          <w:szCs w:val="24"/>
          <w:highlight w:val="none"/>
        </w:rPr>
        <w:t>接线</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lang w:val="en-US" w:eastAsia="zh-CN"/>
        </w:rPr>
        <w:t>出线2回，已建内桥接线，出线2回，</w:t>
      </w:r>
      <w:r>
        <w:rPr>
          <w:rFonts w:hint="default" w:ascii="Times New Roman" w:hAnsi="Times New Roman" w:cs="Times New Roman"/>
          <w:color w:val="auto"/>
          <w:sz w:val="24"/>
          <w:szCs w:val="24"/>
          <w:highlight w:val="none"/>
        </w:rPr>
        <w:t>由</w:t>
      </w:r>
      <w:r>
        <w:rPr>
          <w:rFonts w:hint="default" w:ascii="Times New Roman" w:hAnsi="Times New Roman" w:cs="Times New Roman"/>
          <w:color w:val="auto"/>
          <w:sz w:val="24"/>
          <w:szCs w:val="24"/>
          <w:highlight w:val="none"/>
          <w:lang w:eastAsia="zh-CN"/>
        </w:rPr>
        <w:t>东</w:t>
      </w:r>
      <w:r>
        <w:rPr>
          <w:rFonts w:hint="default" w:ascii="Times New Roman" w:hAnsi="Times New Roman" w:cs="Times New Roman"/>
          <w:color w:val="auto"/>
          <w:sz w:val="24"/>
          <w:szCs w:val="24"/>
          <w:highlight w:val="none"/>
        </w:rPr>
        <w:t>向</w:t>
      </w:r>
      <w:r>
        <w:rPr>
          <w:rFonts w:hint="default" w:ascii="Times New Roman" w:hAnsi="Times New Roman" w:cs="Times New Roman"/>
          <w:color w:val="auto"/>
          <w:sz w:val="24"/>
          <w:szCs w:val="24"/>
          <w:highlight w:val="none"/>
          <w:lang w:eastAsia="zh-CN"/>
        </w:rPr>
        <w:t>西</w:t>
      </w:r>
      <w:r>
        <w:rPr>
          <w:rFonts w:hint="default" w:ascii="Times New Roman" w:hAnsi="Times New Roman" w:cs="Times New Roman"/>
          <w:color w:val="auto"/>
          <w:sz w:val="24"/>
          <w:szCs w:val="24"/>
          <w:highlight w:val="none"/>
        </w:rPr>
        <w:t>依次为：至香木变</w:t>
      </w:r>
      <w:r>
        <w:rPr>
          <w:rFonts w:hint="default" w:ascii="Times New Roman" w:hAnsi="Times New Roman" w:cs="Times New Roman"/>
          <w:color w:val="auto"/>
          <w:sz w:val="24"/>
          <w:szCs w:val="24"/>
          <w:highlight w:val="none"/>
          <w:lang w:eastAsia="zh-CN"/>
        </w:rPr>
        <w:t>、T接杜青线</w:t>
      </w:r>
      <w:r>
        <w:rPr>
          <w:rFonts w:hint="default" w:ascii="Times New Roman" w:hAnsi="Times New Roman" w:cs="Times New Roman"/>
          <w:color w:val="auto"/>
          <w:sz w:val="24"/>
          <w:szCs w:val="24"/>
          <w:highlight w:val="none"/>
        </w:rPr>
        <w:t>。</w:t>
      </w:r>
      <w:r>
        <w:rPr>
          <w:rFonts w:hint="default" w:ascii="Times New Roman" w:hAnsi="Times New Roman" w:cs="Times New Roman"/>
          <w:color w:val="auto"/>
          <w:sz w:val="24"/>
          <w:szCs w:val="24"/>
          <w:highlight w:val="none"/>
          <w:lang w:val="en-US" w:eastAsia="zh-CN"/>
        </w:rPr>
        <w:t>位于配电装置楼二楼，向南架空出线。</w:t>
      </w:r>
    </w:p>
    <w:p>
      <w:pPr>
        <w:keepNext w:val="0"/>
        <w:keepLines w:val="0"/>
        <w:pageBreakBefore w:val="0"/>
        <w:kinsoku/>
        <w:wordWrap/>
        <w:overflowPunct/>
        <w:topLinePunct w:val="0"/>
        <w:bidi w:val="0"/>
        <w:snapToGrid/>
        <w:spacing w:line="460" w:lineRule="exact"/>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9.2.1.2 本期工程规模</w:t>
      </w:r>
    </w:p>
    <w:p>
      <w:pPr>
        <w:pStyle w:val="2"/>
        <w:keepNext w:val="0"/>
        <w:keepLines w:val="0"/>
        <w:pageBreakBefore w:val="0"/>
        <w:kinsoku/>
        <w:wordWrap/>
        <w:overflowPunct/>
        <w:topLinePunct w:val="0"/>
        <w:bidi w:val="0"/>
        <w:snapToGrid/>
        <w:spacing w:line="460" w:lineRule="exact"/>
        <w:rPr>
          <w:rFonts w:hint="default" w:ascii="Times New Roman" w:hAnsi="Times New Roman" w:eastAsia="宋体" w:cs="Times New Roman"/>
          <w:snapToGrid w:val="0"/>
          <w:color w:val="auto"/>
          <w:kern w:val="28"/>
          <w:sz w:val="24"/>
          <w:szCs w:val="24"/>
          <w:highlight w:val="none"/>
          <w:lang w:val="en-US" w:eastAsia="zh-CN"/>
        </w:rPr>
      </w:pPr>
      <w:r>
        <w:rPr>
          <w:rFonts w:hint="default" w:ascii="Times New Roman" w:hAnsi="Times New Roman" w:cs="Times New Roman"/>
          <w:snapToGrid w:val="0"/>
          <w:color w:val="auto"/>
          <w:kern w:val="28"/>
          <w:sz w:val="24"/>
          <w:szCs w:val="24"/>
          <w:highlight w:val="none"/>
          <w:lang w:val="en-US" w:eastAsia="zh-CN"/>
        </w:rPr>
        <w:t>本期110kV青山变1#主变增容工程，熙彩</w:t>
      </w:r>
      <w:r>
        <w:rPr>
          <w:rFonts w:hint="default" w:ascii="Times New Roman" w:hAnsi="Times New Roman" w:cs="Times New Roman"/>
          <w:snapToGrid w:val="0"/>
          <w:color w:val="auto"/>
          <w:kern w:val="28"/>
          <w:sz w:val="24"/>
          <w:szCs w:val="24"/>
          <w:highlight w:val="none"/>
        </w:rPr>
        <w:t>变侧</w:t>
      </w:r>
      <w:r>
        <w:rPr>
          <w:rFonts w:hint="default" w:ascii="Times New Roman" w:hAnsi="Times New Roman" w:cs="Times New Roman"/>
          <w:snapToGrid w:val="0"/>
          <w:color w:val="auto"/>
          <w:kern w:val="28"/>
          <w:sz w:val="24"/>
          <w:szCs w:val="24"/>
          <w:highlight w:val="none"/>
          <w:lang w:val="en-US" w:eastAsia="zh-CN"/>
        </w:rPr>
        <w:t>涉及</w:t>
      </w:r>
      <w:r>
        <w:rPr>
          <w:rFonts w:hint="default" w:ascii="Times New Roman" w:hAnsi="Times New Roman" w:cs="Times New Roman"/>
          <w:snapToGrid w:val="0"/>
          <w:color w:val="auto"/>
          <w:kern w:val="28"/>
          <w:sz w:val="24"/>
          <w:szCs w:val="24"/>
          <w:highlight w:val="none"/>
        </w:rPr>
        <w:t>原</w:t>
      </w:r>
      <w:r>
        <w:rPr>
          <w:rFonts w:hint="default" w:ascii="Times New Roman" w:hAnsi="Times New Roman" w:cs="Times New Roman"/>
          <w:color w:val="auto"/>
          <w:sz w:val="24"/>
          <w:szCs w:val="24"/>
          <w:highlight w:val="none"/>
          <w:lang w:eastAsia="zh-CN"/>
        </w:rPr>
        <w:t>T接杜青</w:t>
      </w:r>
      <w:r>
        <w:rPr>
          <w:rFonts w:hint="default" w:ascii="Times New Roman" w:hAnsi="Times New Roman" w:cs="Times New Roman"/>
          <w:color w:val="auto"/>
          <w:sz w:val="24"/>
          <w:szCs w:val="24"/>
          <w:highlight w:val="none"/>
          <w:lang w:val="en-US" w:eastAsia="zh-CN"/>
        </w:rPr>
        <w:t>间隔</w:t>
      </w:r>
      <w:r>
        <w:rPr>
          <w:rFonts w:hint="default" w:ascii="Times New Roman" w:hAnsi="Times New Roman" w:cs="Times New Roman"/>
          <w:snapToGrid w:val="0"/>
          <w:color w:val="auto"/>
          <w:kern w:val="28"/>
          <w:sz w:val="24"/>
          <w:szCs w:val="24"/>
          <w:highlight w:val="none"/>
          <w:lang w:val="en-US" w:eastAsia="zh-CN"/>
        </w:rPr>
        <w:t>，</w:t>
      </w:r>
      <w:r>
        <w:rPr>
          <w:rFonts w:hint="default" w:ascii="Times New Roman" w:hAnsi="Times New Roman" w:cs="Times New Roman"/>
          <w:snapToGrid w:val="0"/>
          <w:color w:val="auto"/>
          <w:kern w:val="28"/>
          <w:sz w:val="24"/>
          <w:szCs w:val="24"/>
          <w:highlight w:val="none"/>
        </w:rPr>
        <w:t>即</w:t>
      </w:r>
      <w:r>
        <w:rPr>
          <w:rFonts w:hint="default" w:ascii="Times New Roman" w:hAnsi="Times New Roman" w:cs="Times New Roman"/>
          <w:snapToGrid w:val="0"/>
          <w:color w:val="auto"/>
          <w:kern w:val="28"/>
          <w:sz w:val="24"/>
          <w:szCs w:val="24"/>
          <w:highlight w:val="none"/>
          <w:lang w:val="zh-CN"/>
        </w:rPr>
        <w:t>东数第</w:t>
      </w:r>
      <w:r>
        <w:rPr>
          <w:rFonts w:hint="default" w:ascii="Times New Roman" w:hAnsi="Times New Roman" w:cs="Times New Roman"/>
          <w:snapToGrid w:val="0"/>
          <w:color w:val="auto"/>
          <w:kern w:val="28"/>
          <w:sz w:val="24"/>
          <w:szCs w:val="24"/>
          <w:highlight w:val="none"/>
          <w:lang w:val="en-US" w:eastAsia="zh-CN"/>
        </w:rPr>
        <w:t>二</w:t>
      </w:r>
      <w:r>
        <w:rPr>
          <w:rFonts w:hint="default" w:ascii="Times New Roman" w:hAnsi="Times New Roman" w:cs="Times New Roman"/>
          <w:snapToGrid w:val="0"/>
          <w:color w:val="auto"/>
          <w:kern w:val="28"/>
          <w:sz w:val="24"/>
          <w:szCs w:val="24"/>
          <w:highlight w:val="none"/>
          <w:lang w:val="zh-CN"/>
        </w:rPr>
        <w:t>个出线间隔。</w:t>
      </w:r>
    </w:p>
    <w:p>
      <w:pPr>
        <w:keepNext w:val="0"/>
        <w:keepLines w:val="0"/>
        <w:pageBreakBefore w:val="0"/>
        <w:widowControl/>
        <w:kinsoku/>
        <w:wordWrap/>
        <w:overflowPunct/>
        <w:topLinePunct w:val="0"/>
        <w:bidi w:val="0"/>
        <w:adjustRightInd w:val="0"/>
        <w:snapToGrid/>
        <w:spacing w:line="460" w:lineRule="exact"/>
        <w:ind w:firstLine="384" w:firstLineChars="160"/>
        <w:jc w:val="left"/>
        <w:rPr>
          <w:rFonts w:hint="default" w:ascii="Times New Roman" w:hAnsi="Times New Roman" w:cs="Times New Roman"/>
          <w:snapToGrid w:val="0"/>
          <w:color w:val="auto"/>
          <w:kern w:val="28"/>
          <w:sz w:val="24"/>
          <w:szCs w:val="24"/>
          <w:highlight w:val="none"/>
        </w:rPr>
      </w:pPr>
      <w:r>
        <w:rPr>
          <w:rFonts w:hint="default" w:ascii="Times New Roman" w:hAnsi="Times New Roman" w:cs="Times New Roman"/>
          <w:snapToGrid w:val="0"/>
          <w:color w:val="auto"/>
          <w:kern w:val="28"/>
          <w:sz w:val="24"/>
          <w:szCs w:val="24"/>
          <w:highlight w:val="none"/>
        </w:rPr>
        <w:t>110kV设备间隔排布依次如下：</w:t>
      </w:r>
    </w:p>
    <w:p>
      <w:pP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   </w:t>
      </w:r>
      <w:r>
        <w:rPr>
          <w:rFonts w:hint="default" w:ascii="Times New Roman" w:hAnsi="Times New Roman" w:cs="Times New Roman"/>
          <w:color w:val="auto"/>
          <w:sz w:val="24"/>
          <w:szCs w:val="24"/>
          <w:highlight w:val="none"/>
          <w:lang w:val="zh-CN"/>
        </w:rPr>
        <w:t xml:space="preserve">                              </w:t>
      </w:r>
      <w:r>
        <w:rPr>
          <w:rFonts w:hint="default" w:ascii="Times New Roman" w:hAnsi="Times New Roman" w:cs="Times New Roman"/>
          <w:color w:val="auto"/>
          <w:sz w:val="24"/>
          <w:szCs w:val="24"/>
          <w:highlight w:val="none"/>
        </w:rPr>
        <w:t xml:space="preserve">    </w:t>
      </w:r>
    </w:p>
    <w:p>
      <w:pPr>
        <w:ind w:firstLine="4560" w:firstLineChars="19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     </w:t>
      </w: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cs="Times New Roman"/>
          <w:snapToGrid w:val="0"/>
          <w:color w:val="auto"/>
          <w:kern w:val="28"/>
          <w:sz w:val="24"/>
          <w:szCs w:val="24"/>
          <w:highlight w:val="none"/>
        </w:rPr>
        <w:drawing>
          <wp:inline distT="0" distB="0" distL="114300" distR="114300">
            <wp:extent cx="628650" cy="1143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23"/>
                    <a:stretch>
                      <a:fillRect/>
                    </a:stretch>
                  </pic:blipFill>
                  <pic:spPr>
                    <a:xfrm>
                      <a:off x="0" y="0"/>
                      <a:ext cx="628650" cy="114300"/>
                    </a:xfrm>
                    <a:prstGeom prst="rect">
                      <a:avLst/>
                    </a:prstGeom>
                    <a:noFill/>
                    <a:ln>
                      <a:noFill/>
                    </a:ln>
                  </pic:spPr>
                </pic:pic>
              </a:graphicData>
            </a:graphic>
          </wp:inline>
        </w:drawing>
      </w:r>
      <w:r>
        <w:rPr>
          <w:rFonts w:hint="default" w:ascii="Times New Roman" w:hAnsi="Times New Roman" w:cs="Times New Roman"/>
          <w:color w:val="auto"/>
          <w:sz w:val="24"/>
          <w:szCs w:val="24"/>
          <w:highlight w:val="none"/>
        </w:rPr>
        <w:t xml:space="preserve"> </w:t>
      </w:r>
      <w:r>
        <w:rPr>
          <w:rFonts w:hint="default" w:ascii="Times New Roman" w:hAnsi="Times New Roman" w:cs="Times New Roman"/>
          <w:snapToGrid w:val="0"/>
          <w:color w:val="auto"/>
          <w:kern w:val="28"/>
          <w:sz w:val="24"/>
          <w:szCs w:val="24"/>
          <w:highlight w:val="none"/>
        </w:rPr>
        <w:t>东</w:t>
      </w:r>
    </w:p>
    <w:tbl>
      <w:tblPr>
        <w:tblStyle w:val="50"/>
        <w:tblW w:w="870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902"/>
        <w:gridCol w:w="2902"/>
        <w:gridCol w:w="29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2902" w:type="dxa"/>
            <w:tcBorders>
              <w:top w:val="single" w:color="auto" w:sz="12" w:space="0"/>
              <w:left w:val="single" w:color="auto" w:sz="12" w:space="0"/>
              <w:bottom w:val="single" w:color="auto" w:sz="4" w:space="0"/>
              <w:right w:val="single" w:color="auto" w:sz="4" w:space="0"/>
            </w:tcBorders>
            <w:noWrap w:val="0"/>
            <w:vAlign w:val="center"/>
          </w:tcPr>
          <w:p>
            <w:pPr>
              <w:widowControl/>
              <w:tabs>
                <w:tab w:val="left" w:pos="680"/>
              </w:tabs>
              <w:jc w:val="center"/>
              <w:rPr>
                <w:rFonts w:hint="default" w:ascii="Times New Roman" w:hAnsi="Times New Roman" w:cs="Times New Roman"/>
                <w:color w:val="auto"/>
                <w:kern w:val="21"/>
                <w:sz w:val="24"/>
                <w:szCs w:val="24"/>
                <w:highlight w:val="none"/>
              </w:rPr>
            </w:pPr>
            <w:r>
              <w:rPr>
                <w:rFonts w:hint="default" w:ascii="Times New Roman" w:hAnsi="Times New Roman" w:cs="Times New Roman"/>
                <w:color w:val="auto"/>
                <w:kern w:val="21"/>
                <w:sz w:val="24"/>
                <w:szCs w:val="24"/>
                <w:highlight w:val="none"/>
              </w:rPr>
              <w:t>序号</w:t>
            </w:r>
          </w:p>
        </w:tc>
        <w:tc>
          <w:tcPr>
            <w:tcW w:w="2902" w:type="dxa"/>
            <w:tcBorders>
              <w:top w:val="single" w:color="auto" w:sz="12" w:space="0"/>
              <w:left w:val="single" w:color="auto" w:sz="4" w:space="0"/>
              <w:bottom w:val="single" w:color="auto" w:sz="4" w:space="0"/>
              <w:right w:val="single" w:color="auto" w:sz="4" w:space="0"/>
            </w:tcBorders>
            <w:noWrap w:val="0"/>
            <w:vAlign w:val="center"/>
          </w:tcPr>
          <w:p>
            <w:pPr>
              <w:widowControl/>
              <w:tabs>
                <w:tab w:val="left" w:pos="680"/>
              </w:tabs>
              <w:jc w:val="center"/>
              <w:rPr>
                <w:rFonts w:hint="default" w:ascii="Times New Roman" w:hAnsi="Times New Roman" w:cs="Times New Roman"/>
                <w:color w:val="auto"/>
                <w:kern w:val="21"/>
                <w:sz w:val="24"/>
                <w:szCs w:val="24"/>
                <w:highlight w:val="none"/>
              </w:rPr>
            </w:pPr>
            <w:r>
              <w:rPr>
                <w:rFonts w:hint="default" w:ascii="Times New Roman" w:hAnsi="Times New Roman" w:cs="Times New Roman"/>
                <w:color w:val="auto"/>
                <w:kern w:val="21"/>
                <w:sz w:val="24"/>
                <w:szCs w:val="24"/>
                <w:highlight w:val="none"/>
              </w:rPr>
              <w:t>2</w:t>
            </w:r>
          </w:p>
        </w:tc>
        <w:tc>
          <w:tcPr>
            <w:tcW w:w="2903" w:type="dxa"/>
            <w:tcBorders>
              <w:top w:val="single" w:color="auto" w:sz="12" w:space="0"/>
              <w:left w:val="single" w:color="auto" w:sz="4" w:space="0"/>
              <w:bottom w:val="single" w:color="auto" w:sz="4" w:space="0"/>
              <w:right w:val="single" w:color="auto" w:sz="12" w:space="0"/>
            </w:tcBorders>
            <w:noWrap w:val="0"/>
            <w:vAlign w:val="center"/>
          </w:tcPr>
          <w:p>
            <w:pPr>
              <w:widowControl/>
              <w:tabs>
                <w:tab w:val="left" w:pos="680"/>
              </w:tabs>
              <w:jc w:val="center"/>
              <w:rPr>
                <w:rFonts w:hint="default" w:ascii="Times New Roman" w:hAnsi="Times New Roman" w:cs="Times New Roman"/>
                <w:color w:val="auto"/>
                <w:kern w:val="21"/>
                <w:sz w:val="24"/>
                <w:szCs w:val="24"/>
                <w:highlight w:val="none"/>
              </w:rPr>
            </w:pPr>
            <w:r>
              <w:rPr>
                <w:rFonts w:hint="default" w:ascii="Times New Roman" w:hAnsi="Times New Roman" w:cs="Times New Roman"/>
                <w:color w:val="auto"/>
                <w:kern w:val="21"/>
                <w:sz w:val="24"/>
                <w:szCs w:val="24"/>
                <w:highlight w:val="none"/>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902" w:type="dxa"/>
            <w:tcBorders>
              <w:top w:val="single" w:color="auto" w:sz="4" w:space="0"/>
              <w:left w:val="single" w:color="auto" w:sz="12" w:space="0"/>
              <w:bottom w:val="single" w:color="auto" w:sz="4" w:space="0"/>
              <w:right w:val="single" w:color="auto" w:sz="4" w:space="0"/>
            </w:tcBorders>
            <w:noWrap w:val="0"/>
            <w:vAlign w:val="center"/>
          </w:tcPr>
          <w:p>
            <w:pPr>
              <w:widowControl/>
              <w:tabs>
                <w:tab w:val="left" w:pos="680"/>
              </w:tabs>
              <w:jc w:val="center"/>
              <w:rPr>
                <w:rFonts w:hint="eastAsia" w:ascii="宋体" w:hAnsi="宋体" w:cs="宋体"/>
                <w:color w:val="auto"/>
                <w:kern w:val="21"/>
                <w:sz w:val="24"/>
                <w:szCs w:val="24"/>
                <w:highlight w:val="none"/>
              </w:rPr>
            </w:pPr>
            <w:r>
              <w:rPr>
                <w:rFonts w:hint="eastAsia" w:ascii="宋体" w:hAnsi="宋体" w:cs="宋体"/>
                <w:color w:val="auto"/>
                <w:kern w:val="21"/>
                <w:sz w:val="24"/>
                <w:szCs w:val="24"/>
                <w:highlight w:val="none"/>
              </w:rPr>
              <w:t>现状</w:t>
            </w:r>
          </w:p>
        </w:tc>
        <w:tc>
          <w:tcPr>
            <w:tcW w:w="2902"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680"/>
              </w:tabs>
              <w:jc w:val="center"/>
              <w:rPr>
                <w:rFonts w:hint="default" w:ascii="Times New Roman" w:hAnsi="Times New Roman" w:cs="Times New Roman"/>
                <w:color w:val="auto"/>
                <w:kern w:val="21"/>
                <w:sz w:val="24"/>
                <w:szCs w:val="24"/>
                <w:highlight w:val="none"/>
              </w:rPr>
            </w:pPr>
            <w:r>
              <w:rPr>
                <w:rFonts w:hint="default" w:ascii="Times New Roman" w:hAnsi="Times New Roman" w:cs="Times New Roman"/>
                <w:color w:val="auto"/>
                <w:sz w:val="24"/>
                <w:szCs w:val="24"/>
                <w:highlight w:val="none"/>
                <w:lang w:eastAsia="zh-CN"/>
              </w:rPr>
              <w:t>T接杜青线</w:t>
            </w:r>
          </w:p>
        </w:tc>
        <w:tc>
          <w:tcPr>
            <w:tcW w:w="2903" w:type="dxa"/>
            <w:tcBorders>
              <w:top w:val="single" w:color="auto" w:sz="4" w:space="0"/>
              <w:left w:val="single" w:color="auto" w:sz="4" w:space="0"/>
              <w:bottom w:val="single" w:color="auto" w:sz="4" w:space="0"/>
              <w:right w:val="single" w:color="auto" w:sz="12" w:space="0"/>
            </w:tcBorders>
            <w:noWrap w:val="0"/>
            <w:vAlign w:val="center"/>
          </w:tcPr>
          <w:p>
            <w:pPr>
              <w:widowControl/>
              <w:tabs>
                <w:tab w:val="left" w:pos="680"/>
              </w:tabs>
              <w:jc w:val="center"/>
              <w:rPr>
                <w:rFonts w:hint="default" w:ascii="Times New Roman" w:hAnsi="Times New Roman" w:cs="Times New Roman"/>
                <w:color w:val="auto"/>
                <w:kern w:val="21"/>
                <w:sz w:val="24"/>
                <w:szCs w:val="24"/>
                <w:highlight w:val="none"/>
              </w:rPr>
            </w:pPr>
            <w:r>
              <w:rPr>
                <w:rFonts w:hint="eastAsia" w:ascii="Times New Roman" w:hAnsi="Times New Roman" w:cs="Times New Roman"/>
                <w:color w:val="auto"/>
                <w:sz w:val="24"/>
                <w:szCs w:val="24"/>
                <w:highlight w:val="none"/>
                <w:lang w:val="en-US" w:eastAsia="zh-CN"/>
              </w:rPr>
              <w:t>香木变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2902" w:type="dxa"/>
            <w:tcBorders>
              <w:top w:val="single" w:color="auto" w:sz="4" w:space="0"/>
              <w:left w:val="single" w:color="auto" w:sz="12" w:space="0"/>
              <w:bottom w:val="single" w:color="auto" w:sz="12" w:space="0"/>
              <w:right w:val="single" w:color="auto" w:sz="4" w:space="0"/>
            </w:tcBorders>
            <w:noWrap w:val="0"/>
            <w:vAlign w:val="center"/>
          </w:tcPr>
          <w:p>
            <w:pPr>
              <w:widowControl/>
              <w:tabs>
                <w:tab w:val="left" w:pos="680"/>
              </w:tabs>
              <w:jc w:val="center"/>
              <w:rPr>
                <w:rFonts w:hint="eastAsia" w:ascii="宋体" w:hAnsi="宋体" w:cs="宋体"/>
                <w:color w:val="auto"/>
                <w:kern w:val="21"/>
                <w:sz w:val="24"/>
                <w:szCs w:val="24"/>
                <w:highlight w:val="none"/>
              </w:rPr>
            </w:pPr>
            <w:r>
              <w:rPr>
                <w:rFonts w:hint="eastAsia" w:ascii="宋体" w:hAnsi="宋体" w:cs="宋体"/>
                <w:color w:val="auto"/>
                <w:kern w:val="21"/>
                <w:sz w:val="24"/>
                <w:szCs w:val="24"/>
                <w:highlight w:val="none"/>
              </w:rPr>
              <w:t>本期</w:t>
            </w:r>
            <w:r>
              <w:rPr>
                <w:rFonts w:hint="eastAsia" w:ascii="宋体" w:hAnsi="宋体" w:cs="宋体"/>
                <w:color w:val="auto"/>
                <w:sz w:val="24"/>
                <w:szCs w:val="24"/>
                <w:highlight w:val="none"/>
                <w:lang w:val="en-US" w:eastAsia="zh-CN"/>
              </w:rPr>
              <w:t>（校核）</w:t>
            </w:r>
          </w:p>
        </w:tc>
        <w:tc>
          <w:tcPr>
            <w:tcW w:w="2902" w:type="dxa"/>
            <w:tcBorders>
              <w:top w:val="single" w:color="auto" w:sz="4" w:space="0"/>
              <w:left w:val="single" w:color="auto" w:sz="4" w:space="0"/>
              <w:bottom w:val="single" w:color="auto" w:sz="12" w:space="0"/>
              <w:right w:val="single" w:color="auto" w:sz="4" w:space="0"/>
            </w:tcBorders>
            <w:noWrap w:val="0"/>
            <w:vAlign w:val="center"/>
          </w:tcPr>
          <w:p>
            <w:pPr>
              <w:widowControl/>
              <w:tabs>
                <w:tab w:val="left" w:pos="680"/>
              </w:tabs>
              <w:jc w:val="center"/>
              <w:rPr>
                <w:rFonts w:hint="eastAsia" w:ascii="宋体" w:hAnsi="宋体" w:cs="宋体"/>
                <w:color w:val="auto"/>
                <w:sz w:val="24"/>
                <w:szCs w:val="24"/>
                <w:highlight w:val="none"/>
              </w:rPr>
            </w:pPr>
            <w:r>
              <w:rPr>
                <w:rFonts w:hint="default" w:ascii="Times New Roman" w:hAnsi="Times New Roman" w:cs="Times New Roman"/>
                <w:color w:val="auto"/>
                <w:sz w:val="24"/>
                <w:szCs w:val="24"/>
                <w:highlight w:val="none"/>
                <w:lang w:eastAsia="zh-CN"/>
              </w:rPr>
              <w:t>T接杜青线</w:t>
            </w:r>
          </w:p>
        </w:tc>
        <w:tc>
          <w:tcPr>
            <w:tcW w:w="2903" w:type="dxa"/>
            <w:tcBorders>
              <w:top w:val="single" w:color="auto" w:sz="4" w:space="0"/>
              <w:left w:val="single" w:color="auto" w:sz="4" w:space="0"/>
              <w:bottom w:val="single" w:color="auto" w:sz="12" w:space="0"/>
              <w:right w:val="single" w:color="auto" w:sz="12" w:space="0"/>
            </w:tcBorders>
            <w:noWrap w:val="0"/>
            <w:vAlign w:val="center"/>
          </w:tcPr>
          <w:p>
            <w:pPr>
              <w:widowControl/>
              <w:tabs>
                <w:tab w:val="left" w:pos="680"/>
              </w:tabs>
              <w:jc w:val="center"/>
              <w:rPr>
                <w:rFonts w:hint="eastAsia" w:ascii="宋体" w:hAnsi="宋体" w:cs="宋体"/>
                <w:b/>
                <w:color w:val="auto"/>
                <w:sz w:val="24"/>
                <w:szCs w:val="24"/>
                <w:highlight w:val="none"/>
              </w:rPr>
            </w:pPr>
          </w:p>
        </w:tc>
      </w:tr>
    </w:tbl>
    <w:p>
      <w:pPr>
        <w:keepNext w:val="0"/>
        <w:keepLines w:val="0"/>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宋体" w:cs="Times New Roman"/>
          <w:color w:val="auto"/>
          <w:sz w:val="24"/>
          <w:szCs w:val="24"/>
          <w:highlight w:val="none"/>
          <w:lang w:val="zh-CN"/>
        </w:rPr>
      </w:pPr>
      <w:r>
        <w:rPr>
          <w:rFonts w:hint="default" w:ascii="Times New Roman" w:hAnsi="Times New Roman" w:eastAsia="宋体" w:cs="Times New Roman"/>
          <w:color w:val="auto"/>
          <w:sz w:val="24"/>
          <w:szCs w:val="24"/>
          <w:highlight w:val="none"/>
          <w:lang w:val="en-US" w:eastAsia="zh-CN"/>
        </w:rPr>
        <w:t>9.2.1.3</w:t>
      </w:r>
      <w:r>
        <w:rPr>
          <w:rFonts w:hint="default" w:ascii="Times New Roman" w:hAnsi="Times New Roman" w:eastAsia="宋体" w:cs="Times New Roman"/>
          <w:color w:val="auto"/>
          <w:sz w:val="24"/>
          <w:szCs w:val="24"/>
          <w:highlight w:val="none"/>
          <w:lang w:val="zh-CN"/>
        </w:rPr>
        <w:t xml:space="preserve">  短路电流计算及主要设备选型校验</w:t>
      </w:r>
    </w:p>
    <w:p>
      <w:pPr>
        <w:keepNext w:val="0"/>
        <w:keepLines w:val="0"/>
        <w:pageBreakBefore w:val="0"/>
        <w:widowControl w:val="0"/>
        <w:kinsoku/>
        <w:wordWrap/>
        <w:overflowPunct/>
        <w:topLinePunct w:val="0"/>
        <w:autoSpaceDE/>
        <w:autoSpaceDN/>
        <w:bidi w:val="0"/>
        <w:snapToGrid/>
        <w:spacing w:line="460" w:lineRule="exact"/>
        <w:ind w:firstLine="480" w:firstLineChars="200"/>
        <w:textAlignment w:val="auto"/>
        <w:rPr>
          <w:rFonts w:hint="default" w:ascii="Times New Roman" w:hAnsi="Times New Roman" w:eastAsia="宋体" w:cs="Times New Roman"/>
          <w:color w:val="auto"/>
          <w:sz w:val="24"/>
          <w:szCs w:val="24"/>
          <w:highlight w:val="none"/>
          <w:lang w:val="zh-CN" w:eastAsia="zh-CN"/>
        </w:rPr>
      </w:pPr>
      <w:r>
        <w:rPr>
          <w:rFonts w:hint="default" w:ascii="Times New Roman" w:hAnsi="Times New Roman" w:eastAsia="宋体" w:cs="Times New Roman"/>
          <w:color w:val="auto"/>
          <w:sz w:val="24"/>
          <w:szCs w:val="24"/>
          <w:highlight w:val="none"/>
          <w:lang w:val="zh-CN" w:eastAsia="zh-CN"/>
        </w:rPr>
        <w:t>（1）电气设备校验条件</w:t>
      </w:r>
    </w:p>
    <w:p>
      <w:pPr>
        <w:keepNext w:val="0"/>
        <w:keepLines w:val="0"/>
        <w:pageBreakBefore w:val="0"/>
        <w:widowControl w:val="0"/>
        <w:kinsoku/>
        <w:wordWrap/>
        <w:overflowPunct/>
        <w:topLinePunct w:val="0"/>
        <w:autoSpaceDE/>
        <w:autoSpaceDN/>
        <w:bidi w:val="0"/>
        <w:adjustRightInd w:val="0"/>
        <w:snapToGrid/>
        <w:spacing w:line="460" w:lineRule="exact"/>
        <w:ind w:firstLine="480" w:firstLineChars="200"/>
        <w:jc w:val="left"/>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zh-CN"/>
        </w:rPr>
        <w:t>根据系统计算，安阳</w:t>
      </w:r>
      <w:r>
        <w:rPr>
          <w:rFonts w:hint="default" w:ascii="Times New Roman" w:hAnsi="Times New Roman" w:eastAsia="宋体" w:cs="Times New Roman"/>
          <w:color w:val="auto"/>
          <w:sz w:val="24"/>
          <w:szCs w:val="24"/>
          <w:highlight w:val="none"/>
          <w:lang w:val="en-US" w:eastAsia="zh-CN"/>
        </w:rPr>
        <w:t>110</w:t>
      </w:r>
      <w:r>
        <w:rPr>
          <w:rFonts w:hint="default" w:ascii="Times New Roman" w:hAnsi="Times New Roman" w:eastAsia="宋体" w:cs="Times New Roman"/>
          <w:color w:val="auto"/>
          <w:sz w:val="24"/>
          <w:szCs w:val="24"/>
          <w:highlight w:val="none"/>
          <w:lang w:val="zh-CN"/>
        </w:rPr>
        <w:t>kV</w:t>
      </w:r>
      <w:r>
        <w:rPr>
          <w:rFonts w:hint="default" w:ascii="Times New Roman" w:hAnsi="Times New Roman" w:eastAsia="宋体" w:cs="Times New Roman"/>
          <w:color w:val="auto"/>
          <w:sz w:val="24"/>
          <w:szCs w:val="24"/>
          <w:highlight w:val="none"/>
          <w:lang w:val="en-US" w:eastAsia="zh-CN"/>
        </w:rPr>
        <w:t>熙彩</w:t>
      </w:r>
      <w:r>
        <w:rPr>
          <w:rFonts w:hint="default" w:ascii="Times New Roman" w:hAnsi="Times New Roman" w:eastAsia="宋体" w:cs="Times New Roman"/>
          <w:color w:val="auto"/>
          <w:sz w:val="24"/>
          <w:szCs w:val="24"/>
          <w:highlight w:val="none"/>
          <w:lang w:val="zh-CN"/>
        </w:rPr>
        <w:t>变电站110kV母线</w:t>
      </w:r>
      <w:r>
        <w:rPr>
          <w:rFonts w:hint="default" w:ascii="Times New Roman" w:hAnsi="Times New Roman" w:eastAsia="宋体" w:cs="Times New Roman"/>
          <w:color w:val="auto"/>
          <w:sz w:val="24"/>
          <w:szCs w:val="24"/>
          <w:highlight w:val="none"/>
          <w:lang w:val="en-US" w:eastAsia="zh-CN"/>
        </w:rPr>
        <w:t>2021年及</w:t>
      </w:r>
      <w:r>
        <w:rPr>
          <w:rFonts w:hint="default" w:ascii="Times New Roman" w:hAnsi="Times New Roman" w:eastAsia="宋体" w:cs="Times New Roman"/>
          <w:color w:val="auto"/>
          <w:sz w:val="24"/>
          <w:szCs w:val="24"/>
          <w:highlight w:val="none"/>
          <w:lang w:val="zh-CN"/>
        </w:rPr>
        <w:t>远期系统三相短路电流</w:t>
      </w:r>
      <w:r>
        <w:rPr>
          <w:rFonts w:hint="default" w:ascii="Times New Roman" w:hAnsi="Times New Roman" w:eastAsia="宋体" w:cs="Times New Roman"/>
          <w:color w:val="auto"/>
          <w:sz w:val="24"/>
          <w:szCs w:val="24"/>
          <w:highlight w:val="none"/>
          <w:lang w:val="en-US" w:eastAsia="zh-CN"/>
        </w:rPr>
        <w:t>分别为10.41</w:t>
      </w:r>
      <w:r>
        <w:rPr>
          <w:rFonts w:hint="default" w:ascii="Times New Roman" w:hAnsi="Times New Roman" w:eastAsia="宋体" w:cs="Times New Roman"/>
          <w:color w:val="auto"/>
          <w:sz w:val="24"/>
          <w:szCs w:val="24"/>
          <w:highlight w:val="none"/>
          <w:lang w:val="zh-CN"/>
        </w:rPr>
        <w:t>kA、</w:t>
      </w:r>
      <w:r>
        <w:rPr>
          <w:rFonts w:hint="default" w:ascii="Times New Roman" w:hAnsi="Times New Roman" w:eastAsia="宋体" w:cs="Times New Roman"/>
          <w:color w:val="auto"/>
          <w:sz w:val="24"/>
          <w:szCs w:val="24"/>
          <w:highlight w:val="none"/>
          <w:lang w:val="en-US" w:eastAsia="zh-CN"/>
        </w:rPr>
        <w:t>13.18</w:t>
      </w:r>
      <w:r>
        <w:rPr>
          <w:rFonts w:hint="default" w:ascii="Times New Roman" w:hAnsi="Times New Roman" w:eastAsia="宋体" w:cs="Times New Roman"/>
          <w:color w:val="auto"/>
          <w:sz w:val="24"/>
          <w:szCs w:val="24"/>
          <w:highlight w:val="none"/>
          <w:lang w:val="zh-CN"/>
        </w:rPr>
        <w:t>kA</w:t>
      </w:r>
      <w:r>
        <w:rPr>
          <w:rFonts w:hint="default" w:ascii="Times New Roman" w:hAnsi="Times New Roman" w:eastAsia="宋体"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lang w:val="zh-CN"/>
        </w:rPr>
        <w:t>110kV母线</w:t>
      </w:r>
      <w:r>
        <w:rPr>
          <w:rFonts w:hint="default" w:ascii="Times New Roman" w:hAnsi="Times New Roman" w:eastAsia="宋体" w:cs="Times New Roman"/>
          <w:color w:val="auto"/>
          <w:sz w:val="24"/>
          <w:szCs w:val="24"/>
          <w:highlight w:val="none"/>
          <w:lang w:val="en-US" w:eastAsia="zh-CN"/>
        </w:rPr>
        <w:t>通流容量71.5MV</w:t>
      </w:r>
      <w:r>
        <w:rPr>
          <w:rFonts w:hint="default" w:ascii="Times New Roman" w:hAnsi="Times New Roman" w:eastAsia="宋体" w:cs="Times New Roman"/>
          <w:color w:val="auto"/>
          <w:sz w:val="24"/>
          <w:szCs w:val="24"/>
          <w:highlight w:val="none"/>
          <w:lang w:val="zh-CN"/>
        </w:rPr>
        <w:t>A。</w:t>
      </w:r>
    </w:p>
    <w:p>
      <w:pPr>
        <w:keepNext w:val="0"/>
        <w:keepLines w:val="0"/>
        <w:pageBreakBefore w:val="0"/>
        <w:widowControl w:val="0"/>
        <w:kinsoku/>
        <w:wordWrap/>
        <w:overflowPunct/>
        <w:topLinePunct w:val="0"/>
        <w:autoSpaceDE/>
        <w:autoSpaceDN/>
        <w:bidi w:val="0"/>
        <w:adjustRightInd w:val="0"/>
        <w:snapToGrid/>
        <w:spacing w:line="460" w:lineRule="exact"/>
        <w:ind w:firstLine="480" w:firstLineChars="200"/>
        <w:jc w:val="left"/>
        <w:textAlignment w:val="auto"/>
        <w:rPr>
          <w:rFonts w:hint="default" w:ascii="Times New Roman" w:hAnsi="Times New Roman" w:eastAsia="宋体" w:cs="Times New Roman"/>
          <w:color w:val="auto"/>
          <w:sz w:val="24"/>
          <w:szCs w:val="24"/>
          <w:highlight w:val="none"/>
          <w:lang w:val="zh-CN"/>
        </w:rPr>
      </w:pPr>
      <w:r>
        <w:rPr>
          <w:rFonts w:hint="default" w:ascii="Times New Roman" w:hAnsi="Times New Roman" w:eastAsia="宋体" w:cs="Times New Roman"/>
          <w:color w:val="auto"/>
          <w:sz w:val="24"/>
          <w:szCs w:val="24"/>
          <w:highlight w:val="none"/>
          <w:lang w:val="zh-CN" w:eastAsia="zh-CN"/>
        </w:rPr>
        <w:t>T接杜青线</w:t>
      </w:r>
      <w:r>
        <w:rPr>
          <w:rFonts w:hint="default" w:ascii="Times New Roman" w:hAnsi="Times New Roman" w:eastAsia="宋体" w:cs="Times New Roman"/>
          <w:color w:val="auto"/>
          <w:sz w:val="24"/>
          <w:szCs w:val="24"/>
          <w:highlight w:val="none"/>
          <w:lang w:val="zh-CN"/>
        </w:rPr>
        <w:t>110kV线路最大工作电流</w:t>
      </w:r>
      <w:r>
        <w:rPr>
          <w:rFonts w:hint="default" w:ascii="Times New Roman" w:hAnsi="Times New Roman" w:eastAsia="宋体" w:cs="Times New Roman"/>
          <w:color w:val="auto"/>
          <w:sz w:val="24"/>
          <w:szCs w:val="24"/>
          <w:highlight w:val="none"/>
          <w:lang w:val="en-US" w:eastAsia="zh-CN"/>
        </w:rPr>
        <w:t>375</w:t>
      </w:r>
      <w:r>
        <w:rPr>
          <w:rFonts w:hint="default" w:ascii="Times New Roman" w:hAnsi="Times New Roman" w:eastAsia="宋体" w:cs="Times New Roman"/>
          <w:color w:val="auto"/>
          <w:sz w:val="24"/>
          <w:szCs w:val="24"/>
          <w:highlight w:val="none"/>
          <w:lang w:val="zh-CN"/>
        </w:rPr>
        <w:t xml:space="preserve">A。 </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480" w:firstLineChars="200"/>
        <w:textAlignment w:val="auto"/>
        <w:rPr>
          <w:rFonts w:hint="default" w:ascii="Times New Roman" w:hAnsi="Times New Roman" w:eastAsia="宋体" w:cs="Times New Roman"/>
          <w:color w:val="auto"/>
          <w:w w:val="100"/>
          <w:sz w:val="24"/>
          <w:szCs w:val="24"/>
          <w:highlight w:val="none"/>
          <w:lang w:val="zh-CN" w:eastAsia="zh-CN"/>
        </w:rPr>
      </w:pPr>
      <w:r>
        <w:rPr>
          <w:rFonts w:hint="default" w:ascii="Times New Roman" w:hAnsi="Times New Roman" w:eastAsia="宋体" w:cs="Times New Roman"/>
          <w:color w:val="auto"/>
          <w:w w:val="100"/>
          <w:sz w:val="24"/>
          <w:szCs w:val="24"/>
          <w:highlight w:val="none"/>
          <w:lang w:val="zh-CN" w:eastAsia="zh-CN"/>
        </w:rPr>
        <w:t>（2）接入间隔电气设备校验</w:t>
      </w:r>
    </w:p>
    <w:p>
      <w:pPr>
        <w:keepNext w:val="0"/>
        <w:keepLines w:val="0"/>
        <w:pageBreakBefore w:val="0"/>
        <w:widowControl w:val="0"/>
        <w:kinsoku/>
        <w:wordWrap/>
        <w:overflowPunct/>
        <w:topLinePunct w:val="0"/>
        <w:autoSpaceDE/>
        <w:autoSpaceDN/>
        <w:bidi w:val="0"/>
        <w:adjustRightInd w:val="0"/>
        <w:snapToGrid/>
        <w:spacing w:line="460" w:lineRule="exact"/>
        <w:ind w:firstLine="480" w:firstLineChars="200"/>
        <w:jc w:val="left"/>
        <w:textAlignment w:val="auto"/>
        <w:rPr>
          <w:rFonts w:hint="default" w:ascii="Times New Roman" w:hAnsi="Times New Roman" w:eastAsia="宋体" w:cs="Times New Roman"/>
          <w:color w:val="auto"/>
          <w:sz w:val="24"/>
          <w:szCs w:val="24"/>
          <w:highlight w:val="none"/>
          <w:lang w:val="zh-CN"/>
        </w:rPr>
      </w:pPr>
      <w:r>
        <w:rPr>
          <w:rFonts w:hint="default" w:ascii="Times New Roman" w:hAnsi="Times New Roman" w:eastAsia="宋体" w:cs="Times New Roman"/>
          <w:color w:val="auto"/>
          <w:sz w:val="24"/>
          <w:szCs w:val="24"/>
          <w:highlight w:val="none"/>
          <w:lang w:val="en-US" w:eastAsia="zh-CN"/>
        </w:rPr>
        <w:t>110</w:t>
      </w:r>
      <w:r>
        <w:rPr>
          <w:rFonts w:hint="default" w:ascii="Times New Roman" w:hAnsi="Times New Roman" w:eastAsia="宋体" w:cs="Times New Roman"/>
          <w:color w:val="auto"/>
          <w:sz w:val="24"/>
          <w:szCs w:val="24"/>
          <w:highlight w:val="none"/>
          <w:lang w:val="zh-CN"/>
        </w:rPr>
        <w:t>kV</w:t>
      </w:r>
      <w:r>
        <w:rPr>
          <w:rFonts w:hint="default" w:ascii="Times New Roman" w:hAnsi="Times New Roman" w:eastAsia="宋体" w:cs="Times New Roman"/>
          <w:color w:val="auto"/>
          <w:sz w:val="24"/>
          <w:szCs w:val="24"/>
          <w:highlight w:val="none"/>
          <w:lang w:val="en-US" w:eastAsia="zh-CN"/>
        </w:rPr>
        <w:t>熙彩</w:t>
      </w:r>
      <w:r>
        <w:rPr>
          <w:rFonts w:hint="default" w:ascii="Times New Roman" w:hAnsi="Times New Roman" w:eastAsia="宋体" w:cs="Times New Roman"/>
          <w:color w:val="auto"/>
          <w:sz w:val="24"/>
          <w:szCs w:val="24"/>
          <w:highlight w:val="none"/>
          <w:lang w:val="zh-CN"/>
        </w:rPr>
        <w:t>变110kV配电装置</w:t>
      </w:r>
      <w:r>
        <w:rPr>
          <w:rFonts w:hint="default" w:ascii="Times New Roman" w:hAnsi="Times New Roman" w:eastAsia="宋体" w:cs="Times New Roman"/>
          <w:color w:val="auto"/>
          <w:sz w:val="24"/>
          <w:szCs w:val="24"/>
          <w:highlight w:val="none"/>
          <w:lang w:val="en-US" w:eastAsia="zh-CN"/>
        </w:rPr>
        <w:t>采</w:t>
      </w:r>
      <w:r>
        <w:rPr>
          <w:rFonts w:hint="default" w:ascii="Times New Roman" w:hAnsi="Times New Roman" w:eastAsia="宋体" w:cs="Times New Roman"/>
          <w:color w:val="auto"/>
          <w:sz w:val="24"/>
          <w:szCs w:val="24"/>
          <w:highlight w:val="none"/>
          <w:lang w:val="zh-CN"/>
        </w:rPr>
        <w:t>用户</w:t>
      </w:r>
      <w:r>
        <w:rPr>
          <w:rFonts w:hint="default" w:ascii="Times New Roman" w:hAnsi="Times New Roman" w:eastAsia="宋体" w:cs="Times New Roman"/>
          <w:color w:val="auto"/>
          <w:sz w:val="24"/>
          <w:szCs w:val="24"/>
          <w:highlight w:val="none"/>
          <w:lang w:val="en-US" w:eastAsia="zh-CN"/>
        </w:rPr>
        <w:t>内GIS</w:t>
      </w:r>
      <w:r>
        <w:rPr>
          <w:rFonts w:hint="default" w:ascii="Times New Roman" w:hAnsi="Times New Roman" w:eastAsia="宋体" w:cs="Times New Roman"/>
          <w:color w:val="auto"/>
          <w:sz w:val="24"/>
          <w:szCs w:val="24"/>
          <w:highlight w:val="none"/>
          <w:lang w:val="zh-CN"/>
        </w:rPr>
        <w:t>设备，额定开断电流40kA。110kV</w:t>
      </w:r>
      <w:r>
        <w:rPr>
          <w:rFonts w:hint="default" w:ascii="Times New Roman" w:hAnsi="Times New Roman" w:eastAsia="宋体" w:cs="Times New Roman"/>
          <w:color w:val="auto"/>
          <w:sz w:val="24"/>
          <w:szCs w:val="24"/>
          <w:highlight w:val="none"/>
          <w:lang w:val="en-US" w:eastAsia="zh-CN"/>
        </w:rPr>
        <w:t>配电装置相关</w:t>
      </w:r>
      <w:r>
        <w:rPr>
          <w:rFonts w:hint="default" w:ascii="Times New Roman" w:hAnsi="Times New Roman" w:eastAsia="宋体" w:cs="Times New Roman"/>
          <w:color w:val="auto"/>
          <w:sz w:val="24"/>
          <w:szCs w:val="24"/>
          <w:highlight w:val="none"/>
          <w:lang w:val="zh-CN"/>
        </w:rPr>
        <w:t>设备参数表</w:t>
      </w:r>
      <w:r>
        <w:rPr>
          <w:rFonts w:hint="default" w:ascii="Times New Roman" w:hAnsi="Times New Roman" w:eastAsia="宋体" w:cs="Times New Roman"/>
          <w:color w:val="auto"/>
          <w:sz w:val="24"/>
          <w:szCs w:val="24"/>
          <w:highlight w:val="none"/>
          <w:lang w:val="en-US" w:eastAsia="zh-CN"/>
        </w:rPr>
        <w:t>9</w:t>
      </w:r>
      <w:r>
        <w:rPr>
          <w:rFonts w:hint="default" w:ascii="Times New Roman" w:hAnsi="Times New Roman" w:eastAsia="宋体" w:cs="Times New Roman"/>
          <w:color w:val="auto"/>
          <w:sz w:val="24"/>
          <w:szCs w:val="24"/>
          <w:highlight w:val="none"/>
          <w:lang w:val="zh-CN"/>
        </w:rPr>
        <w:t>-</w:t>
      </w:r>
      <w:r>
        <w:rPr>
          <w:rFonts w:hint="default" w:ascii="Times New Roman" w:hAnsi="Times New Roman" w:eastAsia="宋体" w:cs="Times New Roman"/>
          <w:color w:val="auto"/>
          <w:sz w:val="24"/>
          <w:szCs w:val="24"/>
          <w:highlight w:val="none"/>
          <w:lang w:val="en-US" w:eastAsia="zh-CN"/>
        </w:rPr>
        <w:t>2</w:t>
      </w:r>
      <w:r>
        <w:rPr>
          <w:rFonts w:hint="default" w:ascii="Times New Roman" w:hAnsi="Times New Roman" w:eastAsia="宋体" w:cs="Times New Roman"/>
          <w:color w:val="auto"/>
          <w:sz w:val="24"/>
          <w:szCs w:val="24"/>
          <w:highlight w:val="none"/>
          <w:lang w:val="zh-CN"/>
        </w:rPr>
        <w:t>：</w:t>
      </w:r>
    </w:p>
    <w:p>
      <w:pPr>
        <w:keepNext w:val="0"/>
        <w:keepLines w:val="0"/>
        <w:pageBreakBefore w:val="0"/>
        <w:widowControl w:val="0"/>
        <w:kinsoku/>
        <w:wordWrap/>
        <w:overflowPunct/>
        <w:topLinePunct w:val="0"/>
        <w:autoSpaceDE/>
        <w:autoSpaceDN/>
        <w:bidi w:val="0"/>
        <w:adjustRightInd w:val="0"/>
        <w:snapToGrid/>
        <w:spacing w:line="460" w:lineRule="exact"/>
        <w:ind w:firstLine="480" w:firstLineChars="200"/>
        <w:jc w:val="center"/>
        <w:textAlignment w:val="auto"/>
        <w:rPr>
          <w:rFonts w:hint="default" w:ascii="Times New Roman" w:hAnsi="Times New Roman" w:eastAsia="宋体" w:cs="Times New Roman"/>
          <w:color w:val="auto"/>
          <w:sz w:val="24"/>
          <w:szCs w:val="24"/>
          <w:highlight w:val="none"/>
          <w:lang w:val="zh-CN"/>
        </w:rPr>
      </w:pPr>
      <w:r>
        <w:rPr>
          <w:rFonts w:hint="default" w:ascii="Times New Roman" w:hAnsi="Times New Roman" w:eastAsia="宋体" w:cs="Times New Roman"/>
          <w:color w:val="auto"/>
          <w:sz w:val="24"/>
          <w:szCs w:val="24"/>
          <w:highlight w:val="none"/>
          <w:lang w:val="zh-CN"/>
        </w:rPr>
        <w:t xml:space="preserve"> 表</w:t>
      </w:r>
      <w:r>
        <w:rPr>
          <w:rFonts w:hint="default" w:ascii="Times New Roman" w:hAnsi="Times New Roman" w:eastAsia="宋体" w:cs="Times New Roman"/>
          <w:color w:val="auto"/>
          <w:sz w:val="24"/>
          <w:szCs w:val="24"/>
          <w:highlight w:val="none"/>
          <w:lang w:val="en-US" w:eastAsia="zh-CN"/>
        </w:rPr>
        <w:t>9</w:t>
      </w:r>
      <w:r>
        <w:rPr>
          <w:rFonts w:hint="default" w:ascii="Times New Roman" w:hAnsi="Times New Roman" w:eastAsia="宋体" w:cs="Times New Roman"/>
          <w:color w:val="auto"/>
          <w:sz w:val="24"/>
          <w:szCs w:val="24"/>
          <w:highlight w:val="none"/>
          <w:lang w:val="zh-CN"/>
        </w:rPr>
        <w:t>-</w:t>
      </w:r>
      <w:r>
        <w:rPr>
          <w:rFonts w:hint="default" w:ascii="Times New Roman" w:hAnsi="Times New Roman" w:eastAsia="宋体" w:cs="Times New Roman"/>
          <w:color w:val="auto"/>
          <w:sz w:val="24"/>
          <w:szCs w:val="24"/>
          <w:highlight w:val="none"/>
          <w:lang w:val="en-US" w:eastAsia="zh-CN"/>
        </w:rPr>
        <w:t>2</w:t>
      </w:r>
      <w:r>
        <w:rPr>
          <w:rFonts w:hint="default" w:ascii="Times New Roman" w:hAnsi="Times New Roman" w:eastAsia="宋体" w:cs="Times New Roman"/>
          <w:color w:val="auto"/>
          <w:sz w:val="24"/>
          <w:szCs w:val="24"/>
          <w:highlight w:val="none"/>
          <w:lang w:val="zh-CN"/>
        </w:rPr>
        <w:t xml:space="preserve">  110kV</w:t>
      </w:r>
      <w:r>
        <w:rPr>
          <w:rFonts w:hint="default" w:ascii="Times New Roman" w:hAnsi="Times New Roman" w:eastAsia="宋体" w:cs="Times New Roman"/>
          <w:color w:val="auto"/>
          <w:sz w:val="24"/>
          <w:szCs w:val="24"/>
          <w:highlight w:val="none"/>
          <w:lang w:val="en-US" w:eastAsia="zh-CN"/>
        </w:rPr>
        <w:t>配电装置相关</w:t>
      </w:r>
      <w:r>
        <w:rPr>
          <w:rFonts w:hint="default" w:ascii="Times New Roman" w:hAnsi="Times New Roman" w:eastAsia="宋体" w:cs="Times New Roman"/>
          <w:color w:val="auto"/>
          <w:sz w:val="24"/>
          <w:szCs w:val="24"/>
          <w:highlight w:val="none"/>
          <w:lang w:val="zh-CN"/>
        </w:rPr>
        <w:t>设备参数表</w:t>
      </w:r>
    </w:p>
    <w:tbl>
      <w:tblPr>
        <w:tblStyle w:val="50"/>
        <w:tblW w:w="1019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30"/>
        <w:gridCol w:w="960"/>
        <w:gridCol w:w="2806"/>
        <w:gridCol w:w="2818"/>
        <w:gridCol w:w="1404"/>
        <w:gridCol w:w="948"/>
        <w:gridCol w:w="7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90" w:type="dxa"/>
            <w:gridSpan w:val="2"/>
            <w:tcBorders>
              <w:top w:val="single" w:color="auto" w:sz="12" w:space="0"/>
              <w:left w:val="single" w:color="auto" w:sz="12" w:space="0"/>
              <w:bottom w:val="single" w:color="auto" w:sz="4" w:space="0"/>
              <w:right w:val="single" w:color="auto" w:sz="4" w:space="0"/>
            </w:tcBorders>
            <w:noWrap w:val="0"/>
            <w:vAlign w:val="center"/>
          </w:tcPr>
          <w:p>
            <w:pPr>
              <w:topLinePunct w:val="0"/>
              <w:adjustRightInd w:val="0"/>
              <w:snapToGrid w:val="0"/>
              <w:spacing w:line="240" w:lineRule="auto"/>
              <w:ind w:firstLine="0" w:firstLineChars="0"/>
              <w:jc w:val="center"/>
              <w:rPr>
                <w:rFonts w:hint="default" w:ascii="Times New Roman" w:hAnsi="Times New Roman" w:cs="Times New Roman"/>
                <w:b w:val="0"/>
                <w:bCs w:val="0"/>
                <w:color w:val="auto"/>
                <w:spacing w:val="0"/>
                <w:w w:val="100"/>
                <w:sz w:val="24"/>
                <w:szCs w:val="24"/>
                <w:highlight w:val="none"/>
                <w:lang w:eastAsia="zh-CN" w:bidi="ar-SA"/>
              </w:rPr>
            </w:pPr>
            <w:r>
              <w:rPr>
                <w:rFonts w:hint="default" w:ascii="Times New Roman" w:hAnsi="Times New Roman" w:cs="Times New Roman"/>
                <w:b w:val="0"/>
                <w:bCs w:val="0"/>
                <w:color w:val="auto"/>
                <w:spacing w:val="0"/>
                <w:w w:val="100"/>
                <w:sz w:val="24"/>
                <w:szCs w:val="24"/>
                <w:highlight w:val="none"/>
                <w:lang w:eastAsia="zh-CN" w:bidi="ar-SA"/>
              </w:rPr>
              <w:t>主要</w:t>
            </w:r>
          </w:p>
          <w:p>
            <w:pPr>
              <w:topLinePunct w:val="0"/>
              <w:adjustRightInd w:val="0"/>
              <w:snapToGrid w:val="0"/>
              <w:spacing w:line="240" w:lineRule="auto"/>
              <w:ind w:firstLine="0" w:firstLineChars="0"/>
              <w:jc w:val="center"/>
              <w:rPr>
                <w:rFonts w:hint="default" w:ascii="Times New Roman" w:hAnsi="Times New Roman" w:cs="Times New Roman"/>
                <w:b w:val="0"/>
                <w:bCs w:val="0"/>
                <w:color w:val="auto"/>
                <w:spacing w:val="0"/>
                <w:w w:val="100"/>
                <w:sz w:val="24"/>
                <w:szCs w:val="24"/>
                <w:highlight w:val="none"/>
                <w:lang w:eastAsia="zh-CN" w:bidi="ar-SA"/>
              </w:rPr>
            </w:pPr>
            <w:r>
              <w:rPr>
                <w:rFonts w:hint="default" w:ascii="Times New Roman" w:hAnsi="Times New Roman" w:cs="Times New Roman"/>
                <w:b w:val="0"/>
                <w:bCs w:val="0"/>
                <w:color w:val="auto"/>
                <w:spacing w:val="0"/>
                <w:w w:val="100"/>
                <w:sz w:val="24"/>
                <w:szCs w:val="24"/>
                <w:highlight w:val="none"/>
                <w:lang w:eastAsia="zh-CN" w:bidi="ar-SA"/>
              </w:rPr>
              <w:t>设备</w:t>
            </w:r>
          </w:p>
        </w:tc>
        <w:tc>
          <w:tcPr>
            <w:tcW w:w="2806" w:type="dxa"/>
            <w:tcBorders>
              <w:top w:val="single" w:color="auto" w:sz="12" w:space="0"/>
              <w:left w:val="single" w:color="auto" w:sz="4" w:space="0"/>
              <w:bottom w:val="single" w:color="auto" w:sz="4" w:space="0"/>
              <w:right w:val="single" w:color="auto" w:sz="4" w:space="0"/>
            </w:tcBorders>
            <w:noWrap w:val="0"/>
            <w:vAlign w:val="center"/>
          </w:tcPr>
          <w:p>
            <w:pPr>
              <w:topLinePunct w:val="0"/>
              <w:adjustRightInd w:val="0"/>
              <w:snapToGrid w:val="0"/>
              <w:spacing w:line="240" w:lineRule="auto"/>
              <w:ind w:firstLine="0" w:firstLineChars="0"/>
              <w:jc w:val="center"/>
              <w:rPr>
                <w:rFonts w:hint="default" w:ascii="Times New Roman" w:hAnsi="Times New Roman" w:cs="Times New Roman"/>
                <w:b w:val="0"/>
                <w:bCs w:val="0"/>
                <w:color w:val="auto"/>
                <w:spacing w:val="0"/>
                <w:w w:val="100"/>
                <w:sz w:val="24"/>
                <w:szCs w:val="24"/>
                <w:highlight w:val="none"/>
                <w:lang w:eastAsia="zh-CN" w:bidi="ar-SA"/>
              </w:rPr>
            </w:pPr>
            <w:r>
              <w:rPr>
                <w:rFonts w:hint="default" w:ascii="Times New Roman" w:hAnsi="Times New Roman" w:cs="Times New Roman"/>
                <w:b w:val="0"/>
                <w:bCs w:val="0"/>
                <w:color w:val="auto"/>
                <w:spacing w:val="0"/>
                <w:w w:val="100"/>
                <w:sz w:val="24"/>
                <w:szCs w:val="24"/>
                <w:highlight w:val="none"/>
                <w:lang w:eastAsia="zh-CN" w:bidi="ar-SA"/>
              </w:rPr>
              <w:t>主要参数</w:t>
            </w:r>
          </w:p>
          <w:p>
            <w:pPr>
              <w:topLinePunct w:val="0"/>
              <w:adjustRightInd w:val="0"/>
              <w:snapToGrid w:val="0"/>
              <w:spacing w:line="240" w:lineRule="auto"/>
              <w:ind w:firstLine="0" w:firstLineChars="0"/>
              <w:jc w:val="center"/>
              <w:rPr>
                <w:rFonts w:hint="default" w:ascii="Times New Roman" w:hAnsi="Times New Roman" w:cs="Times New Roman"/>
                <w:b w:val="0"/>
                <w:bCs w:val="0"/>
                <w:color w:val="auto"/>
                <w:spacing w:val="0"/>
                <w:w w:val="100"/>
                <w:sz w:val="24"/>
                <w:szCs w:val="24"/>
                <w:highlight w:val="none"/>
                <w:lang w:eastAsia="zh-CN" w:bidi="ar-SA"/>
              </w:rPr>
            </w:pPr>
          </w:p>
        </w:tc>
        <w:tc>
          <w:tcPr>
            <w:tcW w:w="2818" w:type="dxa"/>
            <w:tcBorders>
              <w:top w:val="single" w:color="auto" w:sz="12" w:space="0"/>
              <w:left w:val="single" w:color="auto" w:sz="4" w:space="0"/>
              <w:bottom w:val="single" w:color="auto" w:sz="4" w:space="0"/>
              <w:right w:val="single" w:color="auto" w:sz="4" w:space="0"/>
            </w:tcBorders>
            <w:noWrap w:val="0"/>
            <w:vAlign w:val="center"/>
          </w:tcPr>
          <w:p>
            <w:pPr>
              <w:topLinePunct w:val="0"/>
              <w:adjustRightInd w:val="0"/>
              <w:snapToGrid w:val="0"/>
              <w:spacing w:line="240" w:lineRule="auto"/>
              <w:ind w:firstLine="0" w:firstLineChars="0"/>
              <w:jc w:val="center"/>
              <w:rPr>
                <w:rFonts w:hint="default" w:ascii="Times New Roman" w:hAnsi="Times New Roman" w:cs="Times New Roman"/>
                <w:b w:val="0"/>
                <w:bCs w:val="0"/>
                <w:color w:val="auto"/>
                <w:spacing w:val="0"/>
                <w:w w:val="100"/>
                <w:sz w:val="24"/>
                <w:szCs w:val="24"/>
                <w:highlight w:val="none"/>
                <w:lang w:eastAsia="zh-CN" w:bidi="ar-SA"/>
              </w:rPr>
            </w:pPr>
            <w:r>
              <w:rPr>
                <w:rFonts w:hint="default" w:ascii="Times New Roman" w:hAnsi="Times New Roman" w:cs="Times New Roman"/>
                <w:b w:val="0"/>
                <w:bCs w:val="0"/>
                <w:color w:val="auto"/>
                <w:spacing w:val="0"/>
                <w:w w:val="100"/>
                <w:sz w:val="24"/>
                <w:szCs w:val="24"/>
                <w:highlight w:val="none"/>
                <w:lang w:eastAsia="zh-CN" w:bidi="ar-SA"/>
              </w:rPr>
              <w:t>最大工作电流（A）</w:t>
            </w:r>
          </w:p>
        </w:tc>
        <w:tc>
          <w:tcPr>
            <w:tcW w:w="1404" w:type="dxa"/>
            <w:tcBorders>
              <w:top w:val="single" w:color="auto" w:sz="12" w:space="0"/>
              <w:left w:val="single" w:color="auto" w:sz="4" w:space="0"/>
              <w:bottom w:val="single" w:color="auto" w:sz="4" w:space="0"/>
              <w:right w:val="single" w:color="auto" w:sz="4" w:space="0"/>
            </w:tcBorders>
            <w:noWrap w:val="0"/>
            <w:vAlign w:val="center"/>
          </w:tcPr>
          <w:p>
            <w:pPr>
              <w:topLinePunct w:val="0"/>
              <w:adjustRightInd w:val="0"/>
              <w:snapToGrid w:val="0"/>
              <w:spacing w:line="240" w:lineRule="auto"/>
              <w:ind w:firstLine="0" w:firstLineChars="0"/>
              <w:jc w:val="center"/>
              <w:rPr>
                <w:rFonts w:hint="default" w:ascii="Times New Roman" w:hAnsi="Times New Roman" w:cs="Times New Roman"/>
                <w:b w:val="0"/>
                <w:bCs w:val="0"/>
                <w:color w:val="auto"/>
                <w:spacing w:val="0"/>
                <w:w w:val="100"/>
                <w:sz w:val="24"/>
                <w:szCs w:val="24"/>
                <w:highlight w:val="none"/>
                <w:lang w:eastAsia="zh-CN" w:bidi="ar-SA"/>
              </w:rPr>
            </w:pPr>
            <w:r>
              <w:rPr>
                <w:rFonts w:hint="default" w:ascii="Times New Roman" w:hAnsi="Times New Roman" w:cs="Times New Roman"/>
                <w:b w:val="0"/>
                <w:bCs w:val="0"/>
                <w:color w:val="auto"/>
                <w:spacing w:val="0"/>
                <w:w w:val="100"/>
                <w:sz w:val="24"/>
                <w:szCs w:val="24"/>
                <w:highlight w:val="none"/>
                <w:lang w:eastAsia="zh-CN" w:bidi="ar-SA"/>
              </w:rPr>
              <w:t>短路电流（kA）</w:t>
            </w:r>
          </w:p>
        </w:tc>
        <w:tc>
          <w:tcPr>
            <w:tcW w:w="948" w:type="dxa"/>
            <w:tcBorders>
              <w:top w:val="single" w:color="auto" w:sz="12" w:space="0"/>
              <w:left w:val="single" w:color="auto" w:sz="4" w:space="0"/>
              <w:bottom w:val="single" w:color="auto" w:sz="4" w:space="0"/>
              <w:right w:val="single" w:color="auto" w:sz="4" w:space="0"/>
            </w:tcBorders>
            <w:noWrap w:val="0"/>
            <w:vAlign w:val="center"/>
          </w:tcPr>
          <w:p>
            <w:pPr>
              <w:topLinePunct w:val="0"/>
              <w:adjustRightInd w:val="0"/>
              <w:snapToGrid w:val="0"/>
              <w:spacing w:line="240" w:lineRule="auto"/>
              <w:ind w:firstLine="0" w:firstLineChars="0"/>
              <w:jc w:val="center"/>
              <w:rPr>
                <w:rFonts w:hint="default" w:ascii="Times New Roman" w:hAnsi="Times New Roman" w:cs="Times New Roman"/>
                <w:b w:val="0"/>
                <w:bCs w:val="0"/>
                <w:color w:val="auto"/>
                <w:spacing w:val="0"/>
                <w:w w:val="100"/>
                <w:sz w:val="24"/>
                <w:szCs w:val="24"/>
                <w:highlight w:val="none"/>
                <w:lang w:eastAsia="zh-CN" w:bidi="ar-SA"/>
              </w:rPr>
            </w:pPr>
            <w:r>
              <w:rPr>
                <w:rFonts w:hint="default" w:ascii="Times New Roman" w:hAnsi="Times New Roman" w:eastAsia="宋体" w:cs="Times New Roman"/>
                <w:color w:val="auto"/>
                <w:sz w:val="24"/>
                <w:szCs w:val="24"/>
                <w:highlight w:val="none"/>
                <w:lang w:val="en-US" w:eastAsia="zh-CN"/>
              </w:rPr>
              <w:t>厂家</w:t>
            </w:r>
          </w:p>
        </w:tc>
        <w:tc>
          <w:tcPr>
            <w:tcW w:w="726" w:type="dxa"/>
            <w:tcBorders>
              <w:top w:val="single" w:color="auto" w:sz="12" w:space="0"/>
              <w:left w:val="single" w:color="auto" w:sz="4" w:space="0"/>
              <w:bottom w:val="single" w:color="auto" w:sz="4" w:space="0"/>
              <w:right w:val="single" w:color="auto" w:sz="12" w:space="0"/>
            </w:tcBorders>
            <w:noWrap w:val="0"/>
            <w:vAlign w:val="center"/>
          </w:tcPr>
          <w:p>
            <w:pPr>
              <w:topLinePunct w:val="0"/>
              <w:adjustRightInd w:val="0"/>
              <w:snapToGrid w:val="0"/>
              <w:spacing w:line="240" w:lineRule="auto"/>
              <w:ind w:firstLine="0" w:firstLineChars="0"/>
              <w:jc w:val="center"/>
              <w:rPr>
                <w:rFonts w:hint="default" w:ascii="Times New Roman" w:hAnsi="Times New Roman" w:cs="Times New Roman"/>
                <w:b w:val="0"/>
                <w:bCs w:val="0"/>
                <w:color w:val="auto"/>
                <w:spacing w:val="0"/>
                <w:w w:val="100"/>
                <w:sz w:val="24"/>
                <w:szCs w:val="24"/>
                <w:highlight w:val="none"/>
                <w:lang w:eastAsia="zh-CN" w:bidi="ar-SA"/>
              </w:rPr>
            </w:pPr>
            <w:r>
              <w:rPr>
                <w:rFonts w:hint="default" w:ascii="Times New Roman" w:hAnsi="Times New Roman" w:cs="Times New Roman"/>
                <w:b w:val="0"/>
                <w:bCs w:val="0"/>
                <w:color w:val="auto"/>
                <w:spacing w:val="0"/>
                <w:w w:val="100"/>
                <w:sz w:val="24"/>
                <w:szCs w:val="24"/>
                <w:highlight w:val="none"/>
                <w:lang w:eastAsia="zh-CN" w:bidi="ar-SA"/>
              </w:rPr>
              <w:t>是否满足要求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0" w:type="dxa"/>
            <w:vMerge w:val="restart"/>
            <w:tcBorders>
              <w:top w:val="single" w:color="auto" w:sz="4" w:space="0"/>
              <w:left w:val="single" w:color="auto" w:sz="12" w:space="0"/>
              <w:bottom w:val="single" w:color="auto" w:sz="4" w:space="0"/>
              <w:right w:val="single" w:color="auto" w:sz="4" w:space="0"/>
            </w:tcBorders>
            <w:noWrap w:val="0"/>
            <w:vAlign w:val="center"/>
          </w:tcPr>
          <w:p>
            <w:pPr>
              <w:topLinePunct w:val="0"/>
              <w:adjustRightInd w:val="0"/>
              <w:snapToGrid w:val="0"/>
              <w:spacing w:line="240" w:lineRule="auto"/>
              <w:ind w:firstLine="0" w:firstLineChars="0"/>
              <w:jc w:val="center"/>
              <w:rPr>
                <w:rFonts w:hint="default" w:ascii="Times New Roman" w:hAnsi="Times New Roman" w:eastAsia="宋体" w:cs="Times New Roman"/>
                <w:b w:val="0"/>
                <w:bCs w:val="0"/>
                <w:color w:val="auto"/>
                <w:spacing w:val="0"/>
                <w:w w:val="100"/>
                <w:sz w:val="24"/>
                <w:szCs w:val="24"/>
                <w:highlight w:val="none"/>
                <w:lang w:val="en-US" w:eastAsia="zh-CN" w:bidi="ar-SA"/>
              </w:rPr>
            </w:pPr>
            <w:r>
              <w:rPr>
                <w:rFonts w:hint="default" w:ascii="Times New Roman" w:hAnsi="Times New Roman" w:cs="Times New Roman"/>
                <w:b w:val="0"/>
                <w:bCs w:val="0"/>
                <w:color w:val="auto"/>
                <w:spacing w:val="0"/>
                <w:w w:val="100"/>
                <w:sz w:val="24"/>
                <w:szCs w:val="24"/>
                <w:highlight w:val="none"/>
                <w:lang w:val="en-US" w:eastAsia="zh-CN" w:bidi="ar-SA"/>
              </w:rPr>
              <w:t>GIS</w:t>
            </w:r>
          </w:p>
        </w:tc>
        <w:tc>
          <w:tcPr>
            <w:tcW w:w="960" w:type="dxa"/>
            <w:tcBorders>
              <w:top w:val="single" w:color="auto" w:sz="4" w:space="0"/>
              <w:left w:val="single" w:color="auto" w:sz="4" w:space="0"/>
              <w:bottom w:val="single" w:color="auto" w:sz="4" w:space="0"/>
              <w:right w:val="single" w:color="auto" w:sz="4" w:space="0"/>
            </w:tcBorders>
            <w:noWrap w:val="0"/>
            <w:vAlign w:val="center"/>
          </w:tcPr>
          <w:p>
            <w:pPr>
              <w:topLinePunct w:val="0"/>
              <w:adjustRightInd w:val="0"/>
              <w:snapToGrid w:val="0"/>
              <w:spacing w:line="240" w:lineRule="auto"/>
              <w:ind w:firstLine="0" w:firstLineChars="0"/>
              <w:jc w:val="center"/>
              <w:rPr>
                <w:rFonts w:hint="default" w:ascii="Times New Roman" w:hAnsi="Times New Roman" w:eastAsia="宋体" w:cs="Times New Roman"/>
                <w:b w:val="0"/>
                <w:bCs w:val="0"/>
                <w:color w:val="auto"/>
                <w:spacing w:val="0"/>
                <w:w w:val="100"/>
                <w:sz w:val="24"/>
                <w:szCs w:val="24"/>
                <w:highlight w:val="none"/>
                <w:lang w:eastAsia="zh-CN" w:bidi="ar-SA"/>
              </w:rPr>
            </w:pPr>
            <w:r>
              <w:rPr>
                <w:rFonts w:hint="default" w:ascii="Times New Roman" w:hAnsi="Times New Roman" w:cs="Times New Roman"/>
                <w:b w:val="0"/>
                <w:bCs w:val="0"/>
                <w:color w:val="auto"/>
                <w:spacing w:val="0"/>
                <w:w w:val="100"/>
                <w:sz w:val="24"/>
                <w:szCs w:val="24"/>
                <w:highlight w:val="none"/>
                <w:lang w:bidi="ar-SA"/>
              </w:rPr>
              <w:t>断路器</w:t>
            </w:r>
          </w:p>
        </w:tc>
        <w:tc>
          <w:tcPr>
            <w:tcW w:w="28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0" w:leftChars="0" w:firstLine="0" w:firstLineChars="0"/>
              <w:jc w:val="center"/>
              <w:rPr>
                <w:rFonts w:hint="default" w:ascii="Times New Roman" w:hAnsi="Times New Roman" w:cs="Times New Roman"/>
                <w:b w:val="0"/>
                <w:bCs w:val="0"/>
                <w:color w:val="auto"/>
                <w:spacing w:val="0"/>
                <w:w w:val="100"/>
                <w:sz w:val="24"/>
                <w:szCs w:val="24"/>
                <w:highlight w:val="none"/>
                <w:lang w:val="en-US" w:eastAsia="zh-CN" w:bidi="ar-SA"/>
              </w:rPr>
            </w:pPr>
            <w:r>
              <w:rPr>
                <w:rFonts w:hint="default" w:ascii="Times New Roman" w:hAnsi="Times New Roman" w:cs="Times New Roman"/>
                <w:b w:val="0"/>
                <w:bCs w:val="0"/>
                <w:color w:val="auto"/>
                <w:spacing w:val="0"/>
                <w:w w:val="100"/>
                <w:sz w:val="24"/>
                <w:szCs w:val="24"/>
                <w:highlight w:val="none"/>
                <w:lang w:val="en-US" w:eastAsia="zh-CN" w:bidi="ar-SA"/>
              </w:rPr>
              <w:t>2000A，40kA/3s，100kA</w:t>
            </w:r>
          </w:p>
        </w:tc>
        <w:tc>
          <w:tcPr>
            <w:tcW w:w="28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0" w:leftChars="0" w:firstLine="0" w:firstLineChars="0"/>
              <w:jc w:val="center"/>
              <w:rPr>
                <w:rFonts w:hint="default" w:ascii="Times New Roman" w:hAnsi="Times New Roman" w:cs="Times New Roman"/>
                <w:b w:val="0"/>
                <w:bCs w:val="0"/>
                <w:color w:val="auto"/>
                <w:spacing w:val="0"/>
                <w:w w:val="100"/>
                <w:sz w:val="24"/>
                <w:szCs w:val="24"/>
                <w:highlight w:val="none"/>
                <w:lang w:val="en-US" w:eastAsia="zh-CN" w:bidi="ar-SA"/>
              </w:rPr>
            </w:pPr>
            <w:r>
              <w:rPr>
                <w:rFonts w:hint="default" w:ascii="Times New Roman" w:hAnsi="Times New Roman" w:cs="Times New Roman"/>
                <w:b w:val="0"/>
                <w:bCs w:val="0"/>
                <w:color w:val="auto"/>
                <w:spacing w:val="0"/>
                <w:w w:val="100"/>
                <w:sz w:val="24"/>
                <w:szCs w:val="24"/>
                <w:highlight w:val="none"/>
                <w:lang w:val="en-US" w:eastAsia="zh-CN" w:bidi="ar-SA"/>
              </w:rPr>
              <w:t>1#主进：220A</w:t>
            </w:r>
          </w:p>
          <w:p>
            <w:pPr>
              <w:adjustRightInd w:val="0"/>
              <w:snapToGrid w:val="0"/>
              <w:ind w:left="0" w:leftChars="0" w:firstLine="0" w:firstLineChars="0"/>
              <w:jc w:val="center"/>
              <w:rPr>
                <w:rFonts w:hint="default" w:ascii="Times New Roman" w:hAnsi="Times New Roman" w:cs="Times New Roman"/>
                <w:b w:val="0"/>
                <w:bCs w:val="0"/>
                <w:color w:val="auto"/>
                <w:spacing w:val="0"/>
                <w:w w:val="100"/>
                <w:sz w:val="24"/>
                <w:szCs w:val="24"/>
                <w:highlight w:val="none"/>
                <w:lang w:val="en-US" w:eastAsia="zh-CN" w:bidi="ar-SA"/>
              </w:rPr>
            </w:pPr>
            <w:r>
              <w:rPr>
                <w:rFonts w:hint="default" w:ascii="Times New Roman" w:hAnsi="Times New Roman" w:cs="Times New Roman"/>
                <w:b w:val="0"/>
                <w:bCs w:val="0"/>
                <w:color w:val="auto"/>
                <w:spacing w:val="0"/>
                <w:w w:val="100"/>
                <w:sz w:val="24"/>
                <w:szCs w:val="24"/>
                <w:highlight w:val="none"/>
                <w:lang w:val="en-US" w:eastAsia="zh-CN" w:bidi="ar-SA"/>
              </w:rPr>
              <w:t>2#主进：174A</w:t>
            </w:r>
          </w:p>
          <w:p>
            <w:pPr>
              <w:adjustRightInd w:val="0"/>
              <w:snapToGrid w:val="0"/>
              <w:ind w:left="0" w:leftChars="0" w:firstLine="0" w:firstLineChars="0"/>
              <w:jc w:val="center"/>
              <w:rPr>
                <w:rFonts w:hint="default" w:ascii="Times New Roman" w:hAnsi="Times New Roman" w:cs="Times New Roman"/>
                <w:b w:val="0"/>
                <w:bCs w:val="0"/>
                <w:color w:val="auto"/>
                <w:spacing w:val="0"/>
                <w:w w:val="100"/>
                <w:sz w:val="24"/>
                <w:szCs w:val="24"/>
                <w:highlight w:val="none"/>
                <w:lang w:val="en-US" w:eastAsia="zh-CN" w:bidi="ar-SA"/>
              </w:rPr>
            </w:pPr>
            <w:r>
              <w:rPr>
                <w:rFonts w:hint="default" w:ascii="Times New Roman" w:hAnsi="Times New Roman" w:cs="Times New Roman"/>
                <w:b w:val="0"/>
                <w:bCs w:val="0"/>
                <w:color w:val="auto"/>
                <w:spacing w:val="0"/>
                <w:w w:val="100"/>
                <w:sz w:val="24"/>
                <w:szCs w:val="24"/>
                <w:highlight w:val="none"/>
                <w:lang w:val="en-US" w:eastAsia="zh-CN" w:bidi="ar-SA"/>
              </w:rPr>
              <w:t>内桥：220A</w:t>
            </w:r>
          </w:p>
          <w:p>
            <w:pPr>
              <w:adjustRightInd w:val="0"/>
              <w:snapToGrid w:val="0"/>
              <w:ind w:left="0" w:leftChars="0" w:firstLine="0" w:firstLineChars="0"/>
              <w:jc w:val="center"/>
              <w:rPr>
                <w:rFonts w:hint="default" w:ascii="Times New Roman" w:hAnsi="Times New Roman" w:cs="Times New Roman"/>
                <w:b w:val="0"/>
                <w:bCs w:val="0"/>
                <w:color w:val="auto"/>
                <w:spacing w:val="0"/>
                <w:w w:val="100"/>
                <w:sz w:val="24"/>
                <w:szCs w:val="24"/>
                <w:highlight w:val="none"/>
                <w:lang w:val="en-US" w:eastAsia="zh-CN" w:bidi="ar-SA"/>
              </w:rPr>
            </w:pPr>
            <w:r>
              <w:rPr>
                <w:rFonts w:hint="default" w:ascii="Times New Roman" w:hAnsi="Times New Roman" w:cs="Times New Roman"/>
                <w:b w:val="0"/>
                <w:bCs w:val="0"/>
                <w:color w:val="auto"/>
                <w:spacing w:val="0"/>
                <w:w w:val="100"/>
                <w:sz w:val="24"/>
                <w:szCs w:val="24"/>
                <w:highlight w:val="none"/>
                <w:lang w:val="en-US" w:eastAsia="zh-CN" w:bidi="ar-SA"/>
              </w:rPr>
              <w:t>T接杜青线间隔：375A</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0" w:leftChars="0" w:firstLine="0" w:firstLineChars="0"/>
              <w:jc w:val="center"/>
              <w:rPr>
                <w:rFonts w:hint="default" w:ascii="Times New Roman" w:hAnsi="Times New Roman" w:cs="Times New Roman"/>
                <w:b w:val="0"/>
                <w:bCs w:val="0"/>
                <w:color w:val="auto"/>
                <w:sz w:val="24"/>
                <w:szCs w:val="24"/>
                <w:highlight w:val="none"/>
              </w:rPr>
            </w:pPr>
            <w:r>
              <w:rPr>
                <w:rFonts w:hint="default" w:ascii="Times New Roman" w:hAnsi="Times New Roman" w:cs="Times New Roman"/>
                <w:b w:val="0"/>
                <w:bCs w:val="0"/>
                <w:color w:val="auto"/>
                <w:spacing w:val="0"/>
                <w:w w:val="100"/>
                <w:sz w:val="24"/>
                <w:szCs w:val="24"/>
                <w:highlight w:val="none"/>
                <w:lang w:val="en-US" w:eastAsia="zh-CN" w:bidi="ar-SA"/>
              </w:rPr>
              <w:t>13.18</w:t>
            </w:r>
            <w:r>
              <w:rPr>
                <w:rFonts w:hint="default" w:ascii="Times New Roman" w:hAnsi="Times New Roman" w:cs="Times New Roman"/>
                <w:b w:val="0"/>
                <w:bCs w:val="0"/>
                <w:color w:val="auto"/>
                <w:spacing w:val="0"/>
                <w:w w:val="100"/>
                <w:sz w:val="24"/>
                <w:szCs w:val="24"/>
                <w:highlight w:val="none"/>
                <w:lang w:eastAsia="zh-CN" w:bidi="ar-SA"/>
              </w:rPr>
              <w:t>kA</w:t>
            </w:r>
          </w:p>
        </w:tc>
        <w:tc>
          <w:tcPr>
            <w:tcW w:w="948"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0" w:leftChars="0" w:firstLine="0" w:firstLineChars="0"/>
              <w:jc w:val="center"/>
              <w:rPr>
                <w:rFonts w:hint="default" w:ascii="Times New Roman" w:hAnsi="Times New Roman" w:cs="Times New Roman"/>
                <w:b w:val="0"/>
                <w:bCs w:val="0"/>
                <w:color w:val="auto"/>
                <w:spacing w:val="0"/>
                <w:w w:val="100"/>
                <w:sz w:val="24"/>
                <w:szCs w:val="24"/>
                <w:highlight w:val="none"/>
                <w:lang w:val="en-US" w:eastAsia="zh-CN" w:bidi="ar-SA"/>
              </w:rPr>
            </w:pPr>
            <w:r>
              <w:rPr>
                <w:rFonts w:hint="default" w:ascii="Times New Roman" w:hAnsi="Times New Roman" w:cs="Times New Roman"/>
                <w:snapToGrid w:val="0"/>
                <w:color w:val="auto"/>
                <w:kern w:val="28"/>
                <w:sz w:val="24"/>
                <w:szCs w:val="24"/>
                <w:highlight w:val="none"/>
                <w:lang w:val="zh-CN"/>
              </w:rPr>
              <w:t>西安西电开关电气有限公司</w:t>
            </w:r>
          </w:p>
        </w:tc>
        <w:tc>
          <w:tcPr>
            <w:tcW w:w="726" w:type="dxa"/>
            <w:tcBorders>
              <w:top w:val="single" w:color="auto" w:sz="4" w:space="0"/>
              <w:left w:val="single" w:color="auto" w:sz="4" w:space="0"/>
              <w:bottom w:val="single" w:color="auto" w:sz="4" w:space="0"/>
              <w:right w:val="single" w:color="auto" w:sz="12" w:space="0"/>
            </w:tcBorders>
            <w:noWrap w:val="0"/>
            <w:vAlign w:val="center"/>
          </w:tcPr>
          <w:p>
            <w:pPr>
              <w:adjustRightInd w:val="0"/>
              <w:snapToGrid w:val="0"/>
              <w:ind w:left="0" w:leftChars="0" w:firstLine="0" w:firstLineChars="0"/>
              <w:jc w:val="center"/>
              <w:rPr>
                <w:rFonts w:hint="default" w:ascii="Times New Roman" w:hAnsi="Times New Roman" w:cs="Times New Roman"/>
                <w:b w:val="0"/>
                <w:bCs w:val="0"/>
                <w:color w:val="auto"/>
                <w:sz w:val="24"/>
                <w:szCs w:val="24"/>
                <w:highlight w:val="none"/>
              </w:rPr>
            </w:pPr>
            <w:r>
              <w:rPr>
                <w:rFonts w:hint="default" w:ascii="Times New Roman" w:hAnsi="Times New Roman" w:cs="Times New Roman"/>
                <w:b w:val="0"/>
                <w:bCs w:val="0"/>
                <w:color w:val="auto"/>
                <w:spacing w:val="0"/>
                <w:w w:val="100"/>
                <w:sz w:val="24"/>
                <w:szCs w:val="24"/>
                <w:highlight w:val="none"/>
                <w:lang w:eastAsia="zh-CN" w:bidi="ar-SA"/>
              </w:rPr>
              <w:t>满足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0" w:type="dxa"/>
            <w:vMerge w:val="continue"/>
            <w:tcBorders>
              <w:top w:val="single" w:color="auto" w:sz="4" w:space="0"/>
              <w:left w:val="single" w:color="auto" w:sz="12" w:space="0"/>
              <w:bottom w:val="single" w:color="auto" w:sz="4" w:space="0"/>
              <w:right w:val="single" w:color="auto" w:sz="4" w:space="0"/>
            </w:tcBorders>
            <w:noWrap w:val="0"/>
            <w:vAlign w:val="center"/>
          </w:tcPr>
          <w:p>
            <w:pPr>
              <w:topLinePunct w:val="0"/>
              <w:adjustRightInd w:val="0"/>
              <w:snapToGrid w:val="0"/>
              <w:spacing w:line="240" w:lineRule="auto"/>
              <w:ind w:firstLine="0" w:firstLineChars="0"/>
              <w:jc w:val="center"/>
              <w:rPr>
                <w:rFonts w:hint="default" w:ascii="Times New Roman" w:hAnsi="Times New Roman" w:cs="Times New Roman"/>
                <w:b w:val="0"/>
                <w:bCs w:val="0"/>
                <w:color w:val="auto"/>
                <w:spacing w:val="0"/>
                <w:w w:val="100"/>
                <w:sz w:val="24"/>
                <w:szCs w:val="24"/>
                <w:highlight w:val="none"/>
                <w:lang w:bidi="ar-SA"/>
              </w:rPr>
            </w:pPr>
          </w:p>
        </w:tc>
        <w:tc>
          <w:tcPr>
            <w:tcW w:w="960" w:type="dxa"/>
            <w:tcBorders>
              <w:top w:val="single" w:color="auto" w:sz="4" w:space="0"/>
              <w:left w:val="single" w:color="auto" w:sz="4" w:space="0"/>
              <w:bottom w:val="single" w:color="auto" w:sz="4" w:space="0"/>
              <w:right w:val="single" w:color="auto" w:sz="4" w:space="0"/>
            </w:tcBorders>
            <w:noWrap w:val="0"/>
            <w:vAlign w:val="center"/>
          </w:tcPr>
          <w:p>
            <w:pPr>
              <w:topLinePunct w:val="0"/>
              <w:adjustRightInd w:val="0"/>
              <w:snapToGrid w:val="0"/>
              <w:spacing w:line="240" w:lineRule="auto"/>
              <w:ind w:firstLine="0" w:firstLineChars="0"/>
              <w:jc w:val="center"/>
              <w:rPr>
                <w:rFonts w:hint="default" w:ascii="Times New Roman" w:hAnsi="Times New Roman" w:cs="Times New Roman"/>
                <w:b w:val="0"/>
                <w:bCs w:val="0"/>
                <w:color w:val="auto"/>
                <w:spacing w:val="0"/>
                <w:w w:val="100"/>
                <w:sz w:val="24"/>
                <w:szCs w:val="24"/>
                <w:highlight w:val="none"/>
                <w:lang w:bidi="ar-SA"/>
              </w:rPr>
            </w:pPr>
            <w:r>
              <w:rPr>
                <w:rFonts w:hint="default" w:ascii="Times New Roman" w:hAnsi="Times New Roman" w:cs="Times New Roman"/>
                <w:b w:val="0"/>
                <w:bCs w:val="0"/>
                <w:color w:val="auto"/>
                <w:spacing w:val="0"/>
                <w:w w:val="100"/>
                <w:sz w:val="24"/>
                <w:szCs w:val="24"/>
                <w:highlight w:val="none"/>
                <w:lang w:bidi="ar-SA"/>
              </w:rPr>
              <w:t>隔离开关</w:t>
            </w:r>
          </w:p>
        </w:tc>
        <w:tc>
          <w:tcPr>
            <w:tcW w:w="28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0" w:leftChars="0" w:firstLine="0" w:firstLineChars="0"/>
              <w:jc w:val="center"/>
              <w:rPr>
                <w:rFonts w:hint="default" w:ascii="Times New Roman" w:hAnsi="Times New Roman" w:cs="Times New Roman"/>
                <w:b w:val="0"/>
                <w:bCs w:val="0"/>
                <w:color w:val="auto"/>
                <w:sz w:val="24"/>
                <w:szCs w:val="24"/>
                <w:highlight w:val="none"/>
              </w:rPr>
            </w:pPr>
            <w:r>
              <w:rPr>
                <w:rFonts w:hint="default" w:ascii="Times New Roman" w:hAnsi="Times New Roman" w:cs="Times New Roman"/>
                <w:b w:val="0"/>
                <w:bCs w:val="0"/>
                <w:color w:val="auto"/>
                <w:sz w:val="24"/>
                <w:szCs w:val="24"/>
                <w:highlight w:val="none"/>
                <w:lang w:val="en-US" w:eastAsia="zh-CN"/>
              </w:rPr>
              <w:t>200</w:t>
            </w:r>
            <w:r>
              <w:rPr>
                <w:rFonts w:hint="default" w:ascii="Times New Roman" w:hAnsi="Times New Roman" w:cs="Times New Roman"/>
                <w:b w:val="0"/>
                <w:bCs w:val="0"/>
                <w:color w:val="auto"/>
                <w:sz w:val="24"/>
                <w:szCs w:val="24"/>
                <w:highlight w:val="none"/>
              </w:rPr>
              <w:t>0A，40kA/</w:t>
            </w:r>
            <w:r>
              <w:rPr>
                <w:rFonts w:hint="default" w:ascii="Times New Roman" w:hAnsi="Times New Roman" w:cs="Times New Roman"/>
                <w:b w:val="0"/>
                <w:bCs w:val="0"/>
                <w:color w:val="auto"/>
                <w:sz w:val="24"/>
                <w:szCs w:val="24"/>
                <w:highlight w:val="none"/>
                <w:lang w:val="en-US" w:eastAsia="zh-CN"/>
              </w:rPr>
              <w:t>3</w:t>
            </w:r>
            <w:r>
              <w:rPr>
                <w:rFonts w:hint="default" w:ascii="Times New Roman" w:hAnsi="Times New Roman" w:cs="Times New Roman"/>
                <w:b w:val="0"/>
                <w:bCs w:val="0"/>
                <w:color w:val="auto"/>
                <w:sz w:val="24"/>
                <w:szCs w:val="24"/>
                <w:highlight w:val="none"/>
              </w:rPr>
              <w:t>s，100kA</w:t>
            </w:r>
          </w:p>
        </w:tc>
        <w:tc>
          <w:tcPr>
            <w:tcW w:w="28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0" w:leftChars="0" w:firstLine="0" w:firstLineChars="0"/>
              <w:jc w:val="center"/>
              <w:rPr>
                <w:rFonts w:hint="default" w:ascii="Times New Roman" w:hAnsi="Times New Roman" w:cs="Times New Roman"/>
                <w:b w:val="0"/>
                <w:bCs w:val="0"/>
                <w:color w:val="auto"/>
                <w:spacing w:val="0"/>
                <w:w w:val="100"/>
                <w:sz w:val="24"/>
                <w:szCs w:val="24"/>
                <w:highlight w:val="none"/>
                <w:lang w:val="en-US" w:eastAsia="zh-CN" w:bidi="ar-SA"/>
              </w:rPr>
            </w:pPr>
            <w:r>
              <w:rPr>
                <w:rFonts w:hint="default" w:ascii="Times New Roman" w:hAnsi="Times New Roman" w:cs="Times New Roman"/>
                <w:b w:val="0"/>
                <w:bCs w:val="0"/>
                <w:color w:val="auto"/>
                <w:spacing w:val="0"/>
                <w:w w:val="100"/>
                <w:sz w:val="24"/>
                <w:szCs w:val="24"/>
                <w:highlight w:val="none"/>
                <w:lang w:val="en-US" w:eastAsia="zh-CN" w:bidi="ar-SA"/>
              </w:rPr>
              <w:t>1#主进：220A</w:t>
            </w:r>
          </w:p>
          <w:p>
            <w:pPr>
              <w:adjustRightInd w:val="0"/>
              <w:snapToGrid w:val="0"/>
              <w:ind w:left="0" w:leftChars="0" w:firstLine="0" w:firstLineChars="0"/>
              <w:jc w:val="center"/>
              <w:rPr>
                <w:rFonts w:hint="default" w:ascii="Times New Roman" w:hAnsi="Times New Roman" w:cs="Times New Roman"/>
                <w:b w:val="0"/>
                <w:bCs w:val="0"/>
                <w:color w:val="auto"/>
                <w:spacing w:val="0"/>
                <w:w w:val="100"/>
                <w:sz w:val="24"/>
                <w:szCs w:val="24"/>
                <w:highlight w:val="none"/>
                <w:lang w:val="en-US" w:eastAsia="zh-CN" w:bidi="ar-SA"/>
              </w:rPr>
            </w:pPr>
            <w:r>
              <w:rPr>
                <w:rFonts w:hint="default" w:ascii="Times New Roman" w:hAnsi="Times New Roman" w:cs="Times New Roman"/>
                <w:b w:val="0"/>
                <w:bCs w:val="0"/>
                <w:color w:val="auto"/>
                <w:spacing w:val="0"/>
                <w:w w:val="100"/>
                <w:sz w:val="24"/>
                <w:szCs w:val="24"/>
                <w:highlight w:val="none"/>
                <w:lang w:val="en-US" w:eastAsia="zh-CN" w:bidi="ar-SA"/>
              </w:rPr>
              <w:t>2#主进：174A</w:t>
            </w:r>
          </w:p>
          <w:p>
            <w:pPr>
              <w:adjustRightInd w:val="0"/>
              <w:snapToGrid w:val="0"/>
              <w:ind w:left="0" w:leftChars="0" w:firstLine="0" w:firstLineChars="0"/>
              <w:jc w:val="center"/>
              <w:rPr>
                <w:rFonts w:hint="default" w:ascii="Times New Roman" w:hAnsi="Times New Roman" w:cs="Times New Roman"/>
                <w:b w:val="0"/>
                <w:bCs w:val="0"/>
                <w:color w:val="auto"/>
                <w:spacing w:val="0"/>
                <w:w w:val="100"/>
                <w:sz w:val="24"/>
                <w:szCs w:val="24"/>
                <w:highlight w:val="none"/>
                <w:lang w:val="en-US" w:eastAsia="zh-CN" w:bidi="ar-SA"/>
              </w:rPr>
            </w:pPr>
            <w:r>
              <w:rPr>
                <w:rFonts w:hint="default" w:ascii="Times New Roman" w:hAnsi="Times New Roman" w:cs="Times New Roman"/>
                <w:b w:val="0"/>
                <w:bCs w:val="0"/>
                <w:color w:val="auto"/>
                <w:spacing w:val="0"/>
                <w:w w:val="100"/>
                <w:sz w:val="24"/>
                <w:szCs w:val="24"/>
                <w:highlight w:val="none"/>
                <w:lang w:val="en-US" w:eastAsia="zh-CN" w:bidi="ar-SA"/>
              </w:rPr>
              <w:t>内桥：220A</w:t>
            </w:r>
          </w:p>
          <w:p>
            <w:pPr>
              <w:adjustRightInd w:val="0"/>
              <w:snapToGrid w:val="0"/>
              <w:ind w:left="0" w:leftChars="0" w:firstLine="0" w:firstLineChars="0"/>
              <w:jc w:val="center"/>
              <w:rPr>
                <w:rFonts w:hint="default" w:ascii="Times New Roman" w:hAnsi="Times New Roman" w:cs="Times New Roman"/>
                <w:b w:val="0"/>
                <w:bCs w:val="0"/>
                <w:color w:val="auto"/>
                <w:sz w:val="24"/>
                <w:szCs w:val="24"/>
                <w:highlight w:val="none"/>
              </w:rPr>
            </w:pPr>
            <w:r>
              <w:rPr>
                <w:rFonts w:hint="default" w:ascii="Times New Roman" w:hAnsi="Times New Roman" w:cs="Times New Roman"/>
                <w:b w:val="0"/>
                <w:bCs w:val="0"/>
                <w:color w:val="auto"/>
                <w:spacing w:val="0"/>
                <w:w w:val="100"/>
                <w:sz w:val="24"/>
                <w:szCs w:val="24"/>
                <w:highlight w:val="none"/>
                <w:lang w:val="en-US" w:eastAsia="zh-CN" w:bidi="ar-SA"/>
              </w:rPr>
              <w:t>T接杜青线间隔：375A</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0" w:leftChars="0" w:firstLine="0" w:firstLineChars="0"/>
              <w:jc w:val="center"/>
              <w:rPr>
                <w:rFonts w:hint="default" w:ascii="Times New Roman" w:hAnsi="Times New Roman" w:cs="Times New Roman"/>
                <w:b w:val="0"/>
                <w:bCs w:val="0"/>
                <w:color w:val="auto"/>
                <w:sz w:val="24"/>
                <w:szCs w:val="24"/>
                <w:highlight w:val="none"/>
              </w:rPr>
            </w:pPr>
            <w:r>
              <w:rPr>
                <w:rFonts w:hint="default" w:ascii="Times New Roman" w:hAnsi="Times New Roman" w:cs="Times New Roman"/>
                <w:b w:val="0"/>
                <w:bCs w:val="0"/>
                <w:color w:val="auto"/>
                <w:spacing w:val="0"/>
                <w:w w:val="100"/>
                <w:sz w:val="24"/>
                <w:szCs w:val="24"/>
                <w:highlight w:val="none"/>
                <w:lang w:val="en-US" w:eastAsia="zh-CN" w:bidi="ar-SA"/>
              </w:rPr>
              <w:t>13.18</w:t>
            </w:r>
            <w:r>
              <w:rPr>
                <w:rFonts w:hint="default" w:ascii="Times New Roman" w:hAnsi="Times New Roman" w:cs="Times New Roman"/>
                <w:b w:val="0"/>
                <w:bCs w:val="0"/>
                <w:color w:val="auto"/>
                <w:spacing w:val="0"/>
                <w:w w:val="100"/>
                <w:sz w:val="24"/>
                <w:szCs w:val="24"/>
                <w:highlight w:val="none"/>
                <w:lang w:eastAsia="zh-CN" w:bidi="ar-SA"/>
              </w:rPr>
              <w:t>kA</w:t>
            </w:r>
          </w:p>
        </w:tc>
        <w:tc>
          <w:tcPr>
            <w:tcW w:w="948"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0" w:leftChars="0" w:firstLine="0" w:firstLineChars="0"/>
              <w:jc w:val="center"/>
              <w:rPr>
                <w:rFonts w:hint="default" w:ascii="Times New Roman" w:hAnsi="Times New Roman" w:cs="Times New Roman"/>
                <w:b w:val="0"/>
                <w:bCs w:val="0"/>
                <w:color w:val="auto"/>
                <w:spacing w:val="0"/>
                <w:w w:val="100"/>
                <w:sz w:val="24"/>
                <w:szCs w:val="24"/>
                <w:highlight w:val="none"/>
                <w:lang w:val="en-US" w:eastAsia="zh-CN" w:bidi="ar-SA"/>
              </w:rPr>
            </w:pPr>
          </w:p>
        </w:tc>
        <w:tc>
          <w:tcPr>
            <w:tcW w:w="726" w:type="dxa"/>
            <w:tcBorders>
              <w:top w:val="single" w:color="auto" w:sz="4" w:space="0"/>
              <w:left w:val="single" w:color="auto" w:sz="4" w:space="0"/>
              <w:bottom w:val="single" w:color="auto" w:sz="4" w:space="0"/>
              <w:right w:val="single" w:color="auto" w:sz="12" w:space="0"/>
            </w:tcBorders>
            <w:noWrap w:val="0"/>
            <w:vAlign w:val="center"/>
          </w:tcPr>
          <w:p>
            <w:pPr>
              <w:adjustRightInd w:val="0"/>
              <w:snapToGrid w:val="0"/>
              <w:ind w:left="0" w:leftChars="0" w:firstLine="0" w:firstLineChars="0"/>
              <w:jc w:val="center"/>
              <w:rPr>
                <w:rFonts w:hint="default" w:ascii="Times New Roman" w:hAnsi="Times New Roman" w:cs="Times New Roman"/>
                <w:b w:val="0"/>
                <w:bCs w:val="0"/>
                <w:color w:val="auto"/>
                <w:spacing w:val="0"/>
                <w:w w:val="100"/>
                <w:sz w:val="24"/>
                <w:szCs w:val="24"/>
                <w:highlight w:val="none"/>
                <w:lang w:eastAsia="zh-CN" w:bidi="ar-SA"/>
              </w:rPr>
            </w:pPr>
            <w:r>
              <w:rPr>
                <w:rFonts w:hint="default" w:ascii="Times New Roman" w:hAnsi="Times New Roman" w:cs="Times New Roman"/>
                <w:b w:val="0"/>
                <w:bCs w:val="0"/>
                <w:color w:val="auto"/>
                <w:spacing w:val="0"/>
                <w:w w:val="100"/>
                <w:sz w:val="24"/>
                <w:szCs w:val="24"/>
                <w:highlight w:val="none"/>
                <w:lang w:eastAsia="zh-CN" w:bidi="ar-SA"/>
              </w:rPr>
              <w:t>满足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0" w:type="dxa"/>
            <w:vMerge w:val="continue"/>
            <w:tcBorders>
              <w:top w:val="single" w:color="auto" w:sz="4" w:space="0"/>
              <w:left w:val="single" w:color="auto" w:sz="12" w:space="0"/>
              <w:bottom w:val="single" w:color="auto" w:sz="4" w:space="0"/>
              <w:right w:val="single" w:color="auto" w:sz="4" w:space="0"/>
            </w:tcBorders>
            <w:noWrap w:val="0"/>
            <w:vAlign w:val="center"/>
          </w:tcPr>
          <w:p>
            <w:pPr>
              <w:topLinePunct w:val="0"/>
              <w:adjustRightInd w:val="0"/>
              <w:snapToGrid w:val="0"/>
              <w:spacing w:line="240" w:lineRule="auto"/>
              <w:ind w:firstLine="0" w:firstLineChars="0"/>
              <w:jc w:val="center"/>
              <w:rPr>
                <w:rFonts w:hint="default" w:ascii="Times New Roman" w:hAnsi="Times New Roman" w:cs="Times New Roman"/>
                <w:b w:val="0"/>
                <w:bCs w:val="0"/>
                <w:color w:val="auto"/>
                <w:spacing w:val="0"/>
                <w:w w:val="100"/>
                <w:sz w:val="24"/>
                <w:szCs w:val="24"/>
                <w:highlight w:val="none"/>
                <w:lang w:bidi="ar-SA"/>
              </w:rPr>
            </w:pPr>
          </w:p>
        </w:tc>
        <w:tc>
          <w:tcPr>
            <w:tcW w:w="960" w:type="dxa"/>
            <w:tcBorders>
              <w:top w:val="single" w:color="auto" w:sz="4" w:space="0"/>
              <w:left w:val="single" w:color="auto" w:sz="4" w:space="0"/>
              <w:bottom w:val="single" w:color="auto" w:sz="4" w:space="0"/>
              <w:right w:val="single" w:color="auto" w:sz="4" w:space="0"/>
            </w:tcBorders>
            <w:noWrap w:val="0"/>
            <w:vAlign w:val="center"/>
          </w:tcPr>
          <w:p>
            <w:pPr>
              <w:topLinePunct w:val="0"/>
              <w:adjustRightInd w:val="0"/>
              <w:snapToGrid w:val="0"/>
              <w:spacing w:line="240" w:lineRule="auto"/>
              <w:ind w:firstLine="0" w:firstLineChars="0"/>
              <w:jc w:val="center"/>
              <w:rPr>
                <w:rFonts w:hint="default" w:ascii="Times New Roman" w:hAnsi="Times New Roman" w:cs="Times New Roman"/>
                <w:b w:val="0"/>
                <w:bCs w:val="0"/>
                <w:color w:val="auto"/>
                <w:spacing w:val="0"/>
                <w:w w:val="100"/>
                <w:sz w:val="24"/>
                <w:szCs w:val="24"/>
                <w:highlight w:val="none"/>
                <w:lang w:bidi="ar-SA"/>
              </w:rPr>
            </w:pPr>
            <w:r>
              <w:rPr>
                <w:rFonts w:hint="default" w:ascii="Times New Roman" w:hAnsi="Times New Roman" w:cs="Times New Roman"/>
                <w:b w:val="0"/>
                <w:bCs w:val="0"/>
                <w:color w:val="auto"/>
                <w:spacing w:val="0"/>
                <w:w w:val="100"/>
                <w:sz w:val="24"/>
                <w:szCs w:val="24"/>
                <w:highlight w:val="none"/>
                <w:lang w:bidi="ar-SA"/>
              </w:rPr>
              <w:t>接地开关</w:t>
            </w:r>
          </w:p>
        </w:tc>
        <w:tc>
          <w:tcPr>
            <w:tcW w:w="28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0" w:leftChars="0" w:firstLine="0" w:firstLineChars="0"/>
              <w:jc w:val="center"/>
              <w:rPr>
                <w:rFonts w:hint="default" w:ascii="Times New Roman" w:hAnsi="Times New Roman" w:cs="Times New Roman"/>
                <w:b w:val="0"/>
                <w:bCs w:val="0"/>
                <w:color w:val="auto"/>
                <w:sz w:val="24"/>
                <w:szCs w:val="24"/>
                <w:highlight w:val="none"/>
                <w:lang w:val="en-US" w:eastAsia="zh-CN"/>
              </w:rPr>
            </w:pPr>
            <w:r>
              <w:rPr>
                <w:rFonts w:hint="default" w:ascii="Times New Roman" w:hAnsi="Times New Roman" w:cs="Times New Roman"/>
                <w:b w:val="0"/>
                <w:bCs w:val="0"/>
                <w:color w:val="auto"/>
                <w:sz w:val="24"/>
                <w:szCs w:val="24"/>
                <w:highlight w:val="none"/>
                <w:lang w:val="en-US" w:eastAsia="zh-CN"/>
              </w:rPr>
              <w:t>40kA/4s，100kA</w:t>
            </w:r>
          </w:p>
        </w:tc>
        <w:tc>
          <w:tcPr>
            <w:tcW w:w="28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0" w:leftChars="0" w:firstLine="0" w:firstLineChars="0"/>
              <w:jc w:val="center"/>
              <w:rPr>
                <w:rFonts w:hint="default" w:ascii="Times New Roman" w:hAnsi="Times New Roman" w:cs="Times New Roman"/>
                <w:b w:val="0"/>
                <w:bCs w:val="0"/>
                <w:color w:val="auto"/>
                <w:spacing w:val="0"/>
                <w:w w:val="100"/>
                <w:sz w:val="24"/>
                <w:szCs w:val="24"/>
                <w:highlight w:val="none"/>
                <w:lang w:val="en-US" w:eastAsia="zh-CN" w:bidi="ar-SA"/>
              </w:rPr>
            </w:pPr>
            <w:r>
              <w:rPr>
                <w:rFonts w:hint="default" w:ascii="Times New Roman" w:hAnsi="Times New Roman" w:cs="Times New Roman"/>
                <w:b w:val="0"/>
                <w:bCs w:val="0"/>
                <w:color w:val="auto"/>
                <w:spacing w:val="0"/>
                <w:w w:val="100"/>
                <w:sz w:val="24"/>
                <w:szCs w:val="24"/>
                <w:highlight w:val="none"/>
                <w:lang w:val="en-US" w:eastAsia="zh-CN" w:bidi="ar-SA"/>
              </w:rPr>
              <w:t>1#主进：220A</w:t>
            </w:r>
          </w:p>
          <w:p>
            <w:pPr>
              <w:adjustRightInd w:val="0"/>
              <w:snapToGrid w:val="0"/>
              <w:ind w:left="0" w:leftChars="0" w:firstLine="0" w:firstLineChars="0"/>
              <w:jc w:val="center"/>
              <w:rPr>
                <w:rFonts w:hint="default" w:ascii="Times New Roman" w:hAnsi="Times New Roman" w:cs="Times New Roman"/>
                <w:b w:val="0"/>
                <w:bCs w:val="0"/>
                <w:color w:val="auto"/>
                <w:spacing w:val="0"/>
                <w:w w:val="100"/>
                <w:sz w:val="24"/>
                <w:szCs w:val="24"/>
                <w:highlight w:val="none"/>
                <w:lang w:val="en-US" w:eastAsia="zh-CN" w:bidi="ar-SA"/>
              </w:rPr>
            </w:pPr>
            <w:r>
              <w:rPr>
                <w:rFonts w:hint="default" w:ascii="Times New Roman" w:hAnsi="Times New Roman" w:cs="Times New Roman"/>
                <w:b w:val="0"/>
                <w:bCs w:val="0"/>
                <w:color w:val="auto"/>
                <w:spacing w:val="0"/>
                <w:w w:val="100"/>
                <w:sz w:val="24"/>
                <w:szCs w:val="24"/>
                <w:highlight w:val="none"/>
                <w:lang w:val="en-US" w:eastAsia="zh-CN" w:bidi="ar-SA"/>
              </w:rPr>
              <w:t>2#主进：174A</w:t>
            </w:r>
          </w:p>
          <w:p>
            <w:pPr>
              <w:adjustRightInd w:val="0"/>
              <w:snapToGrid w:val="0"/>
              <w:ind w:left="0" w:leftChars="0" w:firstLine="0" w:firstLineChars="0"/>
              <w:jc w:val="center"/>
              <w:rPr>
                <w:rFonts w:hint="default" w:ascii="Times New Roman" w:hAnsi="Times New Roman" w:cs="Times New Roman"/>
                <w:b w:val="0"/>
                <w:bCs w:val="0"/>
                <w:color w:val="auto"/>
                <w:spacing w:val="0"/>
                <w:w w:val="100"/>
                <w:sz w:val="24"/>
                <w:szCs w:val="24"/>
                <w:highlight w:val="none"/>
                <w:lang w:val="en-US" w:eastAsia="zh-CN" w:bidi="ar-SA"/>
              </w:rPr>
            </w:pPr>
            <w:r>
              <w:rPr>
                <w:rFonts w:hint="default" w:ascii="Times New Roman" w:hAnsi="Times New Roman" w:cs="Times New Roman"/>
                <w:b w:val="0"/>
                <w:bCs w:val="0"/>
                <w:color w:val="auto"/>
                <w:spacing w:val="0"/>
                <w:w w:val="100"/>
                <w:sz w:val="24"/>
                <w:szCs w:val="24"/>
                <w:highlight w:val="none"/>
                <w:lang w:val="en-US" w:eastAsia="zh-CN" w:bidi="ar-SA"/>
              </w:rPr>
              <w:t>内桥：220A</w:t>
            </w:r>
          </w:p>
          <w:p>
            <w:pPr>
              <w:adjustRightInd w:val="0"/>
              <w:snapToGrid w:val="0"/>
              <w:jc w:val="center"/>
              <w:rPr>
                <w:rFonts w:hint="default" w:ascii="Times New Roman" w:hAnsi="Times New Roman" w:eastAsia="宋体" w:cs="Times New Roman"/>
                <w:b w:val="0"/>
                <w:bCs w:val="0"/>
                <w:color w:val="auto"/>
                <w:sz w:val="24"/>
                <w:szCs w:val="24"/>
                <w:highlight w:val="none"/>
                <w:lang w:eastAsia="zh-CN"/>
              </w:rPr>
            </w:pPr>
            <w:r>
              <w:rPr>
                <w:rFonts w:hint="default" w:ascii="Times New Roman" w:hAnsi="Times New Roman" w:cs="Times New Roman"/>
                <w:b w:val="0"/>
                <w:bCs w:val="0"/>
                <w:color w:val="auto"/>
                <w:spacing w:val="0"/>
                <w:w w:val="100"/>
                <w:sz w:val="24"/>
                <w:szCs w:val="24"/>
                <w:highlight w:val="none"/>
                <w:lang w:val="en-US" w:eastAsia="zh-CN" w:bidi="ar-SA"/>
              </w:rPr>
              <w:t>T接杜青线间隔：375A</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0" w:leftChars="0" w:firstLine="0" w:firstLineChars="0"/>
              <w:jc w:val="center"/>
              <w:rPr>
                <w:rFonts w:hint="default" w:ascii="Times New Roman" w:hAnsi="Times New Roman" w:cs="Times New Roman"/>
                <w:b w:val="0"/>
                <w:bCs w:val="0"/>
                <w:color w:val="auto"/>
                <w:sz w:val="24"/>
                <w:szCs w:val="24"/>
                <w:highlight w:val="none"/>
              </w:rPr>
            </w:pPr>
            <w:r>
              <w:rPr>
                <w:rFonts w:hint="default" w:ascii="Times New Roman" w:hAnsi="Times New Roman" w:cs="Times New Roman"/>
                <w:b w:val="0"/>
                <w:bCs w:val="0"/>
                <w:color w:val="auto"/>
                <w:spacing w:val="0"/>
                <w:w w:val="100"/>
                <w:sz w:val="24"/>
                <w:szCs w:val="24"/>
                <w:highlight w:val="none"/>
                <w:lang w:val="en-US" w:eastAsia="zh-CN" w:bidi="ar-SA"/>
              </w:rPr>
              <w:t>13.18</w:t>
            </w:r>
            <w:r>
              <w:rPr>
                <w:rFonts w:hint="default" w:ascii="Times New Roman" w:hAnsi="Times New Roman" w:cs="Times New Roman"/>
                <w:b w:val="0"/>
                <w:bCs w:val="0"/>
                <w:color w:val="auto"/>
                <w:spacing w:val="0"/>
                <w:w w:val="100"/>
                <w:sz w:val="24"/>
                <w:szCs w:val="24"/>
                <w:highlight w:val="none"/>
                <w:lang w:eastAsia="zh-CN" w:bidi="ar-SA"/>
              </w:rPr>
              <w:t>kA</w:t>
            </w:r>
          </w:p>
        </w:tc>
        <w:tc>
          <w:tcPr>
            <w:tcW w:w="948"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0" w:leftChars="0" w:firstLine="0" w:firstLineChars="0"/>
              <w:jc w:val="center"/>
              <w:rPr>
                <w:rFonts w:hint="default" w:ascii="Times New Roman" w:hAnsi="Times New Roman" w:cs="Times New Roman"/>
                <w:b w:val="0"/>
                <w:bCs w:val="0"/>
                <w:color w:val="auto"/>
                <w:spacing w:val="0"/>
                <w:w w:val="100"/>
                <w:sz w:val="24"/>
                <w:szCs w:val="24"/>
                <w:highlight w:val="none"/>
                <w:lang w:val="en-US" w:eastAsia="zh-CN" w:bidi="ar-SA"/>
              </w:rPr>
            </w:pPr>
          </w:p>
        </w:tc>
        <w:tc>
          <w:tcPr>
            <w:tcW w:w="726" w:type="dxa"/>
            <w:tcBorders>
              <w:top w:val="single" w:color="auto" w:sz="4" w:space="0"/>
              <w:left w:val="single" w:color="auto" w:sz="4" w:space="0"/>
              <w:bottom w:val="single" w:color="auto" w:sz="4" w:space="0"/>
              <w:right w:val="single" w:color="auto" w:sz="12" w:space="0"/>
            </w:tcBorders>
            <w:noWrap w:val="0"/>
            <w:vAlign w:val="center"/>
          </w:tcPr>
          <w:p>
            <w:pPr>
              <w:adjustRightInd w:val="0"/>
              <w:snapToGrid w:val="0"/>
              <w:ind w:left="0" w:leftChars="0" w:firstLine="0" w:firstLineChars="0"/>
              <w:jc w:val="center"/>
              <w:rPr>
                <w:rFonts w:hint="default" w:ascii="Times New Roman" w:hAnsi="Times New Roman" w:cs="Times New Roman"/>
                <w:b w:val="0"/>
                <w:bCs w:val="0"/>
                <w:color w:val="auto"/>
                <w:spacing w:val="0"/>
                <w:w w:val="100"/>
                <w:sz w:val="24"/>
                <w:szCs w:val="24"/>
                <w:highlight w:val="none"/>
                <w:lang w:eastAsia="zh-CN" w:bidi="ar-SA"/>
              </w:rPr>
            </w:pPr>
            <w:r>
              <w:rPr>
                <w:rFonts w:hint="default" w:ascii="Times New Roman" w:hAnsi="Times New Roman" w:cs="Times New Roman"/>
                <w:b w:val="0"/>
                <w:bCs w:val="0"/>
                <w:color w:val="auto"/>
                <w:spacing w:val="0"/>
                <w:w w:val="100"/>
                <w:sz w:val="24"/>
                <w:szCs w:val="24"/>
                <w:highlight w:val="none"/>
                <w:lang w:eastAsia="zh-CN" w:bidi="ar-SA"/>
              </w:rPr>
              <w:t>满足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0" w:type="dxa"/>
            <w:vMerge w:val="continue"/>
            <w:tcBorders>
              <w:top w:val="single" w:color="auto" w:sz="4" w:space="0"/>
              <w:left w:val="single" w:color="auto" w:sz="12" w:space="0"/>
              <w:bottom w:val="single" w:color="auto" w:sz="4" w:space="0"/>
              <w:right w:val="single" w:color="auto" w:sz="4" w:space="0"/>
            </w:tcBorders>
            <w:noWrap w:val="0"/>
            <w:vAlign w:val="center"/>
          </w:tcPr>
          <w:p>
            <w:pPr>
              <w:topLinePunct w:val="0"/>
              <w:adjustRightInd w:val="0"/>
              <w:snapToGrid w:val="0"/>
              <w:spacing w:line="240" w:lineRule="auto"/>
              <w:ind w:firstLine="0" w:firstLineChars="0"/>
              <w:jc w:val="center"/>
              <w:rPr>
                <w:rFonts w:hint="default" w:ascii="Times New Roman" w:hAnsi="Times New Roman" w:cs="Times New Roman"/>
                <w:b w:val="0"/>
                <w:bCs w:val="0"/>
                <w:color w:val="auto"/>
                <w:spacing w:val="0"/>
                <w:w w:val="100"/>
                <w:sz w:val="24"/>
                <w:szCs w:val="24"/>
                <w:highlight w:val="none"/>
                <w:lang w:bidi="ar-SA"/>
              </w:rPr>
            </w:pPr>
          </w:p>
        </w:tc>
        <w:tc>
          <w:tcPr>
            <w:tcW w:w="960" w:type="dxa"/>
            <w:tcBorders>
              <w:top w:val="single" w:color="auto" w:sz="4" w:space="0"/>
              <w:left w:val="single" w:color="auto" w:sz="4" w:space="0"/>
              <w:bottom w:val="single" w:color="auto" w:sz="4" w:space="0"/>
              <w:right w:val="single" w:color="auto" w:sz="4" w:space="0"/>
            </w:tcBorders>
            <w:noWrap w:val="0"/>
            <w:vAlign w:val="center"/>
          </w:tcPr>
          <w:p>
            <w:pPr>
              <w:topLinePunct w:val="0"/>
              <w:adjustRightInd w:val="0"/>
              <w:snapToGrid w:val="0"/>
              <w:spacing w:line="240" w:lineRule="auto"/>
              <w:ind w:firstLine="0" w:firstLineChars="0"/>
              <w:jc w:val="center"/>
              <w:rPr>
                <w:rFonts w:hint="default" w:ascii="Times New Roman" w:hAnsi="Times New Roman" w:cs="Times New Roman"/>
                <w:b w:val="0"/>
                <w:bCs w:val="0"/>
                <w:color w:val="auto"/>
                <w:spacing w:val="0"/>
                <w:w w:val="100"/>
                <w:sz w:val="24"/>
                <w:szCs w:val="24"/>
                <w:highlight w:val="none"/>
                <w:lang w:bidi="ar-SA"/>
              </w:rPr>
            </w:pPr>
            <w:r>
              <w:rPr>
                <w:rFonts w:hint="default" w:ascii="Times New Roman" w:hAnsi="Times New Roman" w:cs="Times New Roman"/>
                <w:b w:val="0"/>
                <w:bCs w:val="0"/>
                <w:color w:val="auto"/>
                <w:spacing w:val="0"/>
                <w:w w:val="100"/>
                <w:sz w:val="24"/>
                <w:szCs w:val="24"/>
                <w:highlight w:val="none"/>
                <w:lang w:eastAsia="zh-CN" w:bidi="ar-SA"/>
              </w:rPr>
              <w:t>快速</w:t>
            </w:r>
            <w:r>
              <w:rPr>
                <w:rFonts w:hint="default" w:ascii="Times New Roman" w:hAnsi="Times New Roman" w:cs="Times New Roman"/>
                <w:b w:val="0"/>
                <w:bCs w:val="0"/>
                <w:color w:val="auto"/>
                <w:spacing w:val="0"/>
                <w:w w:val="100"/>
                <w:sz w:val="24"/>
                <w:szCs w:val="24"/>
                <w:highlight w:val="none"/>
                <w:lang w:bidi="ar-SA"/>
              </w:rPr>
              <w:t>接地开关</w:t>
            </w:r>
          </w:p>
        </w:tc>
        <w:tc>
          <w:tcPr>
            <w:tcW w:w="28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0" w:leftChars="0" w:firstLine="0" w:firstLineChars="0"/>
              <w:jc w:val="center"/>
              <w:rPr>
                <w:rFonts w:hint="default" w:ascii="Times New Roman" w:hAnsi="Times New Roman" w:cs="Times New Roman"/>
                <w:b w:val="0"/>
                <w:bCs w:val="0"/>
                <w:color w:val="auto"/>
                <w:sz w:val="24"/>
                <w:szCs w:val="24"/>
                <w:highlight w:val="none"/>
                <w:lang w:val="en-US" w:eastAsia="zh-CN"/>
              </w:rPr>
            </w:pPr>
            <w:r>
              <w:rPr>
                <w:rFonts w:hint="default" w:ascii="Times New Roman" w:hAnsi="Times New Roman" w:cs="Times New Roman"/>
                <w:b w:val="0"/>
                <w:bCs w:val="0"/>
                <w:color w:val="auto"/>
                <w:sz w:val="24"/>
                <w:szCs w:val="24"/>
                <w:highlight w:val="none"/>
                <w:lang w:val="en-US" w:eastAsia="zh-CN"/>
              </w:rPr>
              <w:t>40kA/4s，100kA</w:t>
            </w:r>
          </w:p>
        </w:tc>
        <w:tc>
          <w:tcPr>
            <w:tcW w:w="28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b w:val="0"/>
                <w:bCs w:val="0"/>
                <w:color w:val="auto"/>
                <w:sz w:val="24"/>
                <w:szCs w:val="24"/>
                <w:highlight w:val="none"/>
              </w:rPr>
            </w:pPr>
            <w:r>
              <w:rPr>
                <w:rFonts w:hint="default" w:ascii="Times New Roman" w:hAnsi="Times New Roman" w:cs="Times New Roman"/>
                <w:b w:val="0"/>
                <w:bCs w:val="0"/>
                <w:color w:val="auto"/>
                <w:spacing w:val="0"/>
                <w:w w:val="100"/>
                <w:sz w:val="24"/>
                <w:szCs w:val="24"/>
                <w:highlight w:val="none"/>
                <w:lang w:val="en-US" w:eastAsia="zh-CN" w:bidi="ar-SA"/>
              </w:rPr>
              <w:t>T接杜青线间隔：375A</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0" w:leftChars="0" w:firstLine="0" w:firstLineChars="0"/>
              <w:jc w:val="center"/>
              <w:rPr>
                <w:rFonts w:hint="default" w:ascii="Times New Roman" w:hAnsi="Times New Roman" w:cs="Times New Roman"/>
                <w:b w:val="0"/>
                <w:bCs w:val="0"/>
                <w:color w:val="auto"/>
                <w:sz w:val="24"/>
                <w:szCs w:val="24"/>
                <w:highlight w:val="none"/>
              </w:rPr>
            </w:pPr>
            <w:r>
              <w:rPr>
                <w:rFonts w:hint="default" w:ascii="Times New Roman" w:hAnsi="Times New Roman" w:cs="Times New Roman"/>
                <w:b w:val="0"/>
                <w:bCs w:val="0"/>
                <w:color w:val="auto"/>
                <w:spacing w:val="0"/>
                <w:w w:val="100"/>
                <w:sz w:val="24"/>
                <w:szCs w:val="24"/>
                <w:highlight w:val="none"/>
                <w:lang w:val="en-US" w:eastAsia="zh-CN" w:bidi="ar-SA"/>
              </w:rPr>
              <w:t>13.18</w:t>
            </w:r>
            <w:r>
              <w:rPr>
                <w:rFonts w:hint="default" w:ascii="Times New Roman" w:hAnsi="Times New Roman" w:cs="Times New Roman"/>
                <w:b w:val="0"/>
                <w:bCs w:val="0"/>
                <w:color w:val="auto"/>
                <w:spacing w:val="0"/>
                <w:w w:val="100"/>
                <w:sz w:val="24"/>
                <w:szCs w:val="24"/>
                <w:highlight w:val="none"/>
                <w:lang w:eastAsia="zh-CN" w:bidi="ar-SA"/>
              </w:rPr>
              <w:t>kA</w:t>
            </w:r>
          </w:p>
        </w:tc>
        <w:tc>
          <w:tcPr>
            <w:tcW w:w="948"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0" w:leftChars="0" w:firstLine="0" w:firstLineChars="0"/>
              <w:jc w:val="center"/>
              <w:rPr>
                <w:rFonts w:hint="default" w:ascii="Times New Roman" w:hAnsi="Times New Roman" w:cs="Times New Roman"/>
                <w:b w:val="0"/>
                <w:bCs w:val="0"/>
                <w:color w:val="auto"/>
                <w:spacing w:val="0"/>
                <w:w w:val="100"/>
                <w:sz w:val="24"/>
                <w:szCs w:val="24"/>
                <w:highlight w:val="none"/>
                <w:lang w:val="en-US" w:eastAsia="zh-CN" w:bidi="ar-SA"/>
              </w:rPr>
            </w:pPr>
          </w:p>
        </w:tc>
        <w:tc>
          <w:tcPr>
            <w:tcW w:w="726" w:type="dxa"/>
            <w:tcBorders>
              <w:top w:val="single" w:color="auto" w:sz="4" w:space="0"/>
              <w:left w:val="single" w:color="auto" w:sz="4" w:space="0"/>
              <w:bottom w:val="single" w:color="auto" w:sz="4" w:space="0"/>
              <w:right w:val="single" w:color="auto" w:sz="12" w:space="0"/>
            </w:tcBorders>
            <w:noWrap w:val="0"/>
            <w:vAlign w:val="center"/>
          </w:tcPr>
          <w:p>
            <w:pPr>
              <w:adjustRightInd w:val="0"/>
              <w:snapToGrid w:val="0"/>
              <w:ind w:left="0" w:leftChars="0" w:firstLine="0" w:firstLineChars="0"/>
              <w:jc w:val="center"/>
              <w:rPr>
                <w:rFonts w:hint="default" w:ascii="Times New Roman" w:hAnsi="Times New Roman" w:cs="Times New Roman"/>
                <w:b w:val="0"/>
                <w:bCs w:val="0"/>
                <w:color w:val="auto"/>
                <w:spacing w:val="0"/>
                <w:w w:val="100"/>
                <w:sz w:val="24"/>
                <w:szCs w:val="24"/>
                <w:highlight w:val="none"/>
                <w:lang w:eastAsia="zh-CN" w:bidi="ar-SA"/>
              </w:rPr>
            </w:pPr>
            <w:r>
              <w:rPr>
                <w:rFonts w:hint="default" w:ascii="Times New Roman" w:hAnsi="Times New Roman" w:cs="Times New Roman"/>
                <w:b w:val="0"/>
                <w:bCs w:val="0"/>
                <w:color w:val="auto"/>
                <w:spacing w:val="0"/>
                <w:w w:val="100"/>
                <w:sz w:val="24"/>
                <w:szCs w:val="24"/>
                <w:highlight w:val="none"/>
                <w:lang w:eastAsia="zh-CN" w:bidi="ar-SA"/>
              </w:rPr>
              <w:t>满足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0" w:type="dxa"/>
            <w:vMerge w:val="continue"/>
            <w:tcBorders>
              <w:top w:val="single" w:color="auto" w:sz="4" w:space="0"/>
              <w:left w:val="single" w:color="auto" w:sz="12" w:space="0"/>
              <w:bottom w:val="single" w:color="auto" w:sz="4" w:space="0"/>
              <w:right w:val="single" w:color="auto" w:sz="4" w:space="0"/>
            </w:tcBorders>
            <w:noWrap w:val="0"/>
            <w:vAlign w:val="center"/>
          </w:tcPr>
          <w:p>
            <w:pPr>
              <w:topLinePunct w:val="0"/>
              <w:adjustRightInd w:val="0"/>
              <w:snapToGrid w:val="0"/>
              <w:spacing w:line="240" w:lineRule="auto"/>
              <w:ind w:firstLine="0" w:firstLineChars="0"/>
              <w:jc w:val="center"/>
              <w:rPr>
                <w:rFonts w:hint="default" w:ascii="Times New Roman" w:hAnsi="Times New Roman" w:cs="Times New Roman"/>
                <w:b w:val="0"/>
                <w:bCs w:val="0"/>
                <w:color w:val="auto"/>
                <w:spacing w:val="0"/>
                <w:w w:val="100"/>
                <w:sz w:val="24"/>
                <w:szCs w:val="24"/>
                <w:highlight w:val="none"/>
                <w:lang w:bidi="ar-SA"/>
              </w:rPr>
            </w:pPr>
          </w:p>
        </w:tc>
        <w:tc>
          <w:tcPr>
            <w:tcW w:w="960" w:type="dxa"/>
            <w:tcBorders>
              <w:top w:val="single" w:color="auto" w:sz="4" w:space="0"/>
              <w:left w:val="single" w:color="auto" w:sz="4" w:space="0"/>
              <w:bottom w:val="single" w:color="auto" w:sz="4" w:space="0"/>
              <w:right w:val="single" w:color="auto" w:sz="4" w:space="0"/>
            </w:tcBorders>
            <w:noWrap w:val="0"/>
            <w:vAlign w:val="center"/>
          </w:tcPr>
          <w:p>
            <w:pPr>
              <w:topLinePunct w:val="0"/>
              <w:adjustRightInd w:val="0"/>
              <w:snapToGrid w:val="0"/>
              <w:spacing w:line="240" w:lineRule="auto"/>
              <w:ind w:firstLine="0" w:firstLineChars="0"/>
              <w:jc w:val="center"/>
              <w:rPr>
                <w:rFonts w:hint="default" w:ascii="Times New Roman" w:hAnsi="Times New Roman" w:eastAsia="宋体" w:cs="Times New Roman"/>
                <w:b w:val="0"/>
                <w:bCs w:val="0"/>
                <w:color w:val="auto"/>
                <w:spacing w:val="0"/>
                <w:w w:val="100"/>
                <w:sz w:val="24"/>
                <w:szCs w:val="24"/>
                <w:highlight w:val="none"/>
                <w:lang w:eastAsia="zh-CN" w:bidi="ar-SA"/>
              </w:rPr>
            </w:pPr>
            <w:r>
              <w:rPr>
                <w:rFonts w:hint="default" w:ascii="Times New Roman" w:hAnsi="Times New Roman" w:cs="Times New Roman"/>
                <w:b w:val="0"/>
                <w:bCs w:val="0"/>
                <w:color w:val="auto"/>
                <w:spacing w:val="0"/>
                <w:w w:val="100"/>
                <w:sz w:val="24"/>
                <w:szCs w:val="24"/>
                <w:highlight w:val="none"/>
                <w:lang w:bidi="ar-SA"/>
              </w:rPr>
              <w:t>电流互感器</w:t>
            </w:r>
            <w:r>
              <w:rPr>
                <w:rFonts w:hint="default" w:ascii="Times New Roman" w:hAnsi="Times New Roman" w:cs="Times New Roman"/>
                <w:b w:val="0"/>
                <w:bCs w:val="0"/>
                <w:color w:val="auto"/>
                <w:spacing w:val="0"/>
                <w:w w:val="100"/>
                <w:sz w:val="24"/>
                <w:szCs w:val="24"/>
                <w:highlight w:val="none"/>
                <w:lang w:eastAsia="zh-CN" w:bidi="ar-SA"/>
              </w:rPr>
              <w:t>（主进）</w:t>
            </w:r>
          </w:p>
        </w:tc>
        <w:tc>
          <w:tcPr>
            <w:tcW w:w="28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0" w:leftChars="0" w:firstLine="0" w:firstLineChars="0"/>
              <w:jc w:val="center"/>
              <w:rPr>
                <w:rFonts w:hint="default" w:ascii="Times New Roman" w:hAnsi="Times New Roman" w:cs="Times New Roman"/>
                <w:b w:val="0"/>
                <w:bCs w:val="0"/>
                <w:color w:val="auto"/>
                <w:sz w:val="24"/>
                <w:szCs w:val="24"/>
                <w:highlight w:val="none"/>
              </w:rPr>
            </w:pPr>
            <w:r>
              <w:rPr>
                <w:rFonts w:hint="default" w:ascii="Times New Roman" w:hAnsi="Times New Roman" w:cs="Times New Roman"/>
                <w:b w:val="0"/>
                <w:bCs w:val="0"/>
                <w:color w:val="auto"/>
                <w:sz w:val="24"/>
                <w:szCs w:val="24"/>
                <w:highlight w:val="none"/>
              </w:rPr>
              <w:t>1#主变进线：</w:t>
            </w:r>
          </w:p>
          <w:p>
            <w:pPr>
              <w:adjustRightInd w:val="0"/>
              <w:snapToGrid w:val="0"/>
              <w:ind w:left="0" w:leftChars="0" w:firstLine="0" w:firstLineChars="0"/>
              <w:jc w:val="center"/>
              <w:rPr>
                <w:rFonts w:hint="default" w:ascii="Times New Roman" w:hAnsi="Times New Roman" w:cs="Times New Roman"/>
                <w:b w:val="0"/>
                <w:bCs w:val="0"/>
                <w:color w:val="auto"/>
                <w:sz w:val="24"/>
                <w:szCs w:val="24"/>
                <w:highlight w:val="none"/>
              </w:rPr>
            </w:pPr>
            <w:r>
              <w:rPr>
                <w:rFonts w:hint="default" w:ascii="Times New Roman" w:hAnsi="Times New Roman" w:cs="Times New Roman"/>
                <w:b w:val="0"/>
                <w:bCs w:val="0"/>
                <w:color w:val="auto"/>
                <w:sz w:val="24"/>
                <w:szCs w:val="24"/>
                <w:highlight w:val="none"/>
              </w:rPr>
              <w:t>300/5A,5P10/5P10/0.2S</w:t>
            </w:r>
          </w:p>
          <w:p>
            <w:pPr>
              <w:adjustRightInd w:val="0"/>
              <w:snapToGrid w:val="0"/>
              <w:ind w:left="0" w:leftChars="0" w:firstLine="0" w:firstLineChars="0"/>
              <w:jc w:val="center"/>
              <w:rPr>
                <w:rFonts w:hint="default" w:ascii="Times New Roman" w:hAnsi="Times New Roman" w:cs="Times New Roman"/>
                <w:b w:val="0"/>
                <w:bCs w:val="0"/>
                <w:color w:val="auto"/>
                <w:sz w:val="24"/>
                <w:szCs w:val="24"/>
                <w:highlight w:val="none"/>
              </w:rPr>
            </w:pPr>
            <w:r>
              <w:rPr>
                <w:rFonts w:hint="default" w:ascii="Times New Roman" w:hAnsi="Times New Roman" w:cs="Times New Roman"/>
                <w:b w:val="0"/>
                <w:bCs w:val="0"/>
                <w:color w:val="auto"/>
                <w:sz w:val="24"/>
                <w:szCs w:val="24"/>
                <w:highlight w:val="none"/>
              </w:rPr>
              <w:t>容量：10/10/10VA</w:t>
            </w:r>
          </w:p>
          <w:p>
            <w:pPr>
              <w:adjustRightInd w:val="0"/>
              <w:snapToGrid w:val="0"/>
              <w:ind w:left="0" w:leftChars="0" w:firstLine="0" w:firstLineChars="0"/>
              <w:jc w:val="center"/>
              <w:rPr>
                <w:rFonts w:hint="default" w:ascii="Times New Roman" w:hAnsi="Times New Roman" w:cs="Times New Roman"/>
                <w:b w:val="0"/>
                <w:bCs w:val="0"/>
                <w:color w:val="auto"/>
                <w:sz w:val="24"/>
                <w:szCs w:val="24"/>
                <w:highlight w:val="none"/>
              </w:rPr>
            </w:pPr>
            <w:r>
              <w:rPr>
                <w:rFonts w:hint="default" w:ascii="Times New Roman" w:hAnsi="Times New Roman" w:cs="Times New Roman"/>
                <w:b w:val="0"/>
                <w:bCs w:val="0"/>
                <w:color w:val="auto"/>
                <w:sz w:val="24"/>
                <w:szCs w:val="24"/>
                <w:highlight w:val="none"/>
              </w:rPr>
              <w:t>2#主变进线：</w:t>
            </w:r>
          </w:p>
          <w:p>
            <w:pPr>
              <w:adjustRightInd w:val="0"/>
              <w:snapToGrid w:val="0"/>
              <w:ind w:left="0" w:leftChars="0" w:firstLine="0" w:firstLineChars="0"/>
              <w:jc w:val="center"/>
              <w:rPr>
                <w:rFonts w:hint="default" w:ascii="Times New Roman" w:hAnsi="Times New Roman" w:cs="Times New Roman"/>
                <w:b w:val="0"/>
                <w:bCs w:val="0"/>
                <w:color w:val="auto"/>
                <w:sz w:val="24"/>
                <w:szCs w:val="24"/>
                <w:highlight w:val="none"/>
              </w:rPr>
            </w:pPr>
            <w:r>
              <w:rPr>
                <w:rFonts w:hint="default" w:ascii="Times New Roman" w:hAnsi="Times New Roman" w:cs="Times New Roman"/>
                <w:b w:val="0"/>
                <w:bCs w:val="0"/>
                <w:color w:val="auto"/>
                <w:sz w:val="24"/>
                <w:szCs w:val="24"/>
                <w:highlight w:val="none"/>
              </w:rPr>
              <w:t>200～400/5A，5P30/5P30/0.2S，</w:t>
            </w:r>
          </w:p>
          <w:p>
            <w:pPr>
              <w:adjustRightInd w:val="0"/>
              <w:snapToGrid w:val="0"/>
              <w:ind w:left="0" w:leftChars="0" w:firstLine="0" w:firstLineChars="0"/>
              <w:jc w:val="center"/>
              <w:rPr>
                <w:rFonts w:hint="default" w:ascii="Times New Roman" w:hAnsi="Times New Roman" w:cs="Times New Roman"/>
                <w:b w:val="0"/>
                <w:bCs w:val="0"/>
                <w:color w:val="auto"/>
                <w:sz w:val="24"/>
                <w:szCs w:val="24"/>
                <w:highlight w:val="none"/>
              </w:rPr>
            </w:pPr>
            <w:r>
              <w:rPr>
                <w:rFonts w:hint="default" w:ascii="Times New Roman" w:hAnsi="Times New Roman" w:cs="Times New Roman"/>
                <w:b w:val="0"/>
                <w:bCs w:val="0"/>
                <w:color w:val="auto"/>
                <w:sz w:val="24"/>
                <w:szCs w:val="24"/>
                <w:highlight w:val="none"/>
              </w:rPr>
              <w:t>容量：50/50/50VA</w:t>
            </w:r>
          </w:p>
          <w:p>
            <w:pPr>
              <w:adjustRightInd w:val="0"/>
              <w:snapToGrid w:val="0"/>
              <w:ind w:left="0" w:leftChars="0" w:firstLine="0" w:firstLineChars="0"/>
              <w:jc w:val="center"/>
              <w:rPr>
                <w:rFonts w:hint="default" w:ascii="Times New Roman" w:hAnsi="Times New Roman" w:cs="Times New Roman"/>
                <w:b w:val="0"/>
                <w:bCs w:val="0"/>
                <w:color w:val="auto"/>
                <w:sz w:val="24"/>
                <w:szCs w:val="24"/>
                <w:highlight w:val="no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0" w:leftChars="0" w:firstLine="0" w:firstLineChars="0"/>
              <w:jc w:val="center"/>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cs="Times New Roman"/>
                <w:b w:val="0"/>
                <w:bCs w:val="0"/>
                <w:color w:val="auto"/>
                <w:sz w:val="24"/>
                <w:szCs w:val="24"/>
                <w:highlight w:val="none"/>
              </w:rPr>
              <w:t>1#主</w:t>
            </w:r>
            <w:r>
              <w:rPr>
                <w:rFonts w:hint="default" w:ascii="Times New Roman" w:hAnsi="Times New Roman" w:cs="Times New Roman"/>
                <w:b w:val="0"/>
                <w:bCs w:val="0"/>
                <w:color w:val="auto"/>
                <w:spacing w:val="0"/>
                <w:w w:val="100"/>
                <w:sz w:val="24"/>
                <w:szCs w:val="24"/>
                <w:highlight w:val="none"/>
                <w:lang w:val="en-US" w:eastAsia="zh-CN" w:bidi="ar-SA"/>
              </w:rPr>
              <w:t>进</w:t>
            </w:r>
            <w:r>
              <w:rPr>
                <w:rFonts w:hint="default" w:ascii="Times New Roman" w:hAnsi="Times New Roman" w:cs="Times New Roman"/>
                <w:b w:val="0"/>
                <w:bCs w:val="0"/>
                <w:color w:val="auto"/>
                <w:sz w:val="24"/>
                <w:szCs w:val="24"/>
                <w:highlight w:val="none"/>
                <w:lang w:eastAsia="zh-CN"/>
              </w:rPr>
              <w:t>：</w:t>
            </w:r>
            <w:r>
              <w:rPr>
                <w:rFonts w:hint="default" w:ascii="Times New Roman" w:hAnsi="Times New Roman" w:cs="Times New Roman"/>
                <w:b w:val="0"/>
                <w:bCs w:val="0"/>
                <w:color w:val="auto"/>
                <w:sz w:val="24"/>
                <w:szCs w:val="24"/>
                <w:highlight w:val="none"/>
                <w:lang w:val="en-US" w:eastAsia="zh-CN"/>
              </w:rPr>
              <w:t>220A</w:t>
            </w:r>
          </w:p>
          <w:p>
            <w:pPr>
              <w:adjustRightInd w:val="0"/>
              <w:snapToGrid w:val="0"/>
              <w:ind w:left="0" w:leftChars="0" w:firstLine="0" w:firstLineChars="0"/>
              <w:jc w:val="center"/>
              <w:rPr>
                <w:rFonts w:hint="default" w:ascii="Times New Roman" w:hAnsi="Times New Roman" w:cs="Times New Roman"/>
                <w:b w:val="0"/>
                <w:bCs w:val="0"/>
                <w:color w:val="auto"/>
                <w:sz w:val="24"/>
                <w:szCs w:val="24"/>
                <w:highlight w:val="none"/>
              </w:rPr>
            </w:pPr>
            <w:r>
              <w:rPr>
                <w:rFonts w:hint="default" w:ascii="Times New Roman" w:hAnsi="Times New Roman" w:cs="Times New Roman"/>
                <w:b w:val="0"/>
                <w:bCs w:val="0"/>
                <w:color w:val="auto"/>
                <w:spacing w:val="0"/>
                <w:w w:val="100"/>
                <w:sz w:val="24"/>
                <w:szCs w:val="24"/>
                <w:highlight w:val="none"/>
                <w:lang w:val="en-US" w:eastAsia="zh-CN" w:bidi="ar-SA"/>
              </w:rPr>
              <w:t>2#主进：174A</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0" w:leftChars="0" w:firstLine="0" w:firstLineChars="0"/>
              <w:jc w:val="center"/>
              <w:rPr>
                <w:rFonts w:hint="default" w:ascii="Times New Roman" w:hAnsi="Times New Roman" w:cs="Times New Roman"/>
                <w:b w:val="0"/>
                <w:bCs w:val="0"/>
                <w:color w:val="auto"/>
                <w:sz w:val="24"/>
                <w:szCs w:val="24"/>
                <w:highlight w:val="none"/>
              </w:rPr>
            </w:pPr>
            <w:r>
              <w:rPr>
                <w:rFonts w:hint="default" w:ascii="Times New Roman" w:hAnsi="Times New Roman" w:cs="Times New Roman"/>
                <w:b w:val="0"/>
                <w:bCs w:val="0"/>
                <w:color w:val="auto"/>
                <w:spacing w:val="0"/>
                <w:w w:val="100"/>
                <w:sz w:val="24"/>
                <w:szCs w:val="24"/>
                <w:highlight w:val="none"/>
                <w:lang w:val="en-US" w:eastAsia="zh-CN" w:bidi="ar-SA"/>
              </w:rPr>
              <w:t>13.18</w:t>
            </w:r>
            <w:r>
              <w:rPr>
                <w:rFonts w:hint="default" w:ascii="Times New Roman" w:hAnsi="Times New Roman" w:cs="Times New Roman"/>
                <w:b w:val="0"/>
                <w:bCs w:val="0"/>
                <w:color w:val="auto"/>
                <w:spacing w:val="0"/>
                <w:w w:val="100"/>
                <w:sz w:val="24"/>
                <w:szCs w:val="24"/>
                <w:highlight w:val="none"/>
                <w:lang w:eastAsia="zh-CN" w:bidi="ar-SA"/>
              </w:rPr>
              <w:t>kA</w:t>
            </w:r>
          </w:p>
        </w:tc>
        <w:tc>
          <w:tcPr>
            <w:tcW w:w="948"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0" w:leftChars="0" w:firstLine="0" w:firstLineChars="0"/>
              <w:jc w:val="center"/>
              <w:rPr>
                <w:rFonts w:hint="default" w:ascii="Times New Roman" w:hAnsi="Times New Roman" w:cs="Times New Roman"/>
                <w:b w:val="0"/>
                <w:bCs w:val="0"/>
                <w:color w:val="auto"/>
                <w:spacing w:val="0"/>
                <w:w w:val="100"/>
                <w:sz w:val="24"/>
                <w:szCs w:val="24"/>
                <w:highlight w:val="none"/>
                <w:lang w:val="en-US" w:eastAsia="zh-CN" w:bidi="ar-SA"/>
              </w:rPr>
            </w:pPr>
          </w:p>
        </w:tc>
        <w:tc>
          <w:tcPr>
            <w:tcW w:w="726" w:type="dxa"/>
            <w:tcBorders>
              <w:top w:val="single" w:color="auto" w:sz="4" w:space="0"/>
              <w:left w:val="single" w:color="auto" w:sz="4" w:space="0"/>
              <w:bottom w:val="single" w:color="auto" w:sz="4" w:space="0"/>
              <w:right w:val="single" w:color="auto" w:sz="12" w:space="0"/>
            </w:tcBorders>
            <w:noWrap w:val="0"/>
            <w:vAlign w:val="center"/>
          </w:tcPr>
          <w:p>
            <w:pPr>
              <w:adjustRightInd w:val="0"/>
              <w:snapToGrid w:val="0"/>
              <w:ind w:left="0" w:leftChars="0" w:firstLine="0" w:firstLineChars="0"/>
              <w:jc w:val="center"/>
              <w:rPr>
                <w:rFonts w:hint="default" w:ascii="Times New Roman" w:hAnsi="Times New Roman" w:cs="Times New Roman"/>
                <w:b w:val="0"/>
                <w:bCs w:val="0"/>
                <w:color w:val="auto"/>
                <w:spacing w:val="0"/>
                <w:w w:val="100"/>
                <w:sz w:val="24"/>
                <w:szCs w:val="24"/>
                <w:highlight w:val="none"/>
                <w:lang w:eastAsia="zh-CN" w:bidi="ar-SA"/>
              </w:rPr>
            </w:pPr>
            <w:r>
              <w:rPr>
                <w:rFonts w:hint="default" w:ascii="Times New Roman" w:hAnsi="Times New Roman" w:cs="Times New Roman"/>
                <w:b w:val="0"/>
                <w:bCs w:val="0"/>
                <w:color w:val="auto"/>
                <w:spacing w:val="0"/>
                <w:w w:val="100"/>
                <w:sz w:val="24"/>
                <w:szCs w:val="24"/>
                <w:highlight w:val="none"/>
                <w:lang w:eastAsia="zh-CN" w:bidi="ar-SA"/>
              </w:rPr>
              <w:t>满足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0" w:type="dxa"/>
            <w:vMerge w:val="continue"/>
            <w:tcBorders>
              <w:top w:val="single" w:color="auto" w:sz="4" w:space="0"/>
              <w:left w:val="single" w:color="auto" w:sz="12" w:space="0"/>
              <w:bottom w:val="single" w:color="auto" w:sz="4" w:space="0"/>
              <w:right w:val="single" w:color="auto" w:sz="4" w:space="0"/>
            </w:tcBorders>
            <w:noWrap w:val="0"/>
            <w:vAlign w:val="center"/>
          </w:tcPr>
          <w:p>
            <w:pPr>
              <w:topLinePunct w:val="0"/>
              <w:adjustRightInd w:val="0"/>
              <w:snapToGrid w:val="0"/>
              <w:spacing w:line="240" w:lineRule="auto"/>
              <w:ind w:firstLine="0" w:firstLineChars="0"/>
              <w:jc w:val="center"/>
              <w:rPr>
                <w:rFonts w:hint="default" w:ascii="Times New Roman" w:hAnsi="Times New Roman" w:cs="Times New Roman"/>
                <w:b w:val="0"/>
                <w:bCs w:val="0"/>
                <w:color w:val="auto"/>
                <w:spacing w:val="0"/>
                <w:w w:val="100"/>
                <w:sz w:val="24"/>
                <w:szCs w:val="24"/>
                <w:highlight w:val="none"/>
                <w:lang w:bidi="ar-SA"/>
              </w:rPr>
            </w:pPr>
          </w:p>
        </w:tc>
        <w:tc>
          <w:tcPr>
            <w:tcW w:w="960" w:type="dxa"/>
            <w:tcBorders>
              <w:top w:val="single" w:color="auto" w:sz="4" w:space="0"/>
              <w:left w:val="single" w:color="auto" w:sz="4" w:space="0"/>
              <w:bottom w:val="single" w:color="auto" w:sz="4" w:space="0"/>
              <w:right w:val="single" w:color="auto" w:sz="4" w:space="0"/>
            </w:tcBorders>
            <w:noWrap w:val="0"/>
            <w:vAlign w:val="center"/>
          </w:tcPr>
          <w:p>
            <w:pPr>
              <w:topLinePunct w:val="0"/>
              <w:adjustRightInd w:val="0"/>
              <w:snapToGrid w:val="0"/>
              <w:spacing w:line="240" w:lineRule="auto"/>
              <w:ind w:firstLine="0" w:firstLineChars="0"/>
              <w:jc w:val="center"/>
              <w:rPr>
                <w:rFonts w:hint="default" w:ascii="Times New Roman" w:hAnsi="Times New Roman" w:cs="Times New Roman"/>
                <w:b w:val="0"/>
                <w:bCs w:val="0"/>
                <w:color w:val="auto"/>
                <w:spacing w:val="0"/>
                <w:w w:val="100"/>
                <w:sz w:val="24"/>
                <w:szCs w:val="24"/>
                <w:highlight w:val="none"/>
                <w:lang w:bidi="ar-SA"/>
              </w:rPr>
            </w:pPr>
            <w:r>
              <w:rPr>
                <w:rFonts w:hint="default" w:ascii="Times New Roman" w:hAnsi="Times New Roman" w:cs="Times New Roman"/>
                <w:b w:val="0"/>
                <w:bCs w:val="0"/>
                <w:color w:val="auto"/>
                <w:spacing w:val="0"/>
                <w:w w:val="100"/>
                <w:sz w:val="24"/>
                <w:szCs w:val="24"/>
                <w:highlight w:val="none"/>
                <w:lang w:bidi="ar-SA"/>
              </w:rPr>
              <w:t>电流互感器</w:t>
            </w:r>
            <w:r>
              <w:rPr>
                <w:rFonts w:hint="default" w:ascii="Times New Roman" w:hAnsi="Times New Roman" w:cs="Times New Roman"/>
                <w:b w:val="0"/>
                <w:bCs w:val="0"/>
                <w:color w:val="auto"/>
                <w:spacing w:val="0"/>
                <w:w w:val="100"/>
                <w:sz w:val="24"/>
                <w:szCs w:val="24"/>
                <w:highlight w:val="none"/>
                <w:lang w:eastAsia="zh-CN" w:bidi="ar-SA"/>
              </w:rPr>
              <w:t>（</w:t>
            </w:r>
            <w:r>
              <w:rPr>
                <w:rFonts w:hint="default" w:ascii="Times New Roman" w:hAnsi="Times New Roman" w:cs="Times New Roman"/>
                <w:b w:val="0"/>
                <w:bCs w:val="0"/>
                <w:color w:val="auto"/>
                <w:spacing w:val="0"/>
                <w:w w:val="100"/>
                <w:sz w:val="24"/>
                <w:szCs w:val="24"/>
                <w:highlight w:val="none"/>
                <w:lang w:val="en-US" w:eastAsia="zh-CN" w:bidi="ar-SA"/>
              </w:rPr>
              <w:t>内桥</w:t>
            </w:r>
            <w:r>
              <w:rPr>
                <w:rFonts w:hint="default" w:ascii="Times New Roman" w:hAnsi="Times New Roman" w:cs="Times New Roman"/>
                <w:b w:val="0"/>
                <w:bCs w:val="0"/>
                <w:color w:val="auto"/>
                <w:spacing w:val="0"/>
                <w:w w:val="100"/>
                <w:sz w:val="24"/>
                <w:szCs w:val="24"/>
                <w:highlight w:val="none"/>
                <w:lang w:eastAsia="zh-CN" w:bidi="ar-SA"/>
              </w:rPr>
              <w:t>间隔）</w:t>
            </w:r>
          </w:p>
        </w:tc>
        <w:tc>
          <w:tcPr>
            <w:tcW w:w="28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0" w:leftChars="0" w:firstLine="0" w:firstLineChars="0"/>
              <w:jc w:val="center"/>
              <w:rPr>
                <w:rFonts w:hint="default" w:ascii="Times New Roman" w:hAnsi="Times New Roman" w:cs="Times New Roman"/>
                <w:b w:val="0"/>
                <w:bCs w:val="0"/>
                <w:color w:val="auto"/>
                <w:sz w:val="24"/>
                <w:szCs w:val="24"/>
                <w:highlight w:val="none"/>
              </w:rPr>
            </w:pPr>
            <w:r>
              <w:rPr>
                <w:rFonts w:hint="default" w:ascii="Times New Roman" w:hAnsi="Times New Roman" w:cs="Times New Roman"/>
                <w:b w:val="0"/>
                <w:bCs w:val="0"/>
                <w:color w:val="auto"/>
                <w:sz w:val="24"/>
                <w:szCs w:val="24"/>
                <w:highlight w:val="none"/>
              </w:rPr>
              <w:t>800/5A，5P25/5P25/5P25</w:t>
            </w:r>
          </w:p>
          <w:p>
            <w:pPr>
              <w:adjustRightInd w:val="0"/>
              <w:snapToGrid w:val="0"/>
              <w:ind w:left="0" w:leftChars="0" w:firstLine="0" w:firstLineChars="0"/>
              <w:jc w:val="center"/>
              <w:rPr>
                <w:rFonts w:hint="default" w:ascii="Times New Roman" w:hAnsi="Times New Roman" w:cs="Times New Roman"/>
                <w:b w:val="0"/>
                <w:bCs w:val="0"/>
                <w:color w:val="auto"/>
                <w:sz w:val="24"/>
                <w:szCs w:val="24"/>
                <w:highlight w:val="none"/>
              </w:rPr>
            </w:pPr>
            <w:r>
              <w:rPr>
                <w:rFonts w:hint="default" w:ascii="Times New Roman" w:hAnsi="Times New Roman" w:cs="Times New Roman"/>
                <w:b w:val="0"/>
                <w:bCs w:val="0"/>
                <w:color w:val="auto"/>
                <w:sz w:val="24"/>
                <w:szCs w:val="24"/>
                <w:highlight w:val="none"/>
              </w:rPr>
              <w:t>5P25/5P25，容量：20/20/20/20/20VA</w:t>
            </w:r>
          </w:p>
          <w:p>
            <w:pPr>
              <w:adjustRightInd w:val="0"/>
              <w:snapToGrid w:val="0"/>
              <w:ind w:left="0" w:leftChars="0" w:firstLine="0" w:firstLineChars="0"/>
              <w:jc w:val="center"/>
              <w:rPr>
                <w:rFonts w:hint="default" w:ascii="Times New Roman" w:hAnsi="Times New Roman" w:cs="Times New Roman"/>
                <w:b w:val="0"/>
                <w:bCs w:val="0"/>
                <w:color w:val="auto"/>
                <w:sz w:val="24"/>
                <w:szCs w:val="24"/>
                <w:highlight w:val="no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b w:val="0"/>
                <w:bCs w:val="0"/>
                <w:color w:val="auto"/>
                <w:sz w:val="24"/>
                <w:szCs w:val="24"/>
                <w:highlight w:val="none"/>
                <w:lang w:val="en-US"/>
              </w:rPr>
            </w:pPr>
            <w:r>
              <w:rPr>
                <w:rFonts w:hint="default" w:ascii="Times New Roman" w:hAnsi="Times New Roman" w:cs="Times New Roman"/>
                <w:b w:val="0"/>
                <w:bCs w:val="0"/>
                <w:color w:val="auto"/>
                <w:spacing w:val="0"/>
                <w:w w:val="100"/>
                <w:sz w:val="24"/>
                <w:szCs w:val="24"/>
                <w:highlight w:val="none"/>
                <w:lang w:val="en-US" w:eastAsia="zh-CN" w:bidi="ar-SA"/>
              </w:rPr>
              <w:t>220A</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0" w:leftChars="0" w:firstLine="0" w:firstLineChars="0"/>
              <w:jc w:val="center"/>
              <w:rPr>
                <w:rFonts w:hint="default" w:ascii="Times New Roman" w:hAnsi="Times New Roman" w:cs="Times New Roman"/>
                <w:b w:val="0"/>
                <w:bCs w:val="0"/>
                <w:color w:val="auto"/>
                <w:spacing w:val="0"/>
                <w:w w:val="100"/>
                <w:sz w:val="24"/>
                <w:szCs w:val="24"/>
                <w:highlight w:val="none"/>
                <w:lang w:val="en-US" w:eastAsia="zh-CN" w:bidi="ar-SA"/>
              </w:rPr>
            </w:pPr>
            <w:r>
              <w:rPr>
                <w:rFonts w:hint="default" w:ascii="Times New Roman" w:hAnsi="Times New Roman" w:cs="Times New Roman"/>
                <w:b w:val="0"/>
                <w:bCs w:val="0"/>
                <w:color w:val="auto"/>
                <w:spacing w:val="0"/>
                <w:w w:val="100"/>
                <w:sz w:val="24"/>
                <w:szCs w:val="24"/>
                <w:highlight w:val="none"/>
                <w:lang w:val="en-US" w:eastAsia="zh-CN" w:bidi="ar-SA"/>
              </w:rPr>
              <w:t>13.18</w:t>
            </w:r>
            <w:r>
              <w:rPr>
                <w:rFonts w:hint="default" w:ascii="Times New Roman" w:hAnsi="Times New Roman" w:cs="Times New Roman"/>
                <w:b w:val="0"/>
                <w:bCs w:val="0"/>
                <w:color w:val="auto"/>
                <w:spacing w:val="0"/>
                <w:w w:val="100"/>
                <w:sz w:val="24"/>
                <w:szCs w:val="24"/>
                <w:highlight w:val="none"/>
                <w:lang w:eastAsia="zh-CN" w:bidi="ar-SA"/>
              </w:rPr>
              <w:t>kA</w:t>
            </w:r>
          </w:p>
        </w:tc>
        <w:tc>
          <w:tcPr>
            <w:tcW w:w="948"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0" w:leftChars="0" w:firstLine="0" w:firstLineChars="0"/>
              <w:jc w:val="center"/>
              <w:rPr>
                <w:rFonts w:hint="default" w:ascii="Times New Roman" w:hAnsi="Times New Roman" w:cs="Times New Roman"/>
                <w:b w:val="0"/>
                <w:bCs w:val="0"/>
                <w:color w:val="auto"/>
                <w:spacing w:val="0"/>
                <w:w w:val="100"/>
                <w:sz w:val="24"/>
                <w:szCs w:val="24"/>
                <w:highlight w:val="none"/>
                <w:lang w:val="en-US" w:eastAsia="zh-CN" w:bidi="ar-SA"/>
              </w:rPr>
            </w:pPr>
          </w:p>
        </w:tc>
        <w:tc>
          <w:tcPr>
            <w:tcW w:w="726" w:type="dxa"/>
            <w:tcBorders>
              <w:top w:val="single" w:color="auto" w:sz="4" w:space="0"/>
              <w:left w:val="single" w:color="auto" w:sz="4" w:space="0"/>
              <w:bottom w:val="single" w:color="auto" w:sz="4" w:space="0"/>
              <w:right w:val="single" w:color="auto" w:sz="12" w:space="0"/>
            </w:tcBorders>
            <w:noWrap w:val="0"/>
            <w:vAlign w:val="center"/>
          </w:tcPr>
          <w:p>
            <w:pPr>
              <w:adjustRightInd w:val="0"/>
              <w:snapToGrid w:val="0"/>
              <w:ind w:left="0" w:leftChars="0" w:firstLine="0" w:firstLineChars="0"/>
              <w:jc w:val="center"/>
              <w:rPr>
                <w:rFonts w:hint="default" w:ascii="Times New Roman" w:hAnsi="Times New Roman" w:cs="Times New Roman"/>
                <w:b w:val="0"/>
                <w:bCs w:val="0"/>
                <w:color w:val="auto"/>
                <w:spacing w:val="0"/>
                <w:w w:val="100"/>
                <w:sz w:val="24"/>
                <w:szCs w:val="24"/>
                <w:highlight w:val="none"/>
                <w:lang w:eastAsia="zh-CN" w:bidi="ar-SA"/>
              </w:rPr>
            </w:pPr>
            <w:r>
              <w:rPr>
                <w:rFonts w:hint="default" w:ascii="Times New Roman" w:hAnsi="Times New Roman" w:cs="Times New Roman"/>
                <w:b w:val="0"/>
                <w:bCs w:val="0"/>
                <w:color w:val="auto"/>
                <w:spacing w:val="0"/>
                <w:w w:val="100"/>
                <w:sz w:val="24"/>
                <w:szCs w:val="24"/>
                <w:highlight w:val="none"/>
                <w:lang w:eastAsia="zh-CN" w:bidi="ar-SA"/>
              </w:rPr>
              <w:t>满足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0" w:type="dxa"/>
            <w:vMerge w:val="continue"/>
            <w:tcBorders>
              <w:top w:val="single" w:color="auto" w:sz="4" w:space="0"/>
              <w:left w:val="single" w:color="auto" w:sz="12" w:space="0"/>
              <w:bottom w:val="single" w:color="auto" w:sz="4" w:space="0"/>
              <w:right w:val="single" w:color="auto" w:sz="4" w:space="0"/>
            </w:tcBorders>
            <w:noWrap w:val="0"/>
            <w:vAlign w:val="center"/>
          </w:tcPr>
          <w:p>
            <w:pPr>
              <w:topLinePunct w:val="0"/>
              <w:adjustRightInd w:val="0"/>
              <w:snapToGrid w:val="0"/>
              <w:spacing w:line="240" w:lineRule="auto"/>
              <w:ind w:firstLine="0" w:firstLineChars="0"/>
              <w:jc w:val="center"/>
              <w:rPr>
                <w:rFonts w:hint="default" w:ascii="Times New Roman" w:hAnsi="Times New Roman" w:cs="Times New Roman"/>
                <w:b w:val="0"/>
                <w:bCs w:val="0"/>
                <w:color w:val="auto"/>
                <w:spacing w:val="0"/>
                <w:w w:val="100"/>
                <w:sz w:val="24"/>
                <w:szCs w:val="24"/>
                <w:highlight w:val="none"/>
                <w:lang w:bidi="ar-SA"/>
              </w:rPr>
            </w:pPr>
          </w:p>
        </w:tc>
        <w:tc>
          <w:tcPr>
            <w:tcW w:w="960" w:type="dxa"/>
            <w:tcBorders>
              <w:top w:val="single" w:color="auto" w:sz="4" w:space="0"/>
              <w:left w:val="single" w:color="auto" w:sz="4" w:space="0"/>
              <w:bottom w:val="single" w:color="auto" w:sz="4" w:space="0"/>
              <w:right w:val="single" w:color="auto" w:sz="4" w:space="0"/>
            </w:tcBorders>
            <w:noWrap w:val="0"/>
            <w:vAlign w:val="center"/>
          </w:tcPr>
          <w:p>
            <w:pPr>
              <w:topLinePunct w:val="0"/>
              <w:adjustRightInd w:val="0"/>
              <w:snapToGrid w:val="0"/>
              <w:spacing w:line="240" w:lineRule="auto"/>
              <w:ind w:firstLine="0" w:firstLineChars="0"/>
              <w:jc w:val="center"/>
              <w:rPr>
                <w:rFonts w:hint="default" w:ascii="Times New Roman" w:hAnsi="Times New Roman" w:cs="Times New Roman"/>
                <w:b w:val="0"/>
                <w:bCs w:val="0"/>
                <w:color w:val="auto"/>
                <w:spacing w:val="0"/>
                <w:w w:val="100"/>
                <w:sz w:val="24"/>
                <w:szCs w:val="24"/>
                <w:highlight w:val="none"/>
                <w:lang w:bidi="ar-SA"/>
              </w:rPr>
            </w:pPr>
            <w:r>
              <w:rPr>
                <w:rFonts w:hint="default" w:ascii="Times New Roman" w:hAnsi="Times New Roman" w:cs="Times New Roman"/>
                <w:b w:val="0"/>
                <w:bCs w:val="0"/>
                <w:color w:val="auto"/>
                <w:spacing w:val="0"/>
                <w:w w:val="100"/>
                <w:sz w:val="24"/>
                <w:szCs w:val="24"/>
                <w:highlight w:val="none"/>
                <w:lang w:bidi="ar-SA"/>
              </w:rPr>
              <w:t>电流互感器</w:t>
            </w:r>
            <w:r>
              <w:rPr>
                <w:rFonts w:hint="default" w:ascii="Times New Roman" w:hAnsi="Times New Roman" w:cs="Times New Roman"/>
                <w:b w:val="0"/>
                <w:bCs w:val="0"/>
                <w:color w:val="auto"/>
                <w:spacing w:val="0"/>
                <w:w w:val="100"/>
                <w:sz w:val="24"/>
                <w:szCs w:val="24"/>
                <w:highlight w:val="none"/>
                <w:lang w:eastAsia="zh-CN" w:bidi="ar-SA"/>
              </w:rPr>
              <w:t>（出线）</w:t>
            </w:r>
          </w:p>
        </w:tc>
        <w:tc>
          <w:tcPr>
            <w:tcW w:w="280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jc w:val="left"/>
              <w:rPr>
                <w:rFonts w:hint="default" w:ascii="Times New Roman" w:hAnsi="Times New Roman" w:cs="Times New Roman"/>
                <w:snapToGrid w:val="0"/>
                <w:color w:val="auto"/>
                <w:kern w:val="28"/>
                <w:sz w:val="24"/>
                <w:szCs w:val="24"/>
                <w:highlight w:val="none"/>
              </w:rPr>
            </w:pPr>
            <w:r>
              <w:rPr>
                <w:rFonts w:hint="default" w:ascii="Times New Roman" w:hAnsi="Times New Roman" w:cs="Times New Roman"/>
                <w:b w:val="0"/>
                <w:bCs w:val="0"/>
                <w:color w:val="auto"/>
                <w:spacing w:val="0"/>
                <w:w w:val="100"/>
                <w:sz w:val="24"/>
                <w:szCs w:val="24"/>
                <w:highlight w:val="none"/>
                <w:lang w:val="en-US" w:eastAsia="zh-CN" w:bidi="ar-SA"/>
              </w:rPr>
              <w:t>T接杜青线：</w:t>
            </w:r>
            <w:r>
              <w:rPr>
                <w:rFonts w:hint="default" w:ascii="Times New Roman" w:hAnsi="Times New Roman" w:cs="Times New Roman"/>
                <w:snapToGrid w:val="0"/>
                <w:color w:val="auto"/>
                <w:kern w:val="28"/>
                <w:sz w:val="24"/>
                <w:szCs w:val="24"/>
                <w:highlight w:val="none"/>
              </w:rPr>
              <w:t>800/5A，5P25/5P25/5P25</w:t>
            </w:r>
            <w:r>
              <w:rPr>
                <w:rFonts w:hint="default" w:ascii="Times New Roman" w:hAnsi="Times New Roman" w:cs="Times New Roman"/>
                <w:snapToGrid w:val="0"/>
                <w:color w:val="auto"/>
                <w:kern w:val="28"/>
                <w:sz w:val="24"/>
                <w:szCs w:val="24"/>
                <w:highlight w:val="none"/>
                <w:lang w:val="en-US" w:eastAsia="zh-CN"/>
              </w:rPr>
              <w:t>/</w:t>
            </w:r>
            <w:r>
              <w:rPr>
                <w:rFonts w:hint="default" w:ascii="Times New Roman" w:hAnsi="Times New Roman" w:cs="Times New Roman"/>
                <w:snapToGrid w:val="0"/>
                <w:color w:val="auto"/>
                <w:kern w:val="28"/>
                <w:sz w:val="24"/>
                <w:szCs w:val="24"/>
                <w:highlight w:val="none"/>
              </w:rPr>
              <w:t>5P25/5P25，20/20/20/20/20VA</w:t>
            </w:r>
          </w:p>
          <w:p>
            <w:pPr>
              <w:adjustRightInd w:val="0"/>
              <w:snapToGrid w:val="0"/>
              <w:ind w:left="0" w:leftChars="0" w:firstLine="0" w:firstLineChars="0"/>
              <w:jc w:val="center"/>
              <w:rPr>
                <w:rFonts w:hint="default" w:ascii="Times New Roman" w:hAnsi="Times New Roman" w:cs="Times New Roman"/>
                <w:b w:val="0"/>
                <w:bCs w:val="0"/>
                <w:color w:val="auto"/>
                <w:sz w:val="24"/>
                <w:szCs w:val="24"/>
                <w:highlight w:val="no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b w:val="0"/>
                <w:bCs w:val="0"/>
                <w:color w:val="auto"/>
                <w:sz w:val="24"/>
                <w:szCs w:val="24"/>
                <w:highlight w:val="none"/>
              </w:rPr>
            </w:pPr>
            <w:r>
              <w:rPr>
                <w:rFonts w:hint="default" w:ascii="Times New Roman" w:hAnsi="Times New Roman" w:cs="Times New Roman"/>
                <w:b w:val="0"/>
                <w:bCs w:val="0"/>
                <w:color w:val="auto"/>
                <w:spacing w:val="0"/>
                <w:w w:val="100"/>
                <w:sz w:val="24"/>
                <w:szCs w:val="24"/>
                <w:highlight w:val="none"/>
                <w:lang w:val="en-US" w:eastAsia="zh-CN" w:bidi="ar-SA"/>
              </w:rPr>
              <w:t>T接杜青线：375A</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0" w:leftChars="0" w:firstLine="0" w:firstLineChars="0"/>
              <w:jc w:val="center"/>
              <w:rPr>
                <w:rFonts w:hint="default" w:ascii="Times New Roman" w:hAnsi="Times New Roman" w:cs="Times New Roman"/>
                <w:b w:val="0"/>
                <w:bCs w:val="0"/>
                <w:color w:val="auto"/>
                <w:spacing w:val="0"/>
                <w:w w:val="100"/>
                <w:sz w:val="24"/>
                <w:szCs w:val="24"/>
                <w:highlight w:val="none"/>
                <w:lang w:val="en-US" w:eastAsia="zh-CN" w:bidi="ar-SA"/>
              </w:rPr>
            </w:pPr>
            <w:r>
              <w:rPr>
                <w:rFonts w:hint="default" w:ascii="Times New Roman" w:hAnsi="Times New Roman" w:cs="Times New Roman"/>
                <w:b w:val="0"/>
                <w:bCs w:val="0"/>
                <w:color w:val="auto"/>
                <w:spacing w:val="0"/>
                <w:w w:val="100"/>
                <w:sz w:val="24"/>
                <w:szCs w:val="24"/>
                <w:highlight w:val="none"/>
                <w:lang w:val="en-US" w:eastAsia="zh-CN" w:bidi="ar-SA"/>
              </w:rPr>
              <w:t>13.18</w:t>
            </w:r>
            <w:r>
              <w:rPr>
                <w:rFonts w:hint="default" w:ascii="Times New Roman" w:hAnsi="Times New Roman" w:cs="Times New Roman"/>
                <w:b w:val="0"/>
                <w:bCs w:val="0"/>
                <w:color w:val="auto"/>
                <w:spacing w:val="0"/>
                <w:w w:val="100"/>
                <w:sz w:val="24"/>
                <w:szCs w:val="24"/>
                <w:highlight w:val="none"/>
                <w:lang w:eastAsia="zh-CN" w:bidi="ar-SA"/>
              </w:rPr>
              <w:t>kA</w:t>
            </w:r>
          </w:p>
        </w:tc>
        <w:tc>
          <w:tcPr>
            <w:tcW w:w="948"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0" w:leftChars="0" w:firstLine="0" w:firstLineChars="0"/>
              <w:jc w:val="center"/>
              <w:rPr>
                <w:rFonts w:hint="default" w:ascii="Times New Roman" w:hAnsi="Times New Roman" w:cs="Times New Roman"/>
                <w:b w:val="0"/>
                <w:bCs w:val="0"/>
                <w:color w:val="auto"/>
                <w:spacing w:val="0"/>
                <w:w w:val="100"/>
                <w:sz w:val="24"/>
                <w:szCs w:val="24"/>
                <w:highlight w:val="none"/>
                <w:lang w:val="en-US" w:eastAsia="zh-CN" w:bidi="ar-SA"/>
              </w:rPr>
            </w:pPr>
          </w:p>
        </w:tc>
        <w:tc>
          <w:tcPr>
            <w:tcW w:w="726" w:type="dxa"/>
            <w:tcBorders>
              <w:top w:val="single" w:color="auto" w:sz="4" w:space="0"/>
              <w:left w:val="single" w:color="auto" w:sz="4" w:space="0"/>
              <w:bottom w:val="single" w:color="auto" w:sz="4" w:space="0"/>
              <w:right w:val="single" w:color="auto" w:sz="12" w:space="0"/>
            </w:tcBorders>
            <w:noWrap w:val="0"/>
            <w:vAlign w:val="center"/>
          </w:tcPr>
          <w:p>
            <w:pPr>
              <w:adjustRightInd w:val="0"/>
              <w:snapToGrid w:val="0"/>
              <w:ind w:left="0" w:leftChars="0" w:firstLine="0" w:firstLineChars="0"/>
              <w:jc w:val="center"/>
              <w:rPr>
                <w:rFonts w:hint="default" w:ascii="Times New Roman" w:hAnsi="Times New Roman" w:cs="Times New Roman"/>
                <w:b w:val="0"/>
                <w:bCs w:val="0"/>
                <w:color w:val="auto"/>
                <w:spacing w:val="0"/>
                <w:w w:val="100"/>
                <w:sz w:val="24"/>
                <w:szCs w:val="24"/>
                <w:highlight w:val="none"/>
                <w:lang w:eastAsia="zh-CN" w:bidi="ar-SA"/>
              </w:rPr>
            </w:pPr>
            <w:r>
              <w:rPr>
                <w:rFonts w:hint="default" w:ascii="Times New Roman" w:hAnsi="Times New Roman" w:cs="Times New Roman"/>
                <w:b w:val="0"/>
                <w:bCs w:val="0"/>
                <w:color w:val="auto"/>
                <w:spacing w:val="0"/>
                <w:w w:val="100"/>
                <w:sz w:val="24"/>
                <w:szCs w:val="24"/>
                <w:highlight w:val="none"/>
                <w:lang w:eastAsia="zh-CN" w:bidi="ar-SA"/>
              </w:rPr>
              <w:t>满足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0" w:type="dxa"/>
            <w:vMerge w:val="continue"/>
            <w:tcBorders>
              <w:top w:val="single" w:color="auto" w:sz="4" w:space="0"/>
              <w:left w:val="single" w:color="auto" w:sz="12" w:space="0"/>
              <w:bottom w:val="single" w:color="auto" w:sz="4" w:space="0"/>
              <w:right w:val="single" w:color="auto" w:sz="4" w:space="0"/>
            </w:tcBorders>
            <w:noWrap w:val="0"/>
            <w:vAlign w:val="center"/>
          </w:tcPr>
          <w:p>
            <w:pPr>
              <w:topLinePunct w:val="0"/>
              <w:adjustRightInd w:val="0"/>
              <w:snapToGrid w:val="0"/>
              <w:spacing w:line="240" w:lineRule="auto"/>
              <w:ind w:firstLine="0" w:firstLineChars="0"/>
              <w:jc w:val="center"/>
              <w:rPr>
                <w:rFonts w:hint="default" w:ascii="Times New Roman" w:hAnsi="Times New Roman" w:cs="Times New Roman"/>
                <w:b w:val="0"/>
                <w:bCs w:val="0"/>
                <w:color w:val="auto"/>
                <w:spacing w:val="0"/>
                <w:w w:val="100"/>
                <w:sz w:val="24"/>
                <w:szCs w:val="24"/>
                <w:highlight w:val="none"/>
                <w:lang w:bidi="ar-SA"/>
              </w:rPr>
            </w:pPr>
          </w:p>
        </w:tc>
        <w:tc>
          <w:tcPr>
            <w:tcW w:w="960" w:type="dxa"/>
            <w:tcBorders>
              <w:top w:val="single" w:color="auto" w:sz="4" w:space="0"/>
              <w:left w:val="single" w:color="auto" w:sz="4" w:space="0"/>
              <w:bottom w:val="single" w:color="auto" w:sz="4" w:space="0"/>
              <w:right w:val="single" w:color="auto" w:sz="4" w:space="0"/>
            </w:tcBorders>
            <w:noWrap w:val="0"/>
            <w:vAlign w:val="center"/>
          </w:tcPr>
          <w:p>
            <w:pPr>
              <w:topLinePunct w:val="0"/>
              <w:adjustRightInd w:val="0"/>
              <w:snapToGrid w:val="0"/>
              <w:spacing w:line="240" w:lineRule="auto"/>
              <w:ind w:firstLine="0" w:firstLineChars="0"/>
              <w:jc w:val="center"/>
              <w:rPr>
                <w:rFonts w:hint="default" w:ascii="Times New Roman" w:hAnsi="Times New Roman" w:cs="Times New Roman"/>
                <w:b w:val="0"/>
                <w:bCs w:val="0"/>
                <w:color w:val="auto"/>
                <w:spacing w:val="0"/>
                <w:w w:val="100"/>
                <w:sz w:val="24"/>
                <w:szCs w:val="24"/>
                <w:highlight w:val="none"/>
                <w:lang w:bidi="ar-SA"/>
              </w:rPr>
            </w:pPr>
            <w:r>
              <w:rPr>
                <w:rFonts w:hint="default" w:ascii="Times New Roman" w:hAnsi="Times New Roman" w:cs="Times New Roman"/>
                <w:b w:val="0"/>
                <w:bCs w:val="0"/>
                <w:color w:val="auto"/>
                <w:spacing w:val="0"/>
                <w:w w:val="100"/>
                <w:sz w:val="24"/>
                <w:szCs w:val="24"/>
                <w:highlight w:val="none"/>
                <w:lang w:bidi="ar-SA"/>
              </w:rPr>
              <w:t>电压互感器</w:t>
            </w:r>
          </w:p>
        </w:tc>
        <w:tc>
          <w:tcPr>
            <w:tcW w:w="28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0" w:leftChars="0" w:firstLine="0" w:firstLineChars="0"/>
              <w:jc w:val="center"/>
              <w:rPr>
                <w:rFonts w:hint="default" w:ascii="Times New Roman" w:hAnsi="Times New Roman" w:cs="Times New Roman"/>
                <w:snapToGrid w:val="0"/>
                <w:color w:val="auto"/>
                <w:kern w:val="28"/>
                <w:sz w:val="24"/>
                <w:szCs w:val="24"/>
                <w:highlight w:val="none"/>
              </w:rPr>
            </w:pPr>
            <w:r>
              <w:rPr>
                <w:rFonts w:hint="default" w:ascii="Times New Roman" w:hAnsi="Times New Roman" w:cs="Times New Roman"/>
                <w:snapToGrid w:val="0"/>
                <w:color w:val="auto"/>
                <w:kern w:val="28"/>
                <w:sz w:val="24"/>
                <w:szCs w:val="24"/>
                <w:highlight w:val="none"/>
              </w:rPr>
              <w:t>(110/√3)/(0.1/√3)kV(0.1/√3)/0.1kV，0.2/0.5/3P,</w:t>
            </w:r>
          </w:p>
          <w:p>
            <w:pPr>
              <w:adjustRightInd w:val="0"/>
              <w:snapToGrid w:val="0"/>
              <w:ind w:left="0" w:leftChars="0" w:firstLine="0" w:firstLineChars="0"/>
              <w:jc w:val="center"/>
              <w:rPr>
                <w:rFonts w:hint="default" w:ascii="Times New Roman" w:hAnsi="Times New Roman" w:cs="Times New Roman"/>
                <w:b w:val="0"/>
                <w:bCs w:val="0"/>
                <w:color w:val="auto"/>
                <w:sz w:val="24"/>
                <w:szCs w:val="24"/>
                <w:highlight w:val="none"/>
              </w:rPr>
            </w:pPr>
            <w:r>
              <w:rPr>
                <w:rFonts w:hint="default" w:ascii="Times New Roman" w:hAnsi="Times New Roman" w:cs="Times New Roman"/>
                <w:snapToGrid w:val="0"/>
                <w:color w:val="auto"/>
                <w:kern w:val="28"/>
                <w:sz w:val="24"/>
                <w:szCs w:val="24"/>
                <w:highlight w:val="none"/>
              </w:rPr>
              <w:t>100VA/100VA/100VA</w:t>
            </w:r>
          </w:p>
        </w:tc>
        <w:tc>
          <w:tcPr>
            <w:tcW w:w="28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b w:val="0"/>
                <w:bCs w:val="0"/>
                <w:color w:val="auto"/>
                <w:sz w:val="24"/>
                <w:szCs w:val="24"/>
                <w:highlight w:val="none"/>
              </w:rPr>
            </w:pPr>
          </w:p>
        </w:tc>
        <w:tc>
          <w:tcPr>
            <w:tcW w:w="14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0" w:leftChars="0" w:firstLine="0" w:firstLineChars="0"/>
              <w:jc w:val="center"/>
              <w:rPr>
                <w:rFonts w:hint="default" w:ascii="Times New Roman" w:hAnsi="Times New Roman" w:cs="Times New Roman"/>
                <w:b w:val="0"/>
                <w:bCs w:val="0"/>
                <w:color w:val="auto"/>
                <w:sz w:val="24"/>
                <w:szCs w:val="24"/>
                <w:highlight w:val="none"/>
              </w:rPr>
            </w:pPr>
            <w:r>
              <w:rPr>
                <w:rFonts w:hint="default" w:ascii="Times New Roman" w:hAnsi="Times New Roman" w:cs="Times New Roman"/>
                <w:b w:val="0"/>
                <w:bCs w:val="0"/>
                <w:color w:val="auto"/>
                <w:spacing w:val="0"/>
                <w:w w:val="100"/>
                <w:sz w:val="24"/>
                <w:szCs w:val="24"/>
                <w:highlight w:val="none"/>
                <w:lang w:val="en-US" w:eastAsia="zh-CN" w:bidi="ar-SA"/>
              </w:rPr>
              <w:t>13.18</w:t>
            </w:r>
            <w:r>
              <w:rPr>
                <w:rFonts w:hint="default" w:ascii="Times New Roman" w:hAnsi="Times New Roman" w:cs="Times New Roman"/>
                <w:b w:val="0"/>
                <w:bCs w:val="0"/>
                <w:color w:val="auto"/>
                <w:spacing w:val="0"/>
                <w:w w:val="100"/>
                <w:sz w:val="24"/>
                <w:szCs w:val="24"/>
                <w:highlight w:val="none"/>
                <w:lang w:eastAsia="zh-CN" w:bidi="ar-SA"/>
              </w:rPr>
              <w:t>kA</w:t>
            </w:r>
          </w:p>
        </w:tc>
        <w:tc>
          <w:tcPr>
            <w:tcW w:w="948"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0" w:leftChars="0" w:firstLine="0" w:firstLineChars="0"/>
              <w:jc w:val="center"/>
              <w:rPr>
                <w:rFonts w:hint="default" w:ascii="Times New Roman" w:hAnsi="Times New Roman" w:cs="Times New Roman"/>
                <w:b w:val="0"/>
                <w:bCs w:val="0"/>
                <w:color w:val="auto"/>
                <w:spacing w:val="0"/>
                <w:w w:val="100"/>
                <w:sz w:val="24"/>
                <w:szCs w:val="24"/>
                <w:highlight w:val="none"/>
                <w:lang w:val="en-US" w:eastAsia="zh-CN" w:bidi="ar-SA"/>
              </w:rPr>
            </w:pPr>
          </w:p>
        </w:tc>
        <w:tc>
          <w:tcPr>
            <w:tcW w:w="726" w:type="dxa"/>
            <w:tcBorders>
              <w:top w:val="single" w:color="auto" w:sz="4" w:space="0"/>
              <w:left w:val="single" w:color="auto" w:sz="4" w:space="0"/>
              <w:bottom w:val="single" w:color="auto" w:sz="4" w:space="0"/>
              <w:right w:val="single" w:color="auto" w:sz="12" w:space="0"/>
            </w:tcBorders>
            <w:noWrap w:val="0"/>
            <w:vAlign w:val="center"/>
          </w:tcPr>
          <w:p>
            <w:pPr>
              <w:adjustRightInd w:val="0"/>
              <w:snapToGrid w:val="0"/>
              <w:ind w:left="0" w:leftChars="0" w:firstLine="0" w:firstLineChars="0"/>
              <w:jc w:val="center"/>
              <w:rPr>
                <w:rFonts w:hint="default" w:ascii="Times New Roman" w:hAnsi="Times New Roman" w:cs="Times New Roman"/>
                <w:b w:val="0"/>
                <w:bCs w:val="0"/>
                <w:color w:val="auto"/>
                <w:spacing w:val="0"/>
                <w:w w:val="100"/>
                <w:sz w:val="24"/>
                <w:szCs w:val="24"/>
                <w:highlight w:val="none"/>
                <w:lang w:eastAsia="zh-CN" w:bidi="ar-SA"/>
              </w:rPr>
            </w:pPr>
            <w:r>
              <w:rPr>
                <w:rFonts w:hint="default" w:ascii="Times New Roman" w:hAnsi="Times New Roman" w:cs="Times New Roman"/>
                <w:b w:val="0"/>
                <w:bCs w:val="0"/>
                <w:color w:val="auto"/>
                <w:spacing w:val="0"/>
                <w:w w:val="100"/>
                <w:sz w:val="24"/>
                <w:szCs w:val="24"/>
                <w:highlight w:val="none"/>
                <w:lang w:eastAsia="zh-CN" w:bidi="ar-SA"/>
              </w:rPr>
              <w:t>满足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0" w:type="dxa"/>
            <w:vMerge w:val="continue"/>
            <w:tcBorders>
              <w:top w:val="single" w:color="auto" w:sz="4" w:space="0"/>
              <w:left w:val="single" w:color="auto" w:sz="12" w:space="0"/>
              <w:bottom w:val="single" w:color="auto" w:sz="4" w:space="0"/>
              <w:right w:val="single" w:color="auto" w:sz="4" w:space="0"/>
            </w:tcBorders>
            <w:noWrap w:val="0"/>
            <w:vAlign w:val="center"/>
          </w:tcPr>
          <w:p>
            <w:pPr>
              <w:topLinePunct w:val="0"/>
              <w:adjustRightInd w:val="0"/>
              <w:snapToGrid w:val="0"/>
              <w:spacing w:line="240" w:lineRule="auto"/>
              <w:ind w:firstLine="0" w:firstLineChars="0"/>
              <w:jc w:val="center"/>
              <w:rPr>
                <w:rFonts w:hint="default" w:ascii="Times New Roman" w:hAnsi="Times New Roman" w:cs="Times New Roman"/>
                <w:b w:val="0"/>
                <w:bCs w:val="0"/>
                <w:color w:val="auto"/>
                <w:spacing w:val="0"/>
                <w:w w:val="100"/>
                <w:sz w:val="24"/>
                <w:szCs w:val="24"/>
                <w:highlight w:val="none"/>
                <w:lang w:bidi="ar-SA"/>
              </w:rPr>
            </w:pPr>
          </w:p>
        </w:tc>
        <w:tc>
          <w:tcPr>
            <w:tcW w:w="960" w:type="dxa"/>
            <w:tcBorders>
              <w:top w:val="single" w:color="auto" w:sz="4" w:space="0"/>
              <w:left w:val="single" w:color="auto" w:sz="4" w:space="0"/>
              <w:bottom w:val="single" w:color="auto" w:sz="4" w:space="0"/>
              <w:right w:val="single" w:color="auto" w:sz="4" w:space="0"/>
            </w:tcBorders>
            <w:noWrap w:val="0"/>
            <w:vAlign w:val="center"/>
          </w:tcPr>
          <w:p>
            <w:pPr>
              <w:topLinePunct w:val="0"/>
              <w:adjustRightInd w:val="0"/>
              <w:snapToGrid w:val="0"/>
              <w:spacing w:line="240" w:lineRule="auto"/>
              <w:ind w:firstLine="0" w:firstLineChars="0"/>
              <w:jc w:val="center"/>
              <w:rPr>
                <w:rFonts w:hint="default" w:ascii="Times New Roman" w:hAnsi="Times New Roman" w:cs="Times New Roman"/>
                <w:b w:val="0"/>
                <w:bCs w:val="0"/>
                <w:color w:val="auto"/>
                <w:spacing w:val="0"/>
                <w:w w:val="100"/>
                <w:sz w:val="24"/>
                <w:szCs w:val="24"/>
                <w:highlight w:val="none"/>
                <w:lang w:bidi="ar-SA"/>
              </w:rPr>
            </w:pPr>
            <w:r>
              <w:rPr>
                <w:rFonts w:hint="default" w:ascii="Times New Roman" w:hAnsi="Times New Roman" w:cs="Times New Roman"/>
                <w:b w:val="0"/>
                <w:bCs w:val="0"/>
                <w:color w:val="auto"/>
                <w:spacing w:val="0"/>
                <w:w w:val="100"/>
                <w:sz w:val="24"/>
                <w:szCs w:val="24"/>
                <w:highlight w:val="none"/>
                <w:lang w:bidi="ar-SA"/>
              </w:rPr>
              <w:t>GIS母线</w:t>
            </w:r>
          </w:p>
        </w:tc>
        <w:tc>
          <w:tcPr>
            <w:tcW w:w="28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b w:val="0"/>
                <w:bCs w:val="0"/>
                <w:color w:val="auto"/>
                <w:sz w:val="24"/>
                <w:szCs w:val="24"/>
                <w:highlight w:val="none"/>
              </w:rPr>
            </w:pPr>
            <w:r>
              <w:rPr>
                <w:rFonts w:hint="default" w:ascii="Times New Roman" w:hAnsi="Times New Roman" w:cs="Times New Roman"/>
                <w:b w:val="0"/>
                <w:bCs w:val="0"/>
                <w:color w:val="auto"/>
                <w:spacing w:val="0"/>
                <w:w w:val="100"/>
                <w:sz w:val="24"/>
                <w:szCs w:val="24"/>
                <w:highlight w:val="none"/>
                <w:lang w:val="en-US" w:eastAsia="zh-CN" w:bidi="ar-SA"/>
              </w:rPr>
              <w:t>2000A</w:t>
            </w:r>
          </w:p>
        </w:tc>
        <w:tc>
          <w:tcPr>
            <w:tcW w:w="28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0" w:leftChars="0" w:firstLine="0" w:firstLineChars="0"/>
              <w:jc w:val="center"/>
              <w:rPr>
                <w:rFonts w:hint="default" w:ascii="Times New Roman" w:hAnsi="Times New Roman" w:cs="Times New Roman"/>
                <w:b w:val="0"/>
                <w:bCs w:val="0"/>
                <w:color w:val="auto"/>
                <w:sz w:val="24"/>
                <w:szCs w:val="24"/>
                <w:highlight w:val="none"/>
              </w:rPr>
            </w:pPr>
            <w:r>
              <w:rPr>
                <w:rFonts w:hint="default" w:ascii="Times New Roman" w:hAnsi="Times New Roman" w:cs="Times New Roman"/>
                <w:b w:val="0"/>
                <w:bCs w:val="0"/>
                <w:color w:val="auto"/>
                <w:spacing w:val="0"/>
                <w:w w:val="100"/>
                <w:sz w:val="24"/>
                <w:szCs w:val="24"/>
                <w:highlight w:val="none"/>
                <w:lang w:val="en-US" w:eastAsia="zh-CN" w:bidi="ar-SA"/>
              </w:rPr>
              <w:t>375A</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0" w:leftChars="0" w:firstLine="0" w:firstLineChars="0"/>
              <w:jc w:val="center"/>
              <w:rPr>
                <w:rFonts w:hint="default" w:ascii="Times New Roman" w:hAnsi="Times New Roman" w:cs="Times New Roman"/>
                <w:b w:val="0"/>
                <w:bCs w:val="0"/>
                <w:color w:val="auto"/>
                <w:spacing w:val="6"/>
                <w:w w:val="90"/>
                <w:kern w:val="2"/>
                <w:sz w:val="24"/>
                <w:szCs w:val="24"/>
                <w:highlight w:val="none"/>
                <w:lang w:val="en-US" w:eastAsia="zh-CN"/>
              </w:rPr>
            </w:pPr>
            <w:r>
              <w:rPr>
                <w:rFonts w:hint="default" w:ascii="Times New Roman" w:hAnsi="Times New Roman" w:cs="Times New Roman"/>
                <w:b w:val="0"/>
                <w:bCs w:val="0"/>
                <w:color w:val="auto"/>
                <w:spacing w:val="0"/>
                <w:w w:val="100"/>
                <w:sz w:val="24"/>
                <w:szCs w:val="24"/>
                <w:highlight w:val="none"/>
                <w:lang w:val="en-US" w:eastAsia="zh-CN" w:bidi="ar-SA"/>
              </w:rPr>
              <w:t>13.18</w:t>
            </w:r>
            <w:r>
              <w:rPr>
                <w:rFonts w:hint="default" w:ascii="Times New Roman" w:hAnsi="Times New Roman" w:cs="Times New Roman"/>
                <w:b w:val="0"/>
                <w:bCs w:val="0"/>
                <w:color w:val="auto"/>
                <w:spacing w:val="0"/>
                <w:w w:val="100"/>
                <w:sz w:val="24"/>
                <w:szCs w:val="24"/>
                <w:highlight w:val="none"/>
                <w:lang w:eastAsia="zh-CN" w:bidi="ar-SA"/>
              </w:rPr>
              <w:t>kA</w:t>
            </w:r>
          </w:p>
        </w:tc>
        <w:tc>
          <w:tcPr>
            <w:tcW w:w="948"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0" w:leftChars="0" w:firstLine="0" w:firstLineChars="0"/>
              <w:jc w:val="center"/>
              <w:rPr>
                <w:rFonts w:hint="default" w:ascii="Times New Roman" w:hAnsi="Times New Roman" w:cs="Times New Roman"/>
                <w:b w:val="0"/>
                <w:bCs w:val="0"/>
                <w:color w:val="auto"/>
                <w:spacing w:val="0"/>
                <w:w w:val="100"/>
                <w:sz w:val="24"/>
                <w:szCs w:val="24"/>
                <w:highlight w:val="none"/>
                <w:lang w:val="en-US" w:eastAsia="zh-CN" w:bidi="ar-SA"/>
              </w:rPr>
            </w:pPr>
          </w:p>
        </w:tc>
        <w:tc>
          <w:tcPr>
            <w:tcW w:w="726" w:type="dxa"/>
            <w:tcBorders>
              <w:top w:val="single" w:color="auto" w:sz="4" w:space="0"/>
              <w:left w:val="single" w:color="auto" w:sz="4" w:space="0"/>
              <w:bottom w:val="single" w:color="auto" w:sz="4" w:space="0"/>
              <w:right w:val="single" w:color="auto" w:sz="12" w:space="0"/>
            </w:tcBorders>
            <w:noWrap w:val="0"/>
            <w:vAlign w:val="center"/>
          </w:tcPr>
          <w:p>
            <w:pPr>
              <w:adjustRightInd w:val="0"/>
              <w:snapToGrid w:val="0"/>
              <w:ind w:left="0" w:leftChars="0" w:firstLine="0" w:firstLineChars="0"/>
              <w:jc w:val="center"/>
              <w:rPr>
                <w:rFonts w:hint="default" w:ascii="Times New Roman" w:hAnsi="Times New Roman" w:cs="Times New Roman"/>
                <w:b w:val="0"/>
                <w:bCs w:val="0"/>
                <w:color w:val="auto"/>
                <w:spacing w:val="0"/>
                <w:w w:val="100"/>
                <w:sz w:val="24"/>
                <w:szCs w:val="24"/>
                <w:highlight w:val="none"/>
                <w:lang w:eastAsia="zh-CN" w:bidi="ar-SA"/>
              </w:rPr>
            </w:pPr>
            <w:r>
              <w:rPr>
                <w:rFonts w:hint="default" w:ascii="Times New Roman" w:hAnsi="Times New Roman" w:cs="Times New Roman"/>
                <w:b w:val="0"/>
                <w:bCs w:val="0"/>
                <w:color w:val="auto"/>
                <w:spacing w:val="0"/>
                <w:w w:val="100"/>
                <w:sz w:val="24"/>
                <w:szCs w:val="24"/>
                <w:highlight w:val="none"/>
                <w:lang w:eastAsia="zh-CN" w:bidi="ar-SA"/>
              </w:rPr>
              <w:t>满足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90" w:type="dxa"/>
            <w:gridSpan w:val="2"/>
            <w:tcBorders>
              <w:top w:val="single" w:color="auto" w:sz="4" w:space="0"/>
              <w:left w:val="single" w:color="auto" w:sz="12" w:space="0"/>
              <w:bottom w:val="single" w:color="auto" w:sz="4" w:space="0"/>
              <w:right w:val="single" w:color="auto" w:sz="4" w:space="0"/>
            </w:tcBorders>
            <w:noWrap w:val="0"/>
            <w:vAlign w:val="center"/>
          </w:tcPr>
          <w:p>
            <w:pPr>
              <w:topLinePunct w:val="0"/>
              <w:adjustRightInd w:val="0"/>
              <w:snapToGrid w:val="0"/>
              <w:spacing w:line="240" w:lineRule="auto"/>
              <w:ind w:firstLine="0" w:firstLineChars="0"/>
              <w:jc w:val="center"/>
              <w:rPr>
                <w:rFonts w:hint="default" w:ascii="Times New Roman" w:hAnsi="Times New Roman" w:cs="Times New Roman"/>
                <w:b w:val="0"/>
                <w:bCs w:val="0"/>
                <w:color w:val="auto"/>
                <w:spacing w:val="0"/>
                <w:w w:val="100"/>
                <w:sz w:val="24"/>
                <w:szCs w:val="24"/>
                <w:highlight w:val="none"/>
                <w:lang w:bidi="ar-SA"/>
              </w:rPr>
            </w:pPr>
            <w:r>
              <w:rPr>
                <w:rFonts w:hint="default" w:ascii="Times New Roman" w:hAnsi="Times New Roman" w:cs="Times New Roman"/>
                <w:b w:val="0"/>
                <w:bCs w:val="0"/>
                <w:color w:val="auto"/>
                <w:spacing w:val="0"/>
                <w:w w:val="100"/>
                <w:sz w:val="24"/>
                <w:szCs w:val="24"/>
                <w:highlight w:val="none"/>
                <w:lang w:bidi="ar-SA"/>
              </w:rPr>
              <w:t>氧化锌避雷器</w:t>
            </w:r>
          </w:p>
        </w:tc>
        <w:tc>
          <w:tcPr>
            <w:tcW w:w="28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b w:val="0"/>
                <w:bCs w:val="0"/>
                <w:color w:val="auto"/>
                <w:sz w:val="24"/>
                <w:szCs w:val="24"/>
                <w:highlight w:val="none"/>
              </w:rPr>
            </w:pPr>
            <w:r>
              <w:rPr>
                <w:rFonts w:hint="default" w:ascii="Times New Roman" w:hAnsi="Times New Roman" w:cs="Times New Roman"/>
                <w:snapToGrid w:val="0"/>
                <w:color w:val="auto"/>
                <w:kern w:val="28"/>
                <w:sz w:val="24"/>
                <w:szCs w:val="24"/>
                <w:highlight w:val="none"/>
              </w:rPr>
              <w:t>102/266kV</w:t>
            </w:r>
          </w:p>
        </w:tc>
        <w:tc>
          <w:tcPr>
            <w:tcW w:w="28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b w:val="0"/>
                <w:bCs w:val="0"/>
                <w:color w:val="auto"/>
                <w:sz w:val="24"/>
                <w:szCs w:val="24"/>
                <w:highlight w:val="none"/>
              </w:rPr>
            </w:pPr>
          </w:p>
        </w:tc>
        <w:tc>
          <w:tcPr>
            <w:tcW w:w="14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b w:val="0"/>
                <w:bCs w:val="0"/>
                <w:color w:val="auto"/>
                <w:sz w:val="24"/>
                <w:szCs w:val="24"/>
                <w:highlight w:val="none"/>
              </w:rPr>
            </w:pPr>
          </w:p>
        </w:tc>
        <w:tc>
          <w:tcPr>
            <w:tcW w:w="94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b w:val="0"/>
                <w:bCs w:val="0"/>
                <w:color w:val="auto"/>
                <w:sz w:val="24"/>
                <w:szCs w:val="24"/>
                <w:highlight w:val="none"/>
              </w:rPr>
            </w:pPr>
          </w:p>
        </w:tc>
        <w:tc>
          <w:tcPr>
            <w:tcW w:w="726" w:type="dxa"/>
            <w:tcBorders>
              <w:top w:val="single" w:color="auto" w:sz="4" w:space="0"/>
              <w:left w:val="single" w:color="auto" w:sz="4" w:space="0"/>
              <w:bottom w:val="single" w:color="auto" w:sz="4" w:space="0"/>
              <w:right w:val="single" w:color="auto" w:sz="12" w:space="0"/>
            </w:tcBorders>
            <w:noWrap w:val="0"/>
            <w:vAlign w:val="center"/>
          </w:tcPr>
          <w:p>
            <w:pPr>
              <w:adjustRightInd w:val="0"/>
              <w:snapToGrid w:val="0"/>
              <w:ind w:left="0" w:leftChars="0" w:firstLine="0" w:firstLineChars="0"/>
              <w:jc w:val="center"/>
              <w:rPr>
                <w:rFonts w:hint="default" w:ascii="Times New Roman" w:hAnsi="Times New Roman" w:cs="Times New Roman"/>
                <w:b w:val="0"/>
                <w:bCs w:val="0"/>
                <w:color w:val="auto"/>
                <w:spacing w:val="0"/>
                <w:w w:val="100"/>
                <w:sz w:val="24"/>
                <w:szCs w:val="24"/>
                <w:highlight w:val="none"/>
                <w:lang w:val="en-US" w:eastAsia="zh-CN" w:bidi="ar-SA"/>
              </w:rPr>
            </w:pPr>
            <w:r>
              <w:rPr>
                <w:rFonts w:hint="default" w:ascii="Times New Roman" w:hAnsi="Times New Roman" w:cs="Times New Roman"/>
                <w:b w:val="0"/>
                <w:bCs w:val="0"/>
                <w:color w:val="auto"/>
                <w:spacing w:val="0"/>
                <w:w w:val="100"/>
                <w:sz w:val="24"/>
                <w:szCs w:val="24"/>
                <w:highlight w:val="none"/>
                <w:lang w:eastAsia="zh-CN" w:bidi="ar-SA"/>
              </w:rPr>
              <w:t>满足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90" w:type="dxa"/>
            <w:gridSpan w:val="2"/>
            <w:tcBorders>
              <w:top w:val="single" w:color="auto" w:sz="4" w:space="0"/>
              <w:left w:val="single" w:color="auto" w:sz="12" w:space="0"/>
              <w:bottom w:val="single" w:color="auto" w:sz="12" w:space="0"/>
              <w:right w:val="single" w:color="auto" w:sz="4" w:space="0"/>
            </w:tcBorders>
            <w:noWrap w:val="0"/>
            <w:vAlign w:val="center"/>
          </w:tcPr>
          <w:p>
            <w:pPr>
              <w:topLinePunct w:val="0"/>
              <w:adjustRightInd w:val="0"/>
              <w:snapToGrid w:val="0"/>
              <w:spacing w:line="240" w:lineRule="auto"/>
              <w:ind w:firstLine="0" w:firstLineChars="0"/>
              <w:jc w:val="center"/>
              <w:rPr>
                <w:rFonts w:hint="default" w:ascii="Times New Roman" w:hAnsi="Times New Roman" w:cs="Times New Roman"/>
                <w:b w:val="0"/>
                <w:bCs w:val="0"/>
                <w:color w:val="auto"/>
                <w:spacing w:val="0"/>
                <w:w w:val="100"/>
                <w:sz w:val="24"/>
                <w:szCs w:val="24"/>
                <w:highlight w:val="none"/>
                <w:lang w:bidi="ar-SA"/>
              </w:rPr>
            </w:pPr>
            <w:r>
              <w:rPr>
                <w:rFonts w:hint="default" w:ascii="Times New Roman" w:hAnsi="Times New Roman" w:cs="Times New Roman"/>
                <w:b w:val="0"/>
                <w:bCs w:val="0"/>
                <w:color w:val="auto"/>
                <w:spacing w:val="0"/>
                <w:w w:val="100"/>
                <w:sz w:val="24"/>
                <w:szCs w:val="24"/>
                <w:highlight w:val="none"/>
                <w:lang w:bidi="ar-SA"/>
              </w:rPr>
              <w:t>间隔内导线</w:t>
            </w:r>
          </w:p>
        </w:tc>
        <w:tc>
          <w:tcPr>
            <w:tcW w:w="2806" w:type="dxa"/>
            <w:tcBorders>
              <w:top w:val="single" w:color="auto" w:sz="4" w:space="0"/>
              <w:left w:val="single" w:color="auto" w:sz="4" w:space="0"/>
              <w:bottom w:val="single" w:color="auto" w:sz="12" w:space="0"/>
              <w:right w:val="single" w:color="auto" w:sz="4" w:space="0"/>
            </w:tcBorders>
            <w:noWrap w:val="0"/>
            <w:vAlign w:val="center"/>
          </w:tcPr>
          <w:p>
            <w:pPr>
              <w:adjustRightInd w:val="0"/>
              <w:snapToGrid w:val="0"/>
              <w:jc w:val="center"/>
              <w:rPr>
                <w:rFonts w:hint="default" w:ascii="Times New Roman" w:hAnsi="Times New Roman" w:cs="Times New Roman"/>
                <w:b w:val="0"/>
                <w:bCs w:val="0"/>
                <w:color w:val="auto"/>
                <w:sz w:val="24"/>
                <w:szCs w:val="24"/>
                <w:highlight w:val="none"/>
              </w:rPr>
            </w:pPr>
            <w:r>
              <w:rPr>
                <w:rFonts w:hint="default" w:ascii="Times New Roman" w:hAnsi="Times New Roman" w:cs="Times New Roman"/>
                <w:b w:val="0"/>
                <w:bCs w:val="0"/>
                <w:color w:val="auto"/>
                <w:spacing w:val="0"/>
                <w:w w:val="100"/>
                <w:kern w:val="2"/>
                <w:position w:val="0"/>
                <w:sz w:val="24"/>
                <w:szCs w:val="24"/>
                <w:highlight w:val="none"/>
                <w:lang w:val="en-US" w:eastAsia="zh-CN" w:bidi="ar-SA"/>
              </w:rPr>
              <w:t>出线：LGJ-300/25</w:t>
            </w:r>
          </w:p>
        </w:tc>
        <w:tc>
          <w:tcPr>
            <w:tcW w:w="2818" w:type="dxa"/>
            <w:tcBorders>
              <w:top w:val="single" w:color="auto" w:sz="4" w:space="0"/>
              <w:left w:val="single" w:color="auto" w:sz="4" w:space="0"/>
              <w:bottom w:val="single" w:color="auto" w:sz="12" w:space="0"/>
              <w:right w:val="single" w:color="auto" w:sz="4" w:space="0"/>
            </w:tcBorders>
            <w:noWrap w:val="0"/>
            <w:vAlign w:val="center"/>
          </w:tcPr>
          <w:p>
            <w:pPr>
              <w:adjustRightInd w:val="0"/>
              <w:snapToGrid w:val="0"/>
              <w:ind w:left="0" w:leftChars="0" w:firstLine="0" w:firstLineChars="0"/>
              <w:jc w:val="both"/>
              <w:rPr>
                <w:rFonts w:hint="default" w:ascii="Times New Roman" w:hAnsi="Times New Roman" w:cs="Times New Roman"/>
                <w:b w:val="0"/>
                <w:bCs w:val="0"/>
                <w:color w:val="auto"/>
                <w:spacing w:val="0"/>
                <w:w w:val="100"/>
                <w:sz w:val="24"/>
                <w:szCs w:val="24"/>
                <w:highlight w:val="none"/>
                <w:lang w:val="en-US" w:eastAsia="zh-CN" w:bidi="ar-SA"/>
              </w:rPr>
            </w:pPr>
            <w:r>
              <w:rPr>
                <w:rFonts w:hint="default" w:ascii="Times New Roman" w:hAnsi="Times New Roman" w:cs="Times New Roman"/>
                <w:b w:val="0"/>
                <w:bCs w:val="0"/>
                <w:color w:val="auto"/>
                <w:spacing w:val="0"/>
                <w:w w:val="100"/>
                <w:sz w:val="24"/>
                <w:szCs w:val="24"/>
                <w:highlight w:val="none"/>
                <w:lang w:val="en-US" w:eastAsia="zh-CN" w:bidi="ar-SA"/>
              </w:rPr>
              <w:t>T接杜青线：375A</w:t>
            </w:r>
          </w:p>
        </w:tc>
        <w:tc>
          <w:tcPr>
            <w:tcW w:w="1404" w:type="dxa"/>
            <w:tcBorders>
              <w:top w:val="single" w:color="auto" w:sz="4" w:space="0"/>
              <w:left w:val="single" w:color="auto" w:sz="4" w:space="0"/>
              <w:bottom w:val="single" w:color="auto" w:sz="12" w:space="0"/>
              <w:right w:val="single" w:color="auto" w:sz="4" w:space="0"/>
            </w:tcBorders>
            <w:noWrap w:val="0"/>
            <w:vAlign w:val="center"/>
          </w:tcPr>
          <w:p>
            <w:pPr>
              <w:adjustRightInd w:val="0"/>
              <w:snapToGrid w:val="0"/>
              <w:ind w:left="0" w:leftChars="0" w:firstLine="0" w:firstLineChars="0"/>
              <w:jc w:val="center"/>
              <w:rPr>
                <w:rFonts w:hint="default" w:ascii="Times New Roman" w:hAnsi="Times New Roman" w:cs="Times New Roman"/>
                <w:b w:val="0"/>
                <w:bCs w:val="0"/>
                <w:color w:val="auto"/>
                <w:sz w:val="24"/>
                <w:szCs w:val="24"/>
                <w:highlight w:val="none"/>
              </w:rPr>
            </w:pPr>
            <w:r>
              <w:rPr>
                <w:rFonts w:hint="default" w:ascii="Times New Roman" w:hAnsi="Times New Roman" w:cs="Times New Roman"/>
                <w:b w:val="0"/>
                <w:bCs w:val="0"/>
                <w:color w:val="auto"/>
                <w:spacing w:val="0"/>
                <w:w w:val="100"/>
                <w:sz w:val="24"/>
                <w:szCs w:val="24"/>
                <w:highlight w:val="none"/>
                <w:lang w:val="en-US" w:eastAsia="zh-CN" w:bidi="ar-SA"/>
              </w:rPr>
              <w:t>13.18</w:t>
            </w:r>
            <w:r>
              <w:rPr>
                <w:rFonts w:hint="default" w:ascii="Times New Roman" w:hAnsi="Times New Roman" w:cs="Times New Roman"/>
                <w:b w:val="0"/>
                <w:bCs w:val="0"/>
                <w:color w:val="auto"/>
                <w:spacing w:val="0"/>
                <w:w w:val="100"/>
                <w:sz w:val="24"/>
                <w:szCs w:val="24"/>
                <w:highlight w:val="none"/>
                <w:lang w:eastAsia="zh-CN" w:bidi="ar-SA"/>
              </w:rPr>
              <w:t>kA</w:t>
            </w:r>
          </w:p>
        </w:tc>
        <w:tc>
          <w:tcPr>
            <w:tcW w:w="948" w:type="dxa"/>
            <w:tcBorders>
              <w:top w:val="single" w:color="auto" w:sz="4" w:space="0"/>
              <w:left w:val="single" w:color="auto" w:sz="4" w:space="0"/>
              <w:bottom w:val="single" w:color="auto" w:sz="12" w:space="0"/>
              <w:right w:val="single" w:color="auto" w:sz="4" w:space="0"/>
            </w:tcBorders>
            <w:noWrap w:val="0"/>
            <w:vAlign w:val="center"/>
          </w:tcPr>
          <w:p>
            <w:pPr>
              <w:adjustRightInd w:val="0"/>
              <w:snapToGrid w:val="0"/>
              <w:ind w:left="0" w:leftChars="0" w:firstLine="0" w:firstLineChars="0"/>
              <w:jc w:val="center"/>
              <w:rPr>
                <w:rFonts w:hint="default" w:ascii="Times New Roman" w:hAnsi="Times New Roman" w:cs="Times New Roman"/>
                <w:b w:val="0"/>
                <w:bCs w:val="0"/>
                <w:color w:val="auto"/>
                <w:spacing w:val="0"/>
                <w:w w:val="100"/>
                <w:sz w:val="24"/>
                <w:szCs w:val="24"/>
                <w:highlight w:val="none"/>
                <w:lang w:val="en-US" w:eastAsia="zh-CN" w:bidi="ar-SA"/>
              </w:rPr>
            </w:pPr>
          </w:p>
        </w:tc>
        <w:tc>
          <w:tcPr>
            <w:tcW w:w="726" w:type="dxa"/>
            <w:tcBorders>
              <w:top w:val="single" w:color="auto" w:sz="4" w:space="0"/>
              <w:left w:val="single" w:color="auto" w:sz="4" w:space="0"/>
              <w:bottom w:val="single" w:color="auto" w:sz="12" w:space="0"/>
              <w:right w:val="single" w:color="auto" w:sz="12" w:space="0"/>
            </w:tcBorders>
            <w:noWrap w:val="0"/>
            <w:vAlign w:val="center"/>
          </w:tcPr>
          <w:p>
            <w:pPr>
              <w:adjustRightInd w:val="0"/>
              <w:snapToGrid w:val="0"/>
              <w:ind w:left="0" w:leftChars="0" w:firstLine="0" w:firstLineChars="0"/>
              <w:jc w:val="center"/>
              <w:rPr>
                <w:rFonts w:hint="default" w:ascii="Times New Roman" w:hAnsi="Times New Roman" w:cs="Times New Roman"/>
                <w:b w:val="0"/>
                <w:bCs w:val="0"/>
                <w:color w:val="auto"/>
                <w:spacing w:val="0"/>
                <w:w w:val="100"/>
                <w:sz w:val="24"/>
                <w:szCs w:val="24"/>
                <w:highlight w:val="none"/>
                <w:lang w:eastAsia="zh-CN" w:bidi="ar-SA"/>
              </w:rPr>
            </w:pPr>
            <w:r>
              <w:rPr>
                <w:rFonts w:hint="default" w:ascii="Times New Roman" w:hAnsi="Times New Roman" w:cs="Times New Roman"/>
                <w:b w:val="0"/>
                <w:bCs w:val="0"/>
                <w:color w:val="auto"/>
                <w:spacing w:val="0"/>
                <w:w w:val="100"/>
                <w:sz w:val="24"/>
                <w:szCs w:val="24"/>
                <w:highlight w:val="none"/>
                <w:lang w:eastAsia="zh-CN" w:bidi="ar-SA"/>
              </w:rPr>
              <w:t>满足</w:t>
            </w:r>
          </w:p>
        </w:tc>
      </w:tr>
    </w:tbl>
    <w:p>
      <w:pPr>
        <w:keepNext w:val="0"/>
        <w:keepLines w:val="0"/>
        <w:pageBreakBefore w:val="0"/>
        <w:kinsoku/>
        <w:wordWrap/>
        <w:overflowPunct/>
        <w:topLinePunct w:val="0"/>
        <w:autoSpaceDE/>
        <w:autoSpaceDN/>
        <w:bidi w:val="0"/>
        <w:adjustRightInd w:val="0"/>
        <w:snapToGrid/>
        <w:spacing w:line="460" w:lineRule="exact"/>
        <w:ind w:firstLine="480" w:firstLineChars="200"/>
        <w:jc w:val="left"/>
        <w:textAlignment w:val="auto"/>
        <w:rPr>
          <w:rFonts w:hint="default" w:ascii="Times New Roman" w:hAnsi="Times New Roman" w:eastAsia="宋体" w:cs="Times New Roman"/>
          <w:color w:val="auto"/>
          <w:sz w:val="24"/>
          <w:szCs w:val="24"/>
          <w:highlight w:val="none"/>
          <w:lang w:val="zh-CN" w:eastAsia="zh-CN"/>
        </w:rPr>
      </w:pPr>
      <w:r>
        <w:rPr>
          <w:rFonts w:hint="default" w:ascii="Times New Roman" w:hAnsi="Times New Roman" w:eastAsia="宋体" w:cs="Times New Roman"/>
          <w:color w:val="auto"/>
          <w:sz w:val="24"/>
          <w:szCs w:val="24"/>
          <w:highlight w:val="none"/>
          <w:lang w:val="zh-CN" w:eastAsia="zh-CN"/>
        </w:rPr>
        <w:t>经校验，变电站内电气一次设备满足本期接入要求，本期不新增和更换设备。</w:t>
      </w:r>
    </w:p>
    <w:p>
      <w:pPr>
        <w:keepNext w:val="0"/>
        <w:keepLines w:val="0"/>
        <w:pageBreakBefore w:val="0"/>
        <w:kinsoku/>
        <w:wordWrap/>
        <w:overflowPunct/>
        <w:topLinePunct w:val="0"/>
        <w:autoSpaceDE/>
        <w:autoSpaceDN/>
        <w:bidi w:val="0"/>
        <w:adjustRightInd w:val="0"/>
        <w:snapToGrid/>
        <w:spacing w:line="460" w:lineRule="exact"/>
        <w:ind w:firstLine="480" w:firstLineChars="200"/>
        <w:jc w:val="left"/>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 xml:space="preserve">9.2.1.4 </w:t>
      </w:r>
      <w:r>
        <w:rPr>
          <w:rFonts w:hint="default" w:ascii="Times New Roman" w:hAnsi="Times New Roman" w:cs="Times New Roman"/>
          <w:snapToGrid w:val="0"/>
          <w:color w:val="auto"/>
          <w:kern w:val="28"/>
          <w:sz w:val="24"/>
          <w:szCs w:val="24"/>
          <w:highlight w:val="none"/>
        </w:rPr>
        <w:t>接地</w:t>
      </w:r>
    </w:p>
    <w:p>
      <w:pPr>
        <w:keepNext w:val="0"/>
        <w:keepLines w:val="0"/>
        <w:pageBreakBefore w:val="0"/>
        <w:widowControl/>
        <w:kinsoku/>
        <w:wordWrap/>
        <w:overflowPunct/>
        <w:topLinePunct w:val="0"/>
        <w:autoSpaceDE/>
        <w:autoSpaceDN/>
        <w:bidi w:val="0"/>
        <w:adjustRightInd w:val="0"/>
        <w:snapToGrid/>
        <w:spacing w:line="460" w:lineRule="exact"/>
        <w:ind w:firstLine="384" w:firstLineChars="160"/>
        <w:jc w:val="left"/>
        <w:textAlignment w:val="auto"/>
        <w:rPr>
          <w:rFonts w:hint="default" w:ascii="Times New Roman" w:hAnsi="Times New Roman" w:cs="Times New Roman"/>
          <w:snapToGrid w:val="0"/>
          <w:color w:val="auto"/>
          <w:kern w:val="28"/>
          <w:sz w:val="24"/>
          <w:szCs w:val="24"/>
          <w:highlight w:val="none"/>
          <w:lang w:val="zh-CN"/>
        </w:rPr>
      </w:pPr>
      <w:r>
        <w:rPr>
          <w:rFonts w:hint="default" w:ascii="Times New Roman" w:hAnsi="Times New Roman" w:cs="Times New Roman"/>
          <w:snapToGrid w:val="0"/>
          <w:color w:val="auto"/>
          <w:kern w:val="28"/>
          <w:sz w:val="24"/>
          <w:szCs w:val="24"/>
          <w:highlight w:val="none"/>
          <w:lang w:val="zh-CN"/>
        </w:rPr>
        <w:t>全站接地选用</w:t>
      </w:r>
      <w:r>
        <w:rPr>
          <w:rFonts w:hint="default" w:ascii="Times New Roman" w:hAnsi="Times New Roman" w:cs="Times New Roman"/>
          <w:snapToGrid w:val="0"/>
          <w:color w:val="auto"/>
          <w:kern w:val="28"/>
          <w:sz w:val="24"/>
          <w:szCs w:val="24"/>
          <w:highlight w:val="none"/>
          <w:lang w:val="en-US" w:eastAsia="zh-CN"/>
        </w:rPr>
        <w:t>60</w:t>
      </w:r>
      <w:r>
        <w:rPr>
          <w:rFonts w:hint="default" w:ascii="Times New Roman" w:hAnsi="Times New Roman" w:cs="Times New Roman"/>
          <w:snapToGrid w:val="0"/>
          <w:color w:val="auto"/>
          <w:kern w:val="28"/>
          <w:sz w:val="24"/>
          <w:szCs w:val="24"/>
          <w:highlight w:val="none"/>
          <w:lang w:val="zh-CN"/>
        </w:rPr>
        <w:t>×8扁钢作水平接地主网，以50×5的角钢作接地极，</w:t>
      </w:r>
      <w:r>
        <w:rPr>
          <w:rFonts w:hint="default" w:ascii="Times New Roman" w:hAnsi="Times New Roman" w:cs="Times New Roman"/>
          <w:snapToGrid w:val="0"/>
          <w:color w:val="auto"/>
          <w:kern w:val="28"/>
          <w:sz w:val="24"/>
          <w:szCs w:val="24"/>
          <w:highlight w:val="none"/>
          <w:lang w:val="en-US" w:eastAsia="zh-CN"/>
        </w:rPr>
        <w:t>6</w:t>
      </w:r>
      <w:r>
        <w:rPr>
          <w:rFonts w:hint="default" w:ascii="Times New Roman" w:hAnsi="Times New Roman" w:cs="Times New Roman"/>
          <w:snapToGrid w:val="0"/>
          <w:color w:val="auto"/>
          <w:kern w:val="28"/>
          <w:sz w:val="24"/>
          <w:szCs w:val="24"/>
          <w:highlight w:val="none"/>
          <w:lang w:val="zh-CN"/>
        </w:rPr>
        <w:t>0×8扁钢作设备引下线。一期已按规划规模考虑，接地电阻、跨步电压及接触电势均满足要求。</w:t>
      </w:r>
      <w:bookmarkEnd w:id="307"/>
      <w:bookmarkEnd w:id="308"/>
    </w:p>
    <w:p>
      <w:pPr>
        <w:pStyle w:val="2"/>
        <w:keepNext w:val="0"/>
        <w:keepLines w:val="0"/>
        <w:pageBreakBefore w:val="0"/>
        <w:kinsoku/>
        <w:wordWrap/>
        <w:overflowPunct/>
        <w:topLinePunct w:val="0"/>
        <w:autoSpaceDE/>
        <w:autoSpaceDN/>
        <w:bidi w:val="0"/>
        <w:snapToGrid/>
        <w:spacing w:line="460" w:lineRule="exact"/>
        <w:ind w:left="0" w:leftChars="0" w:firstLine="0" w:firstLineChars="0"/>
        <w:textAlignment w:val="auto"/>
        <w:rPr>
          <w:rFonts w:hint="default" w:ascii="Times New Roman" w:hAnsi="Times New Roman" w:eastAsia="宋体" w:cs="Times New Roman"/>
          <w:snapToGrid w:val="0"/>
          <w:color w:val="auto"/>
          <w:kern w:val="18"/>
          <w:sz w:val="24"/>
          <w:szCs w:val="24"/>
          <w:highlight w:val="none"/>
          <w:lang w:val="en-US" w:eastAsia="zh-CN"/>
        </w:rPr>
      </w:pPr>
      <w:r>
        <w:rPr>
          <w:rFonts w:hint="default" w:ascii="Times New Roman" w:hAnsi="Times New Roman" w:eastAsia="宋体" w:cs="Times New Roman"/>
          <w:snapToGrid w:val="0"/>
          <w:color w:val="auto"/>
          <w:kern w:val="18"/>
          <w:sz w:val="24"/>
          <w:szCs w:val="24"/>
          <w:highlight w:val="none"/>
          <w:lang w:val="en-US" w:eastAsia="zh-CN"/>
        </w:rPr>
        <w:t>9.2.2 电气二次</w:t>
      </w:r>
    </w:p>
    <w:p>
      <w:pPr>
        <w:keepNext w:val="0"/>
        <w:keepLines w:val="0"/>
        <w:pageBreakBefore w:val="0"/>
        <w:kinsoku/>
        <w:wordWrap/>
        <w:overflowPunct/>
        <w:topLinePunct w:val="0"/>
        <w:autoSpaceDE/>
        <w:autoSpaceDN/>
        <w:bidi w:val="0"/>
        <w:adjustRightInd w:val="0"/>
        <w:snapToGrid/>
        <w:spacing w:line="460" w:lineRule="exact"/>
        <w:jc w:val="left"/>
        <w:textAlignment w:val="auto"/>
        <w:rPr>
          <w:rFonts w:hint="default" w:ascii="Times New Roman" w:hAnsi="Times New Roman" w:cs="Times New Roman"/>
          <w:snapToGrid w:val="0"/>
          <w:color w:val="auto"/>
          <w:kern w:val="18"/>
          <w:sz w:val="24"/>
          <w:szCs w:val="24"/>
          <w:highlight w:val="none"/>
        </w:rPr>
      </w:pPr>
      <w:r>
        <w:rPr>
          <w:rFonts w:hint="default" w:ascii="Times New Roman" w:hAnsi="Times New Roman" w:eastAsia="宋体" w:cs="Times New Roman"/>
          <w:snapToGrid w:val="0"/>
          <w:color w:val="auto"/>
          <w:kern w:val="18"/>
          <w:sz w:val="24"/>
          <w:szCs w:val="24"/>
          <w:highlight w:val="none"/>
          <w:lang w:val="en-US" w:eastAsia="zh-CN"/>
        </w:rPr>
        <w:t>9.2.2.1现状</w:t>
      </w:r>
    </w:p>
    <w:p>
      <w:pPr>
        <w:keepNext w:val="0"/>
        <w:keepLines w:val="0"/>
        <w:pageBreakBefore w:val="0"/>
        <w:kinsoku/>
        <w:wordWrap/>
        <w:overflowPunct/>
        <w:topLinePunct w:val="0"/>
        <w:autoSpaceDE/>
        <w:autoSpaceDN/>
        <w:bidi w:val="0"/>
        <w:snapToGrid/>
        <w:spacing w:line="460" w:lineRule="exact"/>
        <w:ind w:firstLine="480" w:firstLineChars="200"/>
        <w:textAlignment w:val="auto"/>
        <w:rPr>
          <w:rFonts w:hint="default" w:ascii="Times New Roman" w:hAnsi="Times New Roman" w:cs="Times New Roman"/>
          <w:color w:val="auto"/>
          <w:sz w:val="24"/>
          <w:szCs w:val="24"/>
          <w:highlight w:val="none"/>
          <w:lang w:val="zh-CN"/>
        </w:rPr>
      </w:pPr>
      <w:r>
        <w:rPr>
          <w:rFonts w:hint="default" w:ascii="Times New Roman" w:hAnsi="Times New Roman" w:cs="Times New Roman"/>
          <w:color w:val="auto"/>
          <w:sz w:val="24"/>
          <w:szCs w:val="24"/>
          <w:highlight w:val="none"/>
          <w:lang w:val="zh-CN"/>
        </w:rPr>
        <w:t>该站为智能变电站，无人值班站，采用2017年</w:t>
      </w:r>
      <w:r>
        <w:rPr>
          <w:rFonts w:hint="default" w:ascii="Times New Roman" w:hAnsi="Times New Roman" w:cs="Times New Roman"/>
          <w:color w:val="auto"/>
          <w:sz w:val="24"/>
          <w:szCs w:val="24"/>
          <w:highlight w:val="none"/>
        </w:rPr>
        <w:t>国电南瑞科技</w:t>
      </w:r>
      <w:r>
        <w:rPr>
          <w:rFonts w:hint="default" w:ascii="Times New Roman" w:hAnsi="Times New Roman" w:cs="Times New Roman"/>
          <w:color w:val="auto"/>
          <w:sz w:val="24"/>
          <w:szCs w:val="24"/>
          <w:highlight w:val="none"/>
          <w:lang w:val="zh-CN"/>
        </w:rPr>
        <w:t>股份有限公司</w:t>
      </w:r>
      <w:r>
        <w:rPr>
          <w:rFonts w:hint="default" w:ascii="Times New Roman" w:hAnsi="Times New Roman" w:cs="Times New Roman"/>
          <w:color w:val="auto"/>
          <w:sz w:val="24"/>
          <w:szCs w:val="24"/>
          <w:highlight w:val="none"/>
        </w:rPr>
        <w:t>的计算机</w:t>
      </w:r>
      <w:r>
        <w:rPr>
          <w:rFonts w:hint="default" w:ascii="Times New Roman" w:hAnsi="Times New Roman" w:cs="Times New Roman"/>
          <w:color w:val="auto"/>
          <w:sz w:val="24"/>
          <w:szCs w:val="24"/>
          <w:highlight w:val="none"/>
          <w:lang w:val="zh-CN"/>
        </w:rPr>
        <w:t>监控方式；由220kV</w:t>
      </w:r>
      <w:r>
        <w:rPr>
          <w:rFonts w:hint="default" w:ascii="Times New Roman" w:hAnsi="Times New Roman" w:cs="Times New Roman"/>
          <w:color w:val="auto"/>
          <w:sz w:val="24"/>
          <w:szCs w:val="24"/>
          <w:highlight w:val="none"/>
        </w:rPr>
        <w:t>杜家</w:t>
      </w:r>
      <w:r>
        <w:rPr>
          <w:rFonts w:hint="default" w:ascii="Times New Roman" w:hAnsi="Times New Roman" w:cs="Times New Roman"/>
          <w:snapToGrid w:val="0"/>
          <w:color w:val="auto"/>
          <w:kern w:val="18"/>
          <w:sz w:val="24"/>
          <w:szCs w:val="24"/>
          <w:highlight w:val="none"/>
          <w:lang w:val="zh-CN"/>
        </w:rPr>
        <w:t>庵</w:t>
      </w:r>
      <w:r>
        <w:rPr>
          <w:rFonts w:hint="default" w:ascii="Times New Roman" w:hAnsi="Times New Roman" w:cs="Times New Roman"/>
          <w:color w:val="auto"/>
          <w:sz w:val="24"/>
          <w:szCs w:val="24"/>
          <w:highlight w:val="none"/>
          <w:lang w:val="zh-CN"/>
        </w:rPr>
        <w:t>变集控。</w:t>
      </w:r>
    </w:p>
    <w:p>
      <w:pPr>
        <w:keepNext w:val="0"/>
        <w:keepLines w:val="0"/>
        <w:pageBreakBefore w:val="0"/>
        <w:kinsoku/>
        <w:wordWrap/>
        <w:overflowPunct/>
        <w:topLinePunct w:val="0"/>
        <w:autoSpaceDE/>
        <w:autoSpaceDN/>
        <w:bidi w:val="0"/>
        <w:snapToGrid/>
        <w:spacing w:line="460" w:lineRule="exact"/>
        <w:ind w:firstLine="480" w:firstLineChars="200"/>
        <w:textAlignment w:val="auto"/>
        <w:rPr>
          <w:rFonts w:hint="default" w:ascii="Times New Roman" w:hAnsi="Times New Roman" w:cs="Times New Roman"/>
          <w:snapToGrid w:val="0"/>
          <w:color w:val="auto"/>
          <w:kern w:val="28"/>
          <w:sz w:val="24"/>
          <w:szCs w:val="24"/>
          <w:highlight w:val="none"/>
          <w:lang w:val="zh-CN" w:eastAsia="zh-CN"/>
        </w:rPr>
      </w:pPr>
      <w:r>
        <w:rPr>
          <w:rFonts w:hint="default" w:ascii="Times New Roman" w:hAnsi="Times New Roman" w:cs="Times New Roman"/>
          <w:snapToGrid w:val="0"/>
          <w:color w:val="auto"/>
          <w:kern w:val="28"/>
          <w:sz w:val="24"/>
          <w:szCs w:val="24"/>
          <w:highlight w:val="none"/>
          <w:lang w:val="zh-CN" w:eastAsia="zh-CN"/>
        </w:rPr>
        <w:t>杜香间隔采用2019年国电南瑞的NSR-304A光差保护装置，香彩间隔采用2019年国电南瑞的NSR-304DA-G光差保护装置。</w:t>
      </w:r>
    </w:p>
    <w:p>
      <w:pPr>
        <w:keepNext w:val="0"/>
        <w:keepLines w:val="0"/>
        <w:pageBreakBefore w:val="0"/>
        <w:kinsoku/>
        <w:wordWrap/>
        <w:overflowPunct/>
        <w:topLinePunct w:val="0"/>
        <w:autoSpaceDE/>
        <w:autoSpaceDN/>
        <w:bidi w:val="0"/>
        <w:snapToGrid/>
        <w:spacing w:line="460" w:lineRule="exact"/>
        <w:ind w:firstLine="480" w:firstLineChars="200"/>
        <w:textAlignment w:val="auto"/>
        <w:rPr>
          <w:rFonts w:hint="default" w:ascii="Times New Roman" w:hAnsi="Times New Roman" w:cs="Times New Roman"/>
          <w:color w:val="auto"/>
          <w:kern w:val="2"/>
          <w:sz w:val="24"/>
          <w:szCs w:val="24"/>
          <w:highlight w:val="none"/>
          <w:lang w:val="zh-CN" w:eastAsia="zh-CN"/>
        </w:rPr>
      </w:pPr>
      <w:r>
        <w:rPr>
          <w:rFonts w:hint="default" w:ascii="Times New Roman" w:hAnsi="Times New Roman" w:cs="Times New Roman"/>
          <w:color w:val="auto"/>
          <w:kern w:val="2"/>
          <w:sz w:val="24"/>
          <w:szCs w:val="24"/>
          <w:highlight w:val="none"/>
          <w:lang w:val="zh-CN" w:eastAsia="zh-CN"/>
        </w:rPr>
        <w:t>该站配置1套2017年国电南瑞科技股份有限公司的网络记录分析装置。</w:t>
      </w:r>
    </w:p>
    <w:p>
      <w:pPr>
        <w:pStyle w:val="2"/>
        <w:keepNext w:val="0"/>
        <w:keepLines w:val="0"/>
        <w:pageBreakBefore w:val="0"/>
        <w:kinsoku/>
        <w:wordWrap/>
        <w:overflowPunct/>
        <w:topLinePunct w:val="0"/>
        <w:autoSpaceDE/>
        <w:autoSpaceDN/>
        <w:bidi w:val="0"/>
        <w:snapToGrid/>
        <w:spacing w:line="460" w:lineRule="exact"/>
        <w:ind w:left="0" w:leftChars="0" w:firstLine="0" w:firstLineChars="0"/>
        <w:textAlignment w:val="auto"/>
        <w:rPr>
          <w:rFonts w:hint="default" w:ascii="Times New Roman" w:hAnsi="Times New Roman" w:cs="Times New Roman"/>
          <w:color w:val="auto"/>
          <w:sz w:val="24"/>
          <w:szCs w:val="24"/>
          <w:highlight w:val="none"/>
          <w:lang w:val="zh-CN"/>
        </w:rPr>
      </w:pPr>
      <w:r>
        <w:rPr>
          <w:rFonts w:hint="default" w:ascii="Times New Roman" w:hAnsi="Times New Roman" w:cs="Times New Roman"/>
          <w:color w:val="auto"/>
          <w:kern w:val="2"/>
          <w:sz w:val="24"/>
          <w:szCs w:val="24"/>
          <w:highlight w:val="none"/>
          <w:lang w:val="zh-CN" w:eastAsia="zh-CN"/>
        </w:rPr>
        <w:t>设备状态运行状态良好。</w:t>
      </w:r>
    </w:p>
    <w:p>
      <w:pPr>
        <w:pStyle w:val="2"/>
        <w:keepNext w:val="0"/>
        <w:keepLines w:val="0"/>
        <w:pageBreakBefore w:val="0"/>
        <w:kinsoku/>
        <w:wordWrap/>
        <w:overflowPunct/>
        <w:topLinePunct w:val="0"/>
        <w:autoSpaceDE/>
        <w:autoSpaceDN/>
        <w:bidi w:val="0"/>
        <w:snapToGrid/>
        <w:spacing w:line="460" w:lineRule="exact"/>
        <w:ind w:left="0" w:leftChars="0" w:firstLine="0" w:firstLineChars="0"/>
        <w:textAlignment w:val="auto"/>
        <w:rPr>
          <w:rFonts w:hint="default" w:ascii="Times New Roman" w:hAnsi="Times New Roman" w:eastAsia="宋体" w:cs="Times New Roman"/>
          <w:snapToGrid w:val="0"/>
          <w:color w:val="auto"/>
          <w:kern w:val="18"/>
          <w:sz w:val="24"/>
          <w:szCs w:val="24"/>
          <w:highlight w:val="none"/>
          <w:lang w:val="en-US" w:eastAsia="zh-CN"/>
        </w:rPr>
      </w:pPr>
      <w:r>
        <w:rPr>
          <w:rFonts w:hint="default" w:ascii="Times New Roman" w:hAnsi="Times New Roman" w:cs="Times New Roman"/>
          <w:snapToGrid w:val="0"/>
          <w:color w:val="auto"/>
          <w:kern w:val="18"/>
          <w:sz w:val="24"/>
          <w:szCs w:val="24"/>
          <w:highlight w:val="none"/>
          <w:lang w:val="en-US" w:eastAsia="zh-CN"/>
        </w:rPr>
        <w:t>9</w:t>
      </w:r>
      <w:r>
        <w:rPr>
          <w:rFonts w:hint="default" w:ascii="Times New Roman" w:hAnsi="Times New Roman" w:cs="Times New Roman"/>
          <w:snapToGrid w:val="0"/>
          <w:color w:val="auto"/>
          <w:kern w:val="18"/>
          <w:sz w:val="24"/>
          <w:szCs w:val="24"/>
          <w:highlight w:val="none"/>
        </w:rPr>
        <w:t>.</w:t>
      </w:r>
      <w:r>
        <w:rPr>
          <w:rFonts w:hint="default" w:ascii="Times New Roman" w:hAnsi="Times New Roman" w:cs="Times New Roman"/>
          <w:snapToGrid w:val="0"/>
          <w:color w:val="auto"/>
          <w:kern w:val="18"/>
          <w:sz w:val="24"/>
          <w:szCs w:val="24"/>
          <w:highlight w:val="none"/>
          <w:lang w:eastAsia="zh-CN"/>
        </w:rPr>
        <w:t>2</w:t>
      </w:r>
      <w:r>
        <w:rPr>
          <w:rFonts w:hint="default" w:ascii="Times New Roman" w:hAnsi="Times New Roman" w:cs="Times New Roman"/>
          <w:snapToGrid w:val="0"/>
          <w:color w:val="auto"/>
          <w:kern w:val="18"/>
          <w:sz w:val="24"/>
          <w:szCs w:val="24"/>
          <w:highlight w:val="none"/>
        </w:rPr>
        <w:t>.2.2本期工程</w:t>
      </w:r>
    </w:p>
    <w:p>
      <w:pPr>
        <w:keepNext w:val="0"/>
        <w:keepLines w:val="0"/>
        <w:pageBreakBefore w:val="0"/>
        <w:widowControl/>
        <w:kinsoku/>
        <w:wordWrap/>
        <w:overflowPunct/>
        <w:topLinePunct w:val="0"/>
        <w:autoSpaceDE/>
        <w:autoSpaceDN/>
        <w:bidi w:val="0"/>
        <w:adjustRightInd w:val="0"/>
        <w:snapToGrid/>
        <w:spacing w:line="460" w:lineRule="exact"/>
        <w:ind w:firstLine="384" w:firstLineChars="160"/>
        <w:jc w:val="left"/>
        <w:textAlignment w:val="auto"/>
        <w:rPr>
          <w:rFonts w:hint="default" w:ascii="Times New Roman" w:hAnsi="Times New Roman" w:cs="Times New Roman"/>
          <w:color w:val="auto"/>
          <w:kern w:val="0"/>
          <w:sz w:val="24"/>
          <w:szCs w:val="24"/>
          <w:highlight w:val="none"/>
          <w:lang w:eastAsia="zh-CN"/>
        </w:rPr>
      </w:pPr>
      <w:r>
        <w:rPr>
          <w:rFonts w:hint="default" w:ascii="Times New Roman" w:hAnsi="Times New Roman" w:cs="Times New Roman"/>
          <w:color w:val="auto"/>
          <w:kern w:val="0"/>
          <w:sz w:val="24"/>
          <w:szCs w:val="24"/>
          <w:highlight w:val="none"/>
        </w:rPr>
        <w:t>本期</w:t>
      </w:r>
      <w:r>
        <w:rPr>
          <w:rFonts w:hint="default" w:ascii="Times New Roman" w:hAnsi="Times New Roman" w:cs="Times New Roman"/>
          <w:color w:val="auto"/>
          <w:kern w:val="0"/>
          <w:sz w:val="24"/>
          <w:szCs w:val="24"/>
          <w:highlight w:val="none"/>
          <w:lang w:eastAsia="zh-CN"/>
        </w:rPr>
        <w:t>仅调试</w:t>
      </w:r>
      <w:r>
        <w:rPr>
          <w:rFonts w:hint="default" w:ascii="Times New Roman" w:hAnsi="Times New Roman" w:cs="Times New Roman"/>
          <w:snapToGrid w:val="0"/>
          <w:color w:val="auto"/>
          <w:kern w:val="28"/>
          <w:sz w:val="24"/>
          <w:szCs w:val="24"/>
          <w:highlight w:val="none"/>
        </w:rPr>
        <w:t>杜</w:t>
      </w:r>
      <w:r>
        <w:rPr>
          <w:rFonts w:hint="default" w:ascii="Times New Roman" w:hAnsi="Times New Roman" w:cs="Times New Roman"/>
          <w:snapToGrid w:val="0"/>
          <w:color w:val="auto"/>
          <w:kern w:val="28"/>
          <w:sz w:val="24"/>
          <w:szCs w:val="24"/>
          <w:highlight w:val="none"/>
          <w:lang w:val="en-US" w:eastAsia="zh-CN"/>
        </w:rPr>
        <w:t>青</w:t>
      </w:r>
      <w:r>
        <w:rPr>
          <w:rFonts w:hint="default" w:ascii="Times New Roman" w:hAnsi="Times New Roman" w:cs="Times New Roman"/>
          <w:snapToGrid w:val="0"/>
          <w:color w:val="auto"/>
          <w:kern w:val="28"/>
          <w:sz w:val="24"/>
          <w:szCs w:val="24"/>
          <w:highlight w:val="none"/>
        </w:rPr>
        <w:t>线</w:t>
      </w:r>
      <w:r>
        <w:rPr>
          <w:rFonts w:hint="default" w:ascii="Times New Roman" w:hAnsi="Times New Roman" w:cs="Times New Roman"/>
          <w:snapToGrid w:val="0"/>
          <w:color w:val="auto"/>
          <w:kern w:val="28"/>
          <w:sz w:val="24"/>
          <w:szCs w:val="24"/>
          <w:highlight w:val="none"/>
          <w:lang w:eastAsia="zh-CN"/>
        </w:rPr>
        <w:t>T接熙彩</w:t>
      </w:r>
      <w:r>
        <w:rPr>
          <w:rFonts w:hint="default" w:ascii="Times New Roman" w:hAnsi="Times New Roman" w:cs="Times New Roman"/>
          <w:color w:val="auto"/>
          <w:kern w:val="0"/>
          <w:sz w:val="24"/>
          <w:szCs w:val="24"/>
          <w:highlight w:val="none"/>
          <w:lang w:eastAsia="zh-CN"/>
        </w:rPr>
        <w:t>间隔保护装置。</w:t>
      </w:r>
    </w:p>
    <w:p>
      <w:pPr>
        <w:keepNext w:val="0"/>
        <w:keepLines w:val="0"/>
        <w:pageBreakBefore w:val="0"/>
        <w:kinsoku/>
        <w:wordWrap/>
        <w:overflowPunct/>
        <w:topLinePunct w:val="0"/>
        <w:bidi w:val="0"/>
        <w:snapToGrid/>
        <w:spacing w:line="460" w:lineRule="exact"/>
        <w:jc w:val="left"/>
        <w:outlineLvl w:val="9"/>
        <w:rPr>
          <w:rFonts w:hint="default" w:ascii="Times New Roman" w:hAnsi="Times New Roman" w:eastAsia="宋体" w:cs="Times New Roman"/>
          <w:snapToGrid w:val="0"/>
          <w:color w:val="auto"/>
          <w:kern w:val="18"/>
          <w:sz w:val="24"/>
          <w:szCs w:val="24"/>
          <w:highlight w:val="none"/>
          <w:lang w:val="en-US" w:eastAsia="zh-CN"/>
        </w:rPr>
      </w:pPr>
      <w:r>
        <w:rPr>
          <w:rFonts w:hint="default" w:ascii="Times New Roman" w:hAnsi="Times New Roman" w:eastAsia="宋体" w:cs="Times New Roman"/>
          <w:snapToGrid w:val="0"/>
          <w:color w:val="auto"/>
          <w:kern w:val="18"/>
          <w:sz w:val="24"/>
          <w:szCs w:val="24"/>
          <w:highlight w:val="none"/>
          <w:lang w:val="en-US" w:eastAsia="zh-CN"/>
        </w:rPr>
        <w:t xml:space="preserve">9.2.3 调度自动化 </w:t>
      </w:r>
    </w:p>
    <w:p>
      <w:pPr>
        <w:keepNext w:val="0"/>
        <w:keepLines w:val="0"/>
        <w:pageBreakBefore w:val="0"/>
        <w:widowControl/>
        <w:kinsoku/>
        <w:wordWrap/>
        <w:overflowPunct/>
        <w:topLinePunct w:val="0"/>
        <w:autoSpaceDE/>
        <w:autoSpaceDN/>
        <w:bidi w:val="0"/>
        <w:adjustRightInd w:val="0"/>
        <w:snapToGrid/>
        <w:spacing w:line="460" w:lineRule="exact"/>
        <w:ind w:firstLine="384" w:firstLineChars="160"/>
        <w:jc w:val="left"/>
        <w:textAlignment w:val="auto"/>
        <w:rPr>
          <w:rFonts w:hint="default" w:ascii="Times New Roman" w:hAnsi="Times New Roman" w:cs="Times New Roman"/>
          <w:color w:val="auto"/>
          <w:kern w:val="0"/>
          <w:sz w:val="24"/>
          <w:szCs w:val="24"/>
          <w:highlight w:val="none"/>
          <w:lang w:val="en-US" w:eastAsia="zh-CN"/>
        </w:rPr>
      </w:pPr>
      <w:r>
        <w:rPr>
          <w:rFonts w:hint="default" w:ascii="Times New Roman" w:hAnsi="Times New Roman" w:cs="Times New Roman"/>
          <w:color w:val="auto"/>
          <w:kern w:val="0"/>
          <w:sz w:val="24"/>
          <w:szCs w:val="24"/>
          <w:highlight w:val="none"/>
          <w:lang w:val="en-US" w:eastAsia="zh-CN"/>
        </w:rPr>
        <w:t>本期无工作量。</w:t>
      </w:r>
    </w:p>
    <w:p>
      <w:pPr>
        <w:keepNext w:val="0"/>
        <w:keepLines w:val="0"/>
        <w:pageBreakBefore w:val="0"/>
        <w:kinsoku/>
        <w:wordWrap/>
        <w:overflowPunct/>
        <w:topLinePunct w:val="0"/>
        <w:bidi w:val="0"/>
        <w:snapToGrid/>
        <w:spacing w:line="460" w:lineRule="exact"/>
        <w:jc w:val="left"/>
        <w:outlineLvl w:val="9"/>
        <w:rPr>
          <w:rFonts w:hint="default" w:ascii="Times New Roman" w:hAnsi="Times New Roman" w:eastAsia="宋体" w:cs="Times New Roman"/>
          <w:snapToGrid w:val="0"/>
          <w:color w:val="auto"/>
          <w:kern w:val="18"/>
          <w:sz w:val="24"/>
          <w:szCs w:val="24"/>
          <w:highlight w:val="none"/>
          <w:lang w:val="en-US" w:eastAsia="zh-CN"/>
        </w:rPr>
      </w:pPr>
      <w:r>
        <w:rPr>
          <w:rFonts w:hint="default" w:ascii="Times New Roman" w:hAnsi="Times New Roman" w:eastAsia="宋体" w:cs="Times New Roman"/>
          <w:snapToGrid w:val="0"/>
          <w:color w:val="auto"/>
          <w:kern w:val="18"/>
          <w:sz w:val="24"/>
          <w:szCs w:val="24"/>
          <w:highlight w:val="none"/>
          <w:lang w:val="en-US" w:eastAsia="zh-CN"/>
        </w:rPr>
        <w:t xml:space="preserve">9.2.4 通信 </w:t>
      </w:r>
    </w:p>
    <w:p>
      <w:pPr>
        <w:keepNext w:val="0"/>
        <w:keepLines w:val="0"/>
        <w:pageBreakBefore w:val="0"/>
        <w:widowControl/>
        <w:kinsoku/>
        <w:wordWrap/>
        <w:overflowPunct/>
        <w:topLinePunct w:val="0"/>
        <w:autoSpaceDE/>
        <w:autoSpaceDN/>
        <w:bidi w:val="0"/>
        <w:adjustRightInd w:val="0"/>
        <w:snapToGrid/>
        <w:spacing w:line="460" w:lineRule="exact"/>
        <w:ind w:firstLine="384" w:firstLineChars="160"/>
        <w:jc w:val="left"/>
        <w:textAlignment w:val="auto"/>
        <w:rPr>
          <w:rFonts w:hint="default" w:ascii="Times New Roman" w:hAnsi="Times New Roman" w:cs="Times New Roman"/>
          <w:color w:val="auto"/>
          <w:kern w:val="0"/>
          <w:sz w:val="24"/>
          <w:szCs w:val="24"/>
          <w:highlight w:val="none"/>
          <w:lang w:val="en-US" w:eastAsia="zh-CN"/>
        </w:rPr>
      </w:pPr>
      <w:r>
        <w:rPr>
          <w:rFonts w:hint="default" w:ascii="Times New Roman" w:hAnsi="Times New Roman" w:cs="Times New Roman"/>
          <w:color w:val="auto"/>
          <w:kern w:val="0"/>
          <w:sz w:val="24"/>
          <w:szCs w:val="24"/>
          <w:highlight w:val="none"/>
          <w:lang w:val="en-US" w:eastAsia="zh-CN"/>
        </w:rPr>
        <w:t>本期无工作量。</w:t>
      </w:r>
    </w:p>
    <w:p>
      <w:pPr>
        <w:keepNext w:val="0"/>
        <w:keepLines w:val="0"/>
        <w:pageBreakBefore w:val="0"/>
        <w:kinsoku/>
        <w:wordWrap/>
        <w:overflowPunct/>
        <w:topLinePunct w:val="0"/>
        <w:bidi w:val="0"/>
        <w:snapToGrid/>
        <w:spacing w:line="460" w:lineRule="exact"/>
        <w:jc w:val="left"/>
        <w:outlineLvl w:val="9"/>
        <w:rPr>
          <w:rFonts w:hint="default" w:ascii="Times New Roman" w:hAnsi="Times New Roman" w:eastAsia="宋体" w:cs="Times New Roman"/>
          <w:snapToGrid w:val="0"/>
          <w:color w:val="auto"/>
          <w:kern w:val="18"/>
          <w:sz w:val="24"/>
          <w:szCs w:val="24"/>
          <w:highlight w:val="none"/>
          <w:lang w:val="en-US" w:eastAsia="zh-CN"/>
        </w:rPr>
      </w:pPr>
      <w:r>
        <w:rPr>
          <w:rFonts w:hint="default" w:ascii="Times New Roman" w:hAnsi="Times New Roman" w:eastAsia="宋体" w:cs="Times New Roman"/>
          <w:snapToGrid w:val="0"/>
          <w:color w:val="auto"/>
          <w:kern w:val="18"/>
          <w:sz w:val="24"/>
          <w:szCs w:val="24"/>
          <w:highlight w:val="none"/>
          <w:lang w:val="en-US" w:eastAsia="zh-CN"/>
        </w:rPr>
        <w:t xml:space="preserve">9.2.5 土建 </w:t>
      </w:r>
    </w:p>
    <w:p>
      <w:pPr>
        <w:keepNext w:val="0"/>
        <w:keepLines w:val="0"/>
        <w:pageBreakBefore w:val="0"/>
        <w:widowControl/>
        <w:kinsoku/>
        <w:wordWrap/>
        <w:overflowPunct/>
        <w:topLinePunct w:val="0"/>
        <w:autoSpaceDE/>
        <w:autoSpaceDN/>
        <w:bidi w:val="0"/>
        <w:adjustRightInd w:val="0"/>
        <w:snapToGrid/>
        <w:spacing w:line="460" w:lineRule="exact"/>
        <w:ind w:firstLine="384" w:firstLineChars="160"/>
        <w:jc w:val="left"/>
        <w:textAlignment w:val="auto"/>
        <w:rPr>
          <w:rFonts w:hint="default" w:ascii="Times New Roman" w:hAnsi="Times New Roman" w:cs="Times New Roman"/>
          <w:color w:val="auto"/>
          <w:kern w:val="0"/>
          <w:sz w:val="24"/>
          <w:szCs w:val="24"/>
          <w:highlight w:val="none"/>
          <w:lang w:val="en-US" w:eastAsia="zh-CN"/>
        </w:rPr>
      </w:pPr>
      <w:r>
        <w:rPr>
          <w:rFonts w:hint="default" w:ascii="Times New Roman" w:hAnsi="Times New Roman" w:cs="Times New Roman"/>
          <w:color w:val="auto"/>
          <w:kern w:val="0"/>
          <w:sz w:val="24"/>
          <w:szCs w:val="24"/>
          <w:highlight w:val="none"/>
          <w:lang w:val="en-US" w:eastAsia="zh-CN"/>
        </w:rPr>
        <w:t>本期无工作量。</w:t>
      </w:r>
      <w:bookmarkEnd w:id="300"/>
      <w:bookmarkEnd w:id="301"/>
    </w:p>
    <w:p>
      <w:pPr>
        <w:keepNext w:val="0"/>
        <w:keepLines w:val="0"/>
        <w:pageBreakBefore w:val="0"/>
        <w:widowControl/>
        <w:tabs>
          <w:tab w:val="left" w:pos="432"/>
          <w:tab w:val="left" w:pos="4480"/>
        </w:tabs>
        <w:kinsoku/>
        <w:wordWrap/>
        <w:overflowPunct/>
        <w:topLinePunct w:val="0"/>
        <w:autoSpaceDE/>
        <w:autoSpaceDN/>
        <w:bidi w:val="0"/>
        <w:adjustRightInd w:val="0"/>
        <w:snapToGrid w:val="0"/>
        <w:spacing w:before="0" w:beforeLines="0" w:beforeAutospacing="0" w:after="0" w:afterLines="0" w:afterAutospacing="0" w:line="460" w:lineRule="exact"/>
        <w:ind w:right="0"/>
        <w:jc w:val="both"/>
        <w:textAlignment w:val="auto"/>
        <w:outlineLvl w:val="0"/>
        <w:rPr>
          <w:rFonts w:hint="default" w:ascii="Times New Roman" w:hAnsi="Times New Roman" w:eastAsia="宋体" w:cs="Times New Roman"/>
          <w:b/>
          <w:color w:val="auto"/>
          <w:kern w:val="21"/>
          <w:sz w:val="24"/>
          <w:szCs w:val="24"/>
          <w:highlight w:val="none"/>
          <w:lang w:val="en-US" w:eastAsia="zh-CN"/>
        </w:rPr>
      </w:pPr>
      <w:bookmarkStart w:id="310" w:name="_Toc358881633"/>
      <w:bookmarkStart w:id="311" w:name="_Toc386219119"/>
      <w:bookmarkStart w:id="312" w:name="_Toc389719179"/>
      <w:bookmarkStart w:id="313" w:name="_Toc387169446"/>
      <w:bookmarkStart w:id="314" w:name="_Toc386560762"/>
      <w:bookmarkStart w:id="315" w:name="_Toc389217079"/>
      <w:bookmarkStart w:id="316" w:name="_Toc390064076"/>
      <w:bookmarkStart w:id="317" w:name="_Toc390063955"/>
      <w:bookmarkStart w:id="318" w:name="_Toc386988061"/>
      <w:r>
        <w:rPr>
          <w:rFonts w:hint="default" w:ascii="Times New Roman" w:hAnsi="Times New Roman" w:eastAsia="宋体" w:cs="Times New Roman"/>
          <w:b/>
          <w:color w:val="auto"/>
          <w:kern w:val="21"/>
          <w:sz w:val="24"/>
          <w:szCs w:val="24"/>
          <w:highlight w:val="none"/>
          <w:lang w:val="en-US" w:eastAsia="zh-CN"/>
        </w:rPr>
        <w:t>二</w:t>
      </w:r>
      <w:bookmarkEnd w:id="310"/>
      <w:bookmarkEnd w:id="311"/>
      <w:bookmarkStart w:id="319" w:name="_Toc386219120"/>
      <w:bookmarkStart w:id="320" w:name="_Toc358881634"/>
      <w:r>
        <w:rPr>
          <w:rFonts w:hint="default" w:ascii="Times New Roman" w:hAnsi="Times New Roman" w:eastAsia="宋体" w:cs="Times New Roman"/>
          <w:b/>
          <w:color w:val="auto"/>
          <w:kern w:val="21"/>
          <w:sz w:val="24"/>
          <w:szCs w:val="24"/>
          <w:highlight w:val="none"/>
          <w:lang w:val="en-US" w:eastAsia="zh-CN"/>
        </w:rPr>
        <w:t>、招标人提供的文件</w:t>
      </w:r>
      <w:bookmarkEnd w:id="312"/>
      <w:bookmarkEnd w:id="313"/>
      <w:bookmarkEnd w:id="314"/>
      <w:bookmarkEnd w:id="315"/>
      <w:bookmarkEnd w:id="316"/>
      <w:bookmarkEnd w:id="317"/>
      <w:bookmarkEnd w:id="318"/>
      <w:bookmarkEnd w:id="319"/>
      <w:bookmarkEnd w:id="320"/>
      <w:r>
        <w:rPr>
          <w:rFonts w:hint="default" w:ascii="Times New Roman" w:hAnsi="Times New Roman" w:eastAsia="宋体" w:cs="Times New Roman"/>
          <w:b/>
          <w:color w:val="auto"/>
          <w:kern w:val="21"/>
          <w:sz w:val="24"/>
          <w:szCs w:val="24"/>
          <w:highlight w:val="none"/>
          <w:lang w:val="en-US" w:eastAsia="zh-CN"/>
        </w:rPr>
        <w:t>和图纸</w:t>
      </w:r>
    </w:p>
    <w:p>
      <w:pPr>
        <w:widowControl/>
        <w:snapToGrid w:val="0"/>
        <w:spacing w:line="360" w:lineRule="exact"/>
        <w:jc w:val="left"/>
        <w:rPr>
          <w:rFonts w:hint="default" w:ascii="Times New Roman" w:hAnsi="Times New Roman" w:eastAsia="宋体" w:cs="Times New Roman"/>
          <w:b/>
          <w:color w:val="auto"/>
          <w:kern w:val="21"/>
          <w:sz w:val="24"/>
          <w:szCs w:val="24"/>
          <w:highlight w:val="none"/>
          <w:lang w:val="en-US" w:eastAsia="zh-CN"/>
        </w:rPr>
      </w:pPr>
      <w:r>
        <w:rPr>
          <w:rFonts w:hint="default" w:ascii="Times New Roman" w:hAnsi="Times New Roman" w:eastAsia="宋体" w:cs="Times New Roman"/>
          <w:b/>
          <w:color w:val="auto"/>
          <w:kern w:val="21"/>
          <w:sz w:val="24"/>
          <w:szCs w:val="24"/>
          <w:highlight w:val="none"/>
          <w:lang w:val="en-US" w:eastAsia="zh-CN"/>
        </w:rPr>
        <w:t>1.变电部分</w:t>
      </w:r>
    </w:p>
    <w:tbl>
      <w:tblPr>
        <w:tblStyle w:val="50"/>
        <w:tblW w:w="76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1"/>
        <w:gridCol w:w="3079"/>
        <w:gridCol w:w="1417"/>
        <w:gridCol w:w="2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1" w:type="dxa"/>
            <w:noWrap w:val="0"/>
            <w:vAlign w:val="top"/>
          </w:tcPr>
          <w:p>
            <w:pPr>
              <w:spacing w:line="360" w:lineRule="auto"/>
              <w:jc w:val="center"/>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rPr>
              <w:t>编号</w:t>
            </w:r>
          </w:p>
        </w:tc>
        <w:tc>
          <w:tcPr>
            <w:tcW w:w="3079" w:type="dxa"/>
            <w:noWrap w:val="0"/>
            <w:vAlign w:val="top"/>
          </w:tcPr>
          <w:p>
            <w:pPr>
              <w:spacing w:line="360" w:lineRule="auto"/>
              <w:jc w:val="center"/>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rPr>
              <w:t>图纸/资料名称</w:t>
            </w:r>
          </w:p>
        </w:tc>
        <w:tc>
          <w:tcPr>
            <w:tcW w:w="1417" w:type="dxa"/>
            <w:noWrap w:val="0"/>
            <w:vAlign w:val="top"/>
          </w:tcPr>
          <w:p>
            <w:pPr>
              <w:spacing w:line="360" w:lineRule="auto"/>
              <w:jc w:val="center"/>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rPr>
              <w:t>格式</w:t>
            </w:r>
          </w:p>
        </w:tc>
        <w:tc>
          <w:tcPr>
            <w:tcW w:w="2035" w:type="dxa"/>
            <w:noWrap w:val="0"/>
            <w:vAlign w:val="top"/>
          </w:tcPr>
          <w:p>
            <w:pPr>
              <w:spacing w:line="360" w:lineRule="auto"/>
              <w:jc w:val="center"/>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1" w:type="dxa"/>
            <w:noWrap w:val="0"/>
            <w:vAlign w:val="center"/>
          </w:tcPr>
          <w:p>
            <w:pPr>
              <w:spacing w:line="360" w:lineRule="auto"/>
              <w:rPr>
                <w:rFonts w:hint="eastAsia" w:ascii="Times New Roman" w:hAnsi="Times New Roman" w:eastAsia="宋体" w:cs="Times New Roman"/>
                <w:sz w:val="24"/>
                <w:szCs w:val="24"/>
                <w:highlight w:val="none"/>
                <w:lang w:val="en-US" w:eastAsia="zh-CN"/>
              </w:rPr>
            </w:pPr>
            <w:r>
              <w:rPr>
                <w:rFonts w:hint="default" w:ascii="Times New Roman" w:hAnsi="Times New Roman" w:cs="Times New Roman"/>
                <w:sz w:val="24"/>
                <w:szCs w:val="24"/>
                <w:highlight w:val="none"/>
              </w:rPr>
              <w:t>附件</w:t>
            </w:r>
            <w:r>
              <w:rPr>
                <w:rFonts w:hint="eastAsia" w:cs="Times New Roman"/>
                <w:sz w:val="24"/>
                <w:szCs w:val="24"/>
                <w:highlight w:val="none"/>
                <w:lang w:eastAsia="zh-CN"/>
              </w:rPr>
              <w:t>二</w:t>
            </w:r>
          </w:p>
        </w:tc>
        <w:tc>
          <w:tcPr>
            <w:tcW w:w="3079" w:type="dxa"/>
            <w:noWrap w:val="0"/>
            <w:vAlign w:val="center"/>
          </w:tcPr>
          <w:p>
            <w:pPr>
              <w:spacing w:line="360" w:lineRule="auto"/>
              <w:rPr>
                <w:rFonts w:hint="eastAsia" w:ascii="Times New Roman" w:hAnsi="Times New Roman" w:eastAsia="宋体" w:cs="Times New Roman"/>
                <w:sz w:val="24"/>
                <w:szCs w:val="24"/>
                <w:highlight w:val="none"/>
                <w:lang w:eastAsia="zh-CN"/>
              </w:rPr>
            </w:pPr>
            <w:r>
              <w:rPr>
                <w:rFonts w:hint="default" w:ascii="Times New Roman" w:hAnsi="Times New Roman" w:cs="Times New Roman"/>
                <w:sz w:val="24"/>
                <w:szCs w:val="24"/>
                <w:highlight w:val="none"/>
              </w:rPr>
              <w:t>初步设计</w:t>
            </w:r>
            <w:r>
              <w:rPr>
                <w:rFonts w:hint="eastAsia" w:cs="Times New Roman"/>
                <w:sz w:val="24"/>
                <w:szCs w:val="24"/>
                <w:highlight w:val="none"/>
                <w:lang w:eastAsia="zh-CN"/>
              </w:rPr>
              <w:t>配件明细</w:t>
            </w:r>
          </w:p>
        </w:tc>
        <w:tc>
          <w:tcPr>
            <w:tcW w:w="1417" w:type="dxa"/>
            <w:noWrap w:val="0"/>
            <w:vAlign w:val="center"/>
          </w:tcPr>
          <w:p>
            <w:pPr>
              <w:spacing w:line="360" w:lineRule="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PDF</w:t>
            </w:r>
          </w:p>
        </w:tc>
        <w:tc>
          <w:tcPr>
            <w:tcW w:w="2035" w:type="dxa"/>
            <w:noWrap w:val="0"/>
            <w:vAlign w:val="center"/>
          </w:tcPr>
          <w:p>
            <w:pPr>
              <w:spacing w:line="360" w:lineRule="auto"/>
              <w:rPr>
                <w:rFonts w:hint="default" w:ascii="Times New Roman" w:hAnsi="Times New Roman" w:eastAsia="宋体" w:cs="Times New Roman"/>
                <w:sz w:val="24"/>
                <w:szCs w:val="24"/>
                <w:highlight w:val="none"/>
                <w:lang w:val="en-US" w:eastAsia="zh-CN"/>
              </w:rPr>
            </w:pPr>
            <w:r>
              <w:rPr>
                <w:rFonts w:hint="default" w:ascii="Times New Roman" w:hAnsi="Times New Roman" w:cs="Times New Roman"/>
                <w:sz w:val="24"/>
                <w:szCs w:val="24"/>
                <w:highlight w:val="none"/>
                <w:lang w:val="en-US" w:eastAsia="zh-CN"/>
              </w:rPr>
              <w:t>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1" w:type="dxa"/>
            <w:noWrap w:val="0"/>
            <w:vAlign w:val="center"/>
          </w:tcPr>
          <w:p>
            <w:pPr>
              <w:spacing w:line="360" w:lineRule="auto"/>
              <w:rPr>
                <w:rFonts w:hint="eastAsia" w:ascii="Times New Roman" w:hAnsi="Times New Roman" w:eastAsia="宋体" w:cs="Times New Roman"/>
                <w:sz w:val="24"/>
                <w:szCs w:val="24"/>
                <w:highlight w:val="none"/>
                <w:lang w:val="en-US" w:eastAsia="zh-CN"/>
              </w:rPr>
            </w:pPr>
            <w:r>
              <w:rPr>
                <w:rFonts w:hint="default" w:ascii="Times New Roman" w:hAnsi="Times New Roman" w:cs="Times New Roman"/>
                <w:sz w:val="24"/>
                <w:szCs w:val="24"/>
                <w:highlight w:val="none"/>
              </w:rPr>
              <w:t>附件</w:t>
            </w:r>
            <w:r>
              <w:rPr>
                <w:rFonts w:hint="eastAsia" w:cs="Times New Roman"/>
                <w:sz w:val="24"/>
                <w:szCs w:val="24"/>
                <w:highlight w:val="none"/>
                <w:lang w:eastAsia="zh-CN"/>
              </w:rPr>
              <w:t>三</w:t>
            </w:r>
          </w:p>
        </w:tc>
        <w:tc>
          <w:tcPr>
            <w:tcW w:w="3079" w:type="dxa"/>
            <w:noWrap w:val="0"/>
            <w:vAlign w:val="center"/>
          </w:tcPr>
          <w:p>
            <w:pPr>
              <w:spacing w:line="360" w:lineRule="auto"/>
              <w:rPr>
                <w:rFonts w:hint="default" w:ascii="Times New Roman" w:hAnsi="Times New Roman" w:eastAsia="宋体" w:cs="Times New Roman"/>
                <w:sz w:val="24"/>
                <w:szCs w:val="24"/>
                <w:highlight w:val="none"/>
                <w:lang w:eastAsia="zh-CN"/>
              </w:rPr>
            </w:pPr>
            <w:r>
              <w:rPr>
                <w:rFonts w:hint="eastAsia" w:cs="Times New Roman"/>
                <w:sz w:val="24"/>
                <w:szCs w:val="24"/>
                <w:highlight w:val="none"/>
                <w:lang w:val="en-US" w:eastAsia="zh-CN"/>
              </w:rPr>
              <w:t>施工全部</w:t>
            </w:r>
            <w:r>
              <w:rPr>
                <w:rFonts w:hint="default" w:ascii="Times New Roman" w:hAnsi="Times New Roman" w:cs="Times New Roman"/>
                <w:sz w:val="24"/>
                <w:szCs w:val="24"/>
                <w:highlight w:val="none"/>
                <w:lang w:val="en-US" w:eastAsia="zh-CN"/>
              </w:rPr>
              <w:t>图纸</w:t>
            </w:r>
          </w:p>
        </w:tc>
        <w:tc>
          <w:tcPr>
            <w:tcW w:w="1417" w:type="dxa"/>
            <w:noWrap w:val="0"/>
            <w:vAlign w:val="center"/>
          </w:tcPr>
          <w:p>
            <w:pPr>
              <w:spacing w:line="360" w:lineRule="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PDF</w:t>
            </w:r>
          </w:p>
        </w:tc>
        <w:tc>
          <w:tcPr>
            <w:tcW w:w="2035" w:type="dxa"/>
            <w:noWrap w:val="0"/>
            <w:vAlign w:val="center"/>
          </w:tcPr>
          <w:p>
            <w:pPr>
              <w:spacing w:line="360" w:lineRule="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val="en-US" w:eastAsia="zh-CN"/>
              </w:rPr>
              <w:t>见附件</w:t>
            </w:r>
          </w:p>
        </w:tc>
      </w:tr>
      <w:bookmarkEnd w:id="60"/>
      <w:bookmarkEnd w:id="61"/>
    </w:tbl>
    <w:p>
      <w:pPr>
        <w:widowControl/>
        <w:snapToGrid w:val="0"/>
        <w:spacing w:line="360" w:lineRule="exact"/>
        <w:jc w:val="left"/>
        <w:rPr>
          <w:rFonts w:hint="default" w:ascii="Times New Roman" w:hAnsi="Times New Roman" w:eastAsia="宋体" w:cs="Times New Roman"/>
          <w:sz w:val="24"/>
          <w:szCs w:val="24"/>
          <w:highlight w:val="none"/>
          <w:lang w:val="en-US" w:eastAsia="zh-CN"/>
        </w:rPr>
      </w:pPr>
      <w:r>
        <w:rPr>
          <w:rFonts w:hint="eastAsia" w:cs="Times New Roman"/>
          <w:sz w:val="24"/>
          <w:szCs w:val="24"/>
          <w:highlight w:val="none"/>
          <w:lang w:val="en-US" w:eastAsia="zh-CN"/>
        </w:rPr>
        <w:t>附件二：</w:t>
      </w:r>
    </w:p>
    <w:sectPr>
      <w:headerReference r:id="rId5" w:type="default"/>
      <w:footerReference r:id="rId6" w:type="default"/>
      <w:pgSz w:w="11907" w:h="16840"/>
      <w:pgMar w:top="1418" w:right="1588" w:bottom="1418" w:left="1588" w:header="851" w:footer="85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 w:name="ˎ̥">
    <w:altName w:val="Times New Roman"/>
    <w:panose1 w:val="00000000000000000000"/>
    <w:charset w:val="00"/>
    <w:family w:val="roman"/>
    <w:pitch w:val="default"/>
    <w:sig w:usb0="00000000" w:usb1="00000000" w:usb2="00000000" w:usb3="00000000" w:csb0="00000000" w:csb1="00000000"/>
  </w:font>
  <w:font w:name="华文楷体">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方正小标宋简体">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rPr>
        <w:rFonts w:ascii="宋体" w:hAnsi="宋体"/>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r>
      <w:rPr>
        <w:lang w:val="zh-CN"/>
      </w:rPr>
      <w:fldChar w:fldCharType="begin"/>
    </w:r>
    <w:r>
      <w:rPr>
        <w:lang w:val="zh-CN"/>
      </w:rPr>
      <w:instrText xml:space="preserve"> PAGE   \* MERGEFORMAT </w:instrText>
    </w:r>
    <w:r>
      <w:rPr>
        <w:lang w:val="zh-CN"/>
      </w:rPr>
      <w:fldChar w:fldCharType="separate"/>
    </w:r>
    <w:r>
      <w:rPr>
        <w:lang w:val="zh-CN"/>
      </w:rPr>
      <w:t>71</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FAD8C2"/>
    <w:multiLevelType w:val="singleLevel"/>
    <w:tmpl w:val="AEFAD8C2"/>
    <w:lvl w:ilvl="0" w:tentative="0">
      <w:start w:val="1"/>
      <w:numFmt w:val="lowerLetter"/>
      <w:lvlText w:val="%1."/>
      <w:lvlJc w:val="left"/>
      <w:pPr>
        <w:tabs>
          <w:tab w:val="left" w:pos="312"/>
        </w:tabs>
      </w:pPr>
    </w:lvl>
  </w:abstractNum>
  <w:abstractNum w:abstractNumId="1">
    <w:nsid w:val="F4DEF7D2"/>
    <w:multiLevelType w:val="singleLevel"/>
    <w:tmpl w:val="F4DEF7D2"/>
    <w:lvl w:ilvl="0" w:tentative="0">
      <w:start w:val="2"/>
      <w:numFmt w:val="decimal"/>
      <w:suff w:val="space"/>
      <w:lvlText w:val="%1."/>
      <w:lvlJc w:val="left"/>
    </w:lvl>
  </w:abstractNum>
  <w:abstractNum w:abstractNumId="2">
    <w:nsid w:val="00000004"/>
    <w:multiLevelType w:val="singleLevel"/>
    <w:tmpl w:val="00000004"/>
    <w:lvl w:ilvl="0" w:tentative="0">
      <w:start w:val="1"/>
      <w:numFmt w:val="decimal"/>
      <w:suff w:val="nothing"/>
      <w:lvlText w:val="%1）"/>
      <w:lvlJc w:val="left"/>
    </w:lvl>
  </w:abstractNum>
  <w:abstractNum w:abstractNumId="3">
    <w:nsid w:val="0000000C"/>
    <w:multiLevelType w:val="singleLevel"/>
    <w:tmpl w:val="0000000C"/>
    <w:lvl w:ilvl="0" w:tentative="0">
      <w:start w:val="1"/>
      <w:numFmt w:val="decimal"/>
      <w:suff w:val="nothing"/>
      <w:lvlText w:val="（%1）"/>
      <w:lvlJc w:val="left"/>
    </w:lvl>
  </w:abstractNum>
  <w:abstractNum w:abstractNumId="4">
    <w:nsid w:val="23D85711"/>
    <w:multiLevelType w:val="multilevel"/>
    <w:tmpl w:val="23D85711"/>
    <w:lvl w:ilvl="0" w:tentative="0">
      <w:start w:val="1"/>
      <w:numFmt w:val="decimal"/>
      <w:lvlText w:val="%1"/>
      <w:lvlJc w:val="left"/>
      <w:pPr>
        <w:tabs>
          <w:tab w:val="left" w:pos="425"/>
        </w:tabs>
        <w:ind w:left="425" w:hanging="425"/>
      </w:pPr>
    </w:lvl>
    <w:lvl w:ilvl="1" w:tentative="0">
      <w:start w:val="1"/>
      <w:numFmt w:val="decimal"/>
      <w:pStyle w:val="149"/>
      <w:lvlText w:val="%1.%2"/>
      <w:lvlJc w:val="left"/>
      <w:pPr>
        <w:tabs>
          <w:tab w:val="left" w:pos="992"/>
        </w:tabs>
        <w:ind w:left="992" w:hanging="567"/>
      </w:pPr>
    </w:lvl>
    <w:lvl w:ilvl="2" w:tentative="0">
      <w:start w:val="1"/>
      <w:numFmt w:val="decimal"/>
      <w:lvlText w:val="%1.%2.%3"/>
      <w:lvlJc w:val="left"/>
      <w:pPr>
        <w:tabs>
          <w:tab w:val="left" w:pos="1571"/>
        </w:tabs>
        <w:ind w:left="1418" w:hanging="567"/>
      </w:pPr>
    </w:lvl>
    <w:lvl w:ilvl="3" w:tentative="0">
      <w:start w:val="1"/>
      <w:numFmt w:val="decimal"/>
      <w:lvlText w:val="%1.%2.%3.%4"/>
      <w:lvlJc w:val="left"/>
      <w:pPr>
        <w:tabs>
          <w:tab w:val="left" w:pos="2356"/>
        </w:tabs>
        <w:ind w:left="1984" w:hanging="708"/>
      </w:pPr>
    </w:lvl>
    <w:lvl w:ilvl="4" w:tentative="0">
      <w:start w:val="1"/>
      <w:numFmt w:val="decimal"/>
      <w:lvlText w:val="%1.%2.%3.%4.%5"/>
      <w:lvlJc w:val="left"/>
      <w:pPr>
        <w:tabs>
          <w:tab w:val="left" w:pos="3141"/>
        </w:tabs>
        <w:ind w:left="2551" w:hanging="850"/>
      </w:pPr>
    </w:lvl>
    <w:lvl w:ilvl="5" w:tentative="0">
      <w:start w:val="1"/>
      <w:numFmt w:val="decimal"/>
      <w:lvlText w:val="%1.%2.%3.%4.%5.%6"/>
      <w:lvlJc w:val="left"/>
      <w:pPr>
        <w:tabs>
          <w:tab w:val="left" w:pos="3566"/>
        </w:tabs>
        <w:ind w:left="3260" w:hanging="1134"/>
      </w:pPr>
    </w:lvl>
    <w:lvl w:ilvl="6" w:tentative="0">
      <w:start w:val="1"/>
      <w:numFmt w:val="decimal"/>
      <w:lvlText w:val="%1.%2.%3.%4.%5.%6.%7"/>
      <w:lvlJc w:val="left"/>
      <w:pPr>
        <w:tabs>
          <w:tab w:val="left" w:pos="4351"/>
        </w:tabs>
        <w:ind w:left="3827" w:hanging="1276"/>
      </w:pPr>
    </w:lvl>
    <w:lvl w:ilvl="7" w:tentative="0">
      <w:start w:val="1"/>
      <w:numFmt w:val="decimal"/>
      <w:lvlText w:val="%1.%2.%3.%4.%5.%6.%7.%8"/>
      <w:lvlJc w:val="left"/>
      <w:pPr>
        <w:tabs>
          <w:tab w:val="left" w:pos="5136"/>
        </w:tabs>
        <w:ind w:left="4394" w:hanging="1418"/>
      </w:pPr>
    </w:lvl>
    <w:lvl w:ilvl="8" w:tentative="0">
      <w:start w:val="1"/>
      <w:numFmt w:val="decimal"/>
      <w:lvlText w:val="%1.%2.%3.%4.%5.%6.%7.%8.%9"/>
      <w:lvlJc w:val="left"/>
      <w:pPr>
        <w:tabs>
          <w:tab w:val="left" w:pos="5562"/>
        </w:tabs>
        <w:ind w:left="5102" w:hanging="1700"/>
      </w:pPr>
    </w:lvl>
  </w:abstractNum>
  <w:abstractNum w:abstractNumId="5">
    <w:nsid w:val="295E2C95"/>
    <w:multiLevelType w:val="multilevel"/>
    <w:tmpl w:val="295E2C95"/>
    <w:lvl w:ilvl="0" w:tentative="0">
      <w:start w:val="1"/>
      <w:numFmt w:val="decimal"/>
      <w:lvlText w:val="（%1）"/>
      <w:lvlJc w:val="left"/>
      <w:pPr>
        <w:ind w:left="825" w:hanging="720"/>
      </w:pPr>
      <w:rPr>
        <w:rFonts w:hint="default"/>
      </w:rPr>
    </w:lvl>
    <w:lvl w:ilvl="1" w:tentative="0">
      <w:start w:val="1"/>
      <w:numFmt w:val="lowerLetter"/>
      <w:lvlText w:val="%2)"/>
      <w:lvlJc w:val="left"/>
      <w:pPr>
        <w:ind w:left="945" w:hanging="420"/>
      </w:pPr>
    </w:lvl>
    <w:lvl w:ilvl="2" w:tentative="0">
      <w:start w:val="1"/>
      <w:numFmt w:val="lowerRoman"/>
      <w:lvlText w:val="%3."/>
      <w:lvlJc w:val="right"/>
      <w:pPr>
        <w:ind w:left="1365" w:hanging="420"/>
      </w:pPr>
    </w:lvl>
    <w:lvl w:ilvl="3" w:tentative="0">
      <w:start w:val="1"/>
      <w:numFmt w:val="decimal"/>
      <w:lvlText w:val="%4."/>
      <w:lvlJc w:val="left"/>
      <w:pPr>
        <w:ind w:left="1785" w:hanging="420"/>
      </w:pPr>
    </w:lvl>
    <w:lvl w:ilvl="4" w:tentative="0">
      <w:start w:val="1"/>
      <w:numFmt w:val="lowerLetter"/>
      <w:lvlText w:val="%5)"/>
      <w:lvlJc w:val="left"/>
      <w:pPr>
        <w:ind w:left="2205" w:hanging="420"/>
      </w:pPr>
    </w:lvl>
    <w:lvl w:ilvl="5" w:tentative="0">
      <w:start w:val="1"/>
      <w:numFmt w:val="lowerRoman"/>
      <w:lvlText w:val="%6."/>
      <w:lvlJc w:val="right"/>
      <w:pPr>
        <w:ind w:left="2625" w:hanging="420"/>
      </w:pPr>
    </w:lvl>
    <w:lvl w:ilvl="6" w:tentative="0">
      <w:start w:val="1"/>
      <w:numFmt w:val="decimal"/>
      <w:lvlText w:val="%7."/>
      <w:lvlJc w:val="left"/>
      <w:pPr>
        <w:ind w:left="3045" w:hanging="420"/>
      </w:pPr>
    </w:lvl>
    <w:lvl w:ilvl="7" w:tentative="0">
      <w:start w:val="1"/>
      <w:numFmt w:val="lowerLetter"/>
      <w:lvlText w:val="%8)"/>
      <w:lvlJc w:val="left"/>
      <w:pPr>
        <w:ind w:left="3465" w:hanging="420"/>
      </w:pPr>
    </w:lvl>
    <w:lvl w:ilvl="8" w:tentative="0">
      <w:start w:val="1"/>
      <w:numFmt w:val="lowerRoman"/>
      <w:lvlText w:val="%9."/>
      <w:lvlJc w:val="right"/>
      <w:pPr>
        <w:ind w:left="3885" w:hanging="420"/>
      </w:pPr>
    </w:lvl>
  </w:abstractNum>
  <w:abstractNum w:abstractNumId="6">
    <w:nsid w:val="33656822"/>
    <w:multiLevelType w:val="multilevel"/>
    <w:tmpl w:val="33656822"/>
    <w:lvl w:ilvl="0" w:tentative="0">
      <w:start w:val="4"/>
      <w:numFmt w:val="decimal"/>
      <w:lvlText w:val="%1）"/>
      <w:lvlJc w:val="left"/>
      <w:pPr>
        <w:tabs>
          <w:tab w:val="left" w:pos="675"/>
        </w:tabs>
        <w:ind w:left="675" w:hanging="360"/>
      </w:pPr>
      <w:rPr>
        <w:rFonts w:hint="default"/>
        <w:color w:val="auto"/>
      </w:rPr>
    </w:lvl>
    <w:lvl w:ilvl="1" w:tentative="0">
      <w:start w:val="1"/>
      <w:numFmt w:val="lowerLetter"/>
      <w:pStyle w:val="150"/>
      <w:lvlText w:val="%2)"/>
      <w:lvlJc w:val="left"/>
      <w:pPr>
        <w:tabs>
          <w:tab w:val="left" w:pos="1155"/>
        </w:tabs>
        <w:ind w:left="1155" w:hanging="420"/>
      </w:pPr>
    </w:lvl>
    <w:lvl w:ilvl="2" w:tentative="0">
      <w:start w:val="1"/>
      <w:numFmt w:val="lowerRoman"/>
      <w:lvlText w:val="%3."/>
      <w:lvlJc w:val="right"/>
      <w:pPr>
        <w:tabs>
          <w:tab w:val="left" w:pos="1575"/>
        </w:tabs>
        <w:ind w:left="1575" w:hanging="420"/>
      </w:pPr>
    </w:lvl>
    <w:lvl w:ilvl="3" w:tentative="0">
      <w:start w:val="1"/>
      <w:numFmt w:val="decimal"/>
      <w:lvlText w:val="%4."/>
      <w:lvlJc w:val="left"/>
      <w:pPr>
        <w:tabs>
          <w:tab w:val="left" w:pos="1995"/>
        </w:tabs>
        <w:ind w:left="1995" w:hanging="420"/>
      </w:pPr>
    </w:lvl>
    <w:lvl w:ilvl="4" w:tentative="0">
      <w:start w:val="1"/>
      <w:numFmt w:val="lowerLetter"/>
      <w:lvlText w:val="%5)"/>
      <w:lvlJc w:val="left"/>
      <w:pPr>
        <w:tabs>
          <w:tab w:val="left" w:pos="2415"/>
        </w:tabs>
        <w:ind w:left="2415" w:hanging="420"/>
      </w:pPr>
    </w:lvl>
    <w:lvl w:ilvl="5" w:tentative="0">
      <w:start w:val="1"/>
      <w:numFmt w:val="lowerRoman"/>
      <w:lvlText w:val="%6."/>
      <w:lvlJc w:val="right"/>
      <w:pPr>
        <w:tabs>
          <w:tab w:val="left" w:pos="2835"/>
        </w:tabs>
        <w:ind w:left="2835" w:hanging="420"/>
      </w:pPr>
    </w:lvl>
    <w:lvl w:ilvl="6" w:tentative="0">
      <w:start w:val="1"/>
      <w:numFmt w:val="decimal"/>
      <w:lvlText w:val="%7."/>
      <w:lvlJc w:val="left"/>
      <w:pPr>
        <w:tabs>
          <w:tab w:val="left" w:pos="3255"/>
        </w:tabs>
        <w:ind w:left="3255" w:hanging="420"/>
      </w:pPr>
    </w:lvl>
    <w:lvl w:ilvl="7" w:tentative="0">
      <w:start w:val="1"/>
      <w:numFmt w:val="lowerLetter"/>
      <w:lvlText w:val="%8)"/>
      <w:lvlJc w:val="left"/>
      <w:pPr>
        <w:tabs>
          <w:tab w:val="left" w:pos="3675"/>
        </w:tabs>
        <w:ind w:left="3675" w:hanging="420"/>
      </w:pPr>
    </w:lvl>
    <w:lvl w:ilvl="8" w:tentative="0">
      <w:start w:val="1"/>
      <w:numFmt w:val="lowerRoman"/>
      <w:lvlText w:val="%9."/>
      <w:lvlJc w:val="right"/>
      <w:pPr>
        <w:tabs>
          <w:tab w:val="left" w:pos="4095"/>
        </w:tabs>
        <w:ind w:left="4095" w:hanging="420"/>
      </w:pPr>
    </w:lvl>
  </w:abstractNum>
  <w:abstractNum w:abstractNumId="7">
    <w:nsid w:val="3C30E991"/>
    <w:multiLevelType w:val="singleLevel"/>
    <w:tmpl w:val="3C30E991"/>
    <w:lvl w:ilvl="0" w:tentative="0">
      <w:start w:val="1"/>
      <w:numFmt w:val="decimal"/>
      <w:suff w:val="nothing"/>
      <w:lvlText w:val="（%1）"/>
      <w:lvlJc w:val="left"/>
    </w:lvl>
  </w:abstractNum>
  <w:abstractNum w:abstractNumId="8">
    <w:nsid w:val="657D3FBC"/>
    <w:multiLevelType w:val="multilevel"/>
    <w:tmpl w:val="657D3FBC"/>
    <w:lvl w:ilvl="0" w:tentative="0">
      <w:start w:val="1"/>
      <w:numFmt w:val="upperLetter"/>
      <w:pStyle w:val="122"/>
      <w:suff w:val="nothing"/>
      <w:lvlText w:val="附　录　%1"/>
      <w:lvlJc w:val="left"/>
      <w:pPr>
        <w:ind w:left="0" w:firstLine="0"/>
      </w:pPr>
      <w:rPr>
        <w:rFonts w:hint="eastAsia" w:ascii="黑体" w:hAnsi="Times New Roman" w:eastAsia="黑体"/>
        <w:b w:val="0"/>
        <w:i w:val="0"/>
        <w:sz w:val="21"/>
        <w:lang w:val="en-US"/>
      </w:rPr>
    </w:lvl>
    <w:lvl w:ilvl="1" w:tentative="0">
      <w:start w:val="1"/>
      <w:numFmt w:val="decimal"/>
      <w:pStyle w:val="123"/>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pStyle w:val="125"/>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pStyle w:val="127"/>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9">
    <w:nsid w:val="6CEA2025"/>
    <w:multiLevelType w:val="multilevel"/>
    <w:tmpl w:val="6CEA2025"/>
    <w:lvl w:ilvl="0" w:tentative="0">
      <w:start w:val="1"/>
      <w:numFmt w:val="none"/>
      <w:pStyle w:val="129"/>
      <w:suff w:val="nothing"/>
      <w:lvlText w:val="%1"/>
      <w:lvlJc w:val="left"/>
      <w:pPr>
        <w:ind w:left="0" w:firstLine="0"/>
      </w:pPr>
      <w:rPr>
        <w:rFonts w:hint="default" w:ascii="Times New Roman" w:hAnsi="Times New Roman"/>
        <w:b/>
        <w:i w:val="0"/>
        <w:sz w:val="21"/>
      </w:rPr>
    </w:lvl>
    <w:lvl w:ilvl="1" w:tentative="0">
      <w:start w:val="1"/>
      <w:numFmt w:val="decimal"/>
      <w:pStyle w:val="130"/>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pStyle w:val="132"/>
      <w:suff w:val="nothing"/>
      <w:lvlText w:val="%1%2.%3.%4　"/>
      <w:lvlJc w:val="left"/>
      <w:pPr>
        <w:ind w:left="1985"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pStyle w:val="135"/>
      <w:suff w:val="nothing"/>
      <w:lvlText w:val="%1%2.%3.%4.%5.%6　"/>
      <w:lvlJc w:val="left"/>
      <w:pPr>
        <w:ind w:left="0" w:firstLine="0"/>
      </w:pPr>
      <w:rPr>
        <w:rFonts w:hint="eastAsia" w:ascii="黑体" w:hAnsi="Times New Roman" w:eastAsia="黑体"/>
        <w:b w:val="0"/>
        <w:i w:val="0"/>
        <w:sz w:val="21"/>
      </w:rPr>
    </w:lvl>
    <w:lvl w:ilvl="6" w:tentative="0">
      <w:start w:val="1"/>
      <w:numFmt w:val="decimal"/>
      <w:pStyle w:val="13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8"/>
  </w:num>
  <w:num w:numId="2">
    <w:abstractNumId w:val="9"/>
  </w:num>
  <w:num w:numId="3">
    <w:abstractNumId w:val="4"/>
  </w:num>
  <w:num w:numId="4">
    <w:abstractNumId w:val="6"/>
  </w:num>
  <w:num w:numId="5">
    <w:abstractNumId w:val="5"/>
  </w:num>
  <w:num w:numId="6">
    <w:abstractNumId w:val="1"/>
  </w:num>
  <w:num w:numId="7">
    <w:abstractNumId w:val="7"/>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EFD"/>
    <w:rsid w:val="000002A4"/>
    <w:rsid w:val="00002243"/>
    <w:rsid w:val="00003F69"/>
    <w:rsid w:val="00006790"/>
    <w:rsid w:val="00007599"/>
    <w:rsid w:val="00013998"/>
    <w:rsid w:val="000246E6"/>
    <w:rsid w:val="00025573"/>
    <w:rsid w:val="00026535"/>
    <w:rsid w:val="00032EA8"/>
    <w:rsid w:val="0003440E"/>
    <w:rsid w:val="00040DA4"/>
    <w:rsid w:val="0004337F"/>
    <w:rsid w:val="00047DC1"/>
    <w:rsid w:val="00051CF6"/>
    <w:rsid w:val="00053925"/>
    <w:rsid w:val="000543A5"/>
    <w:rsid w:val="00054D84"/>
    <w:rsid w:val="00054FFA"/>
    <w:rsid w:val="00055548"/>
    <w:rsid w:val="000574A4"/>
    <w:rsid w:val="00057BDA"/>
    <w:rsid w:val="00066487"/>
    <w:rsid w:val="00067533"/>
    <w:rsid w:val="000676A2"/>
    <w:rsid w:val="00067AC4"/>
    <w:rsid w:val="00071046"/>
    <w:rsid w:val="000730B7"/>
    <w:rsid w:val="00074727"/>
    <w:rsid w:val="0007639F"/>
    <w:rsid w:val="0007671F"/>
    <w:rsid w:val="000868B8"/>
    <w:rsid w:val="00087703"/>
    <w:rsid w:val="00090FA2"/>
    <w:rsid w:val="00091101"/>
    <w:rsid w:val="000913BC"/>
    <w:rsid w:val="00091C2A"/>
    <w:rsid w:val="000938F3"/>
    <w:rsid w:val="00093C9C"/>
    <w:rsid w:val="000A08D2"/>
    <w:rsid w:val="000A08F2"/>
    <w:rsid w:val="000A2100"/>
    <w:rsid w:val="000A29D0"/>
    <w:rsid w:val="000A4C8C"/>
    <w:rsid w:val="000A6401"/>
    <w:rsid w:val="000A6AD4"/>
    <w:rsid w:val="000A6CE0"/>
    <w:rsid w:val="000B2CF4"/>
    <w:rsid w:val="000B2DA1"/>
    <w:rsid w:val="000B5AB6"/>
    <w:rsid w:val="000B6B25"/>
    <w:rsid w:val="000B7FFD"/>
    <w:rsid w:val="000C5531"/>
    <w:rsid w:val="000C6F8F"/>
    <w:rsid w:val="000C7E21"/>
    <w:rsid w:val="000D1108"/>
    <w:rsid w:val="000E04DC"/>
    <w:rsid w:val="000E41B3"/>
    <w:rsid w:val="000E4735"/>
    <w:rsid w:val="000E5F1A"/>
    <w:rsid w:val="000E6188"/>
    <w:rsid w:val="000E6CC5"/>
    <w:rsid w:val="000E7EB2"/>
    <w:rsid w:val="000F05BE"/>
    <w:rsid w:val="000F1242"/>
    <w:rsid w:val="000F2F2A"/>
    <w:rsid w:val="000F7402"/>
    <w:rsid w:val="000F75DF"/>
    <w:rsid w:val="0010025F"/>
    <w:rsid w:val="00100433"/>
    <w:rsid w:val="00100C00"/>
    <w:rsid w:val="001029C8"/>
    <w:rsid w:val="0010557F"/>
    <w:rsid w:val="00105F5D"/>
    <w:rsid w:val="001070B2"/>
    <w:rsid w:val="00107A34"/>
    <w:rsid w:val="001110D4"/>
    <w:rsid w:val="0011228E"/>
    <w:rsid w:val="001129D9"/>
    <w:rsid w:val="00113D28"/>
    <w:rsid w:val="001146D6"/>
    <w:rsid w:val="0011562C"/>
    <w:rsid w:val="00117CA3"/>
    <w:rsid w:val="001213AA"/>
    <w:rsid w:val="00122C8A"/>
    <w:rsid w:val="0012565D"/>
    <w:rsid w:val="0012573B"/>
    <w:rsid w:val="001305AB"/>
    <w:rsid w:val="00130E74"/>
    <w:rsid w:val="00131D5F"/>
    <w:rsid w:val="00131E50"/>
    <w:rsid w:val="00133D2D"/>
    <w:rsid w:val="0013561F"/>
    <w:rsid w:val="00144D2B"/>
    <w:rsid w:val="00150F3F"/>
    <w:rsid w:val="0015554B"/>
    <w:rsid w:val="00160823"/>
    <w:rsid w:val="00163324"/>
    <w:rsid w:val="00164DEF"/>
    <w:rsid w:val="001656F0"/>
    <w:rsid w:val="00165BE4"/>
    <w:rsid w:val="001660F1"/>
    <w:rsid w:val="00170A5F"/>
    <w:rsid w:val="00174F62"/>
    <w:rsid w:val="00175D0C"/>
    <w:rsid w:val="00180021"/>
    <w:rsid w:val="0018362A"/>
    <w:rsid w:val="00185EBA"/>
    <w:rsid w:val="00194ACF"/>
    <w:rsid w:val="00195AB9"/>
    <w:rsid w:val="001961DB"/>
    <w:rsid w:val="001965B6"/>
    <w:rsid w:val="001A00CB"/>
    <w:rsid w:val="001A4AC4"/>
    <w:rsid w:val="001B25F7"/>
    <w:rsid w:val="001B30D6"/>
    <w:rsid w:val="001B5124"/>
    <w:rsid w:val="001B514B"/>
    <w:rsid w:val="001B6CD3"/>
    <w:rsid w:val="001C077F"/>
    <w:rsid w:val="001C0EBB"/>
    <w:rsid w:val="001C633A"/>
    <w:rsid w:val="001C658B"/>
    <w:rsid w:val="001D049F"/>
    <w:rsid w:val="001D1528"/>
    <w:rsid w:val="001D1548"/>
    <w:rsid w:val="001D2D91"/>
    <w:rsid w:val="001D586C"/>
    <w:rsid w:val="001D65BA"/>
    <w:rsid w:val="001E00B8"/>
    <w:rsid w:val="001E234C"/>
    <w:rsid w:val="001E3205"/>
    <w:rsid w:val="001E393B"/>
    <w:rsid w:val="001E40CE"/>
    <w:rsid w:val="001E49D7"/>
    <w:rsid w:val="001E4F0E"/>
    <w:rsid w:val="001E5862"/>
    <w:rsid w:val="001F3120"/>
    <w:rsid w:val="001F70DF"/>
    <w:rsid w:val="002048FB"/>
    <w:rsid w:val="00210B3E"/>
    <w:rsid w:val="002123DC"/>
    <w:rsid w:val="00212A7C"/>
    <w:rsid w:val="0021335B"/>
    <w:rsid w:val="00213F22"/>
    <w:rsid w:val="002148C3"/>
    <w:rsid w:val="00217BE9"/>
    <w:rsid w:val="00224720"/>
    <w:rsid w:val="00231953"/>
    <w:rsid w:val="00232DA3"/>
    <w:rsid w:val="002330CA"/>
    <w:rsid w:val="002369CF"/>
    <w:rsid w:val="002373B8"/>
    <w:rsid w:val="0024189B"/>
    <w:rsid w:val="00241CBF"/>
    <w:rsid w:val="00241F8C"/>
    <w:rsid w:val="002427A7"/>
    <w:rsid w:val="002459B8"/>
    <w:rsid w:val="00246683"/>
    <w:rsid w:val="00247300"/>
    <w:rsid w:val="00252A3E"/>
    <w:rsid w:val="0025346C"/>
    <w:rsid w:val="00254FD3"/>
    <w:rsid w:val="002552D8"/>
    <w:rsid w:val="002606D4"/>
    <w:rsid w:val="00260C70"/>
    <w:rsid w:val="00261616"/>
    <w:rsid w:val="002630AF"/>
    <w:rsid w:val="002632CE"/>
    <w:rsid w:val="00264931"/>
    <w:rsid w:val="0026639C"/>
    <w:rsid w:val="00270B10"/>
    <w:rsid w:val="00270C19"/>
    <w:rsid w:val="0027122B"/>
    <w:rsid w:val="002735B2"/>
    <w:rsid w:val="00276155"/>
    <w:rsid w:val="00276B8F"/>
    <w:rsid w:val="00281E42"/>
    <w:rsid w:val="00282E8E"/>
    <w:rsid w:val="002831E9"/>
    <w:rsid w:val="002909A9"/>
    <w:rsid w:val="002930E6"/>
    <w:rsid w:val="00294614"/>
    <w:rsid w:val="0029678F"/>
    <w:rsid w:val="00296A5B"/>
    <w:rsid w:val="00297315"/>
    <w:rsid w:val="002A4627"/>
    <w:rsid w:val="002A777E"/>
    <w:rsid w:val="002A7B8A"/>
    <w:rsid w:val="002B185C"/>
    <w:rsid w:val="002B1BF6"/>
    <w:rsid w:val="002B25E1"/>
    <w:rsid w:val="002B7625"/>
    <w:rsid w:val="002C4770"/>
    <w:rsid w:val="002C50EC"/>
    <w:rsid w:val="002D4DFC"/>
    <w:rsid w:val="002D7CA1"/>
    <w:rsid w:val="002D7F1C"/>
    <w:rsid w:val="002E55CB"/>
    <w:rsid w:val="002E6E47"/>
    <w:rsid w:val="002E7C20"/>
    <w:rsid w:val="002F372B"/>
    <w:rsid w:val="003000DA"/>
    <w:rsid w:val="00300CF4"/>
    <w:rsid w:val="00300D26"/>
    <w:rsid w:val="00301590"/>
    <w:rsid w:val="00301EB7"/>
    <w:rsid w:val="003034B5"/>
    <w:rsid w:val="00304C18"/>
    <w:rsid w:val="00313F50"/>
    <w:rsid w:val="0032588D"/>
    <w:rsid w:val="00326C0B"/>
    <w:rsid w:val="00327B60"/>
    <w:rsid w:val="00331229"/>
    <w:rsid w:val="00332BB5"/>
    <w:rsid w:val="00332EA8"/>
    <w:rsid w:val="00341A0A"/>
    <w:rsid w:val="003431F6"/>
    <w:rsid w:val="0034351A"/>
    <w:rsid w:val="0034396A"/>
    <w:rsid w:val="00343D53"/>
    <w:rsid w:val="00343E40"/>
    <w:rsid w:val="00346963"/>
    <w:rsid w:val="00346DC4"/>
    <w:rsid w:val="00353F51"/>
    <w:rsid w:val="00353F9D"/>
    <w:rsid w:val="003545B6"/>
    <w:rsid w:val="00354737"/>
    <w:rsid w:val="00357ACD"/>
    <w:rsid w:val="00360419"/>
    <w:rsid w:val="00363E11"/>
    <w:rsid w:val="00365E02"/>
    <w:rsid w:val="00367F10"/>
    <w:rsid w:val="00370EBD"/>
    <w:rsid w:val="00372F5F"/>
    <w:rsid w:val="00373EA3"/>
    <w:rsid w:val="00376D01"/>
    <w:rsid w:val="00384261"/>
    <w:rsid w:val="0038467B"/>
    <w:rsid w:val="003948B0"/>
    <w:rsid w:val="00394A39"/>
    <w:rsid w:val="00397AE6"/>
    <w:rsid w:val="00397BDE"/>
    <w:rsid w:val="003A02D5"/>
    <w:rsid w:val="003A0C38"/>
    <w:rsid w:val="003A2B47"/>
    <w:rsid w:val="003A686C"/>
    <w:rsid w:val="003B09EB"/>
    <w:rsid w:val="003B0C0B"/>
    <w:rsid w:val="003B5E10"/>
    <w:rsid w:val="003B62F6"/>
    <w:rsid w:val="003B7A08"/>
    <w:rsid w:val="003C0159"/>
    <w:rsid w:val="003C1BDC"/>
    <w:rsid w:val="003C22C6"/>
    <w:rsid w:val="003C2F79"/>
    <w:rsid w:val="003C37AA"/>
    <w:rsid w:val="003C4C59"/>
    <w:rsid w:val="003C4F8F"/>
    <w:rsid w:val="003C4FEB"/>
    <w:rsid w:val="003C612D"/>
    <w:rsid w:val="003D38BE"/>
    <w:rsid w:val="003D6891"/>
    <w:rsid w:val="003E18B0"/>
    <w:rsid w:val="003E2653"/>
    <w:rsid w:val="003E2A84"/>
    <w:rsid w:val="003E3037"/>
    <w:rsid w:val="003E35B1"/>
    <w:rsid w:val="003E3FED"/>
    <w:rsid w:val="003F0439"/>
    <w:rsid w:val="003F0543"/>
    <w:rsid w:val="003F0959"/>
    <w:rsid w:val="003F1A1C"/>
    <w:rsid w:val="003F1D3C"/>
    <w:rsid w:val="003F6241"/>
    <w:rsid w:val="003F703E"/>
    <w:rsid w:val="00415BC6"/>
    <w:rsid w:val="004233F2"/>
    <w:rsid w:val="00423A57"/>
    <w:rsid w:val="00424C49"/>
    <w:rsid w:val="00425CC4"/>
    <w:rsid w:val="00426011"/>
    <w:rsid w:val="00426CD9"/>
    <w:rsid w:val="00430BD6"/>
    <w:rsid w:val="00432113"/>
    <w:rsid w:val="00433D88"/>
    <w:rsid w:val="0043422E"/>
    <w:rsid w:val="004357C5"/>
    <w:rsid w:val="00436272"/>
    <w:rsid w:val="00437E48"/>
    <w:rsid w:val="00441F4B"/>
    <w:rsid w:val="00452ABF"/>
    <w:rsid w:val="00452E38"/>
    <w:rsid w:val="00453020"/>
    <w:rsid w:val="00453231"/>
    <w:rsid w:val="004634A5"/>
    <w:rsid w:val="004638DC"/>
    <w:rsid w:val="004651D5"/>
    <w:rsid w:val="004667C3"/>
    <w:rsid w:val="00467587"/>
    <w:rsid w:val="00467761"/>
    <w:rsid w:val="00471EDA"/>
    <w:rsid w:val="0047271D"/>
    <w:rsid w:val="004729E6"/>
    <w:rsid w:val="00474556"/>
    <w:rsid w:val="00476D3D"/>
    <w:rsid w:val="004774B8"/>
    <w:rsid w:val="0048551E"/>
    <w:rsid w:val="00485F66"/>
    <w:rsid w:val="00486E90"/>
    <w:rsid w:val="0049407E"/>
    <w:rsid w:val="004948A8"/>
    <w:rsid w:val="004949AD"/>
    <w:rsid w:val="00494FD2"/>
    <w:rsid w:val="00495B90"/>
    <w:rsid w:val="0049723E"/>
    <w:rsid w:val="004A1510"/>
    <w:rsid w:val="004A3F75"/>
    <w:rsid w:val="004A6E28"/>
    <w:rsid w:val="004B2370"/>
    <w:rsid w:val="004B4AA3"/>
    <w:rsid w:val="004B521F"/>
    <w:rsid w:val="004B625C"/>
    <w:rsid w:val="004B75BE"/>
    <w:rsid w:val="004C1493"/>
    <w:rsid w:val="004D0679"/>
    <w:rsid w:val="004D1FB4"/>
    <w:rsid w:val="004D2B72"/>
    <w:rsid w:val="004D491E"/>
    <w:rsid w:val="004D6D86"/>
    <w:rsid w:val="004E1DE8"/>
    <w:rsid w:val="004E29BE"/>
    <w:rsid w:val="004E4E53"/>
    <w:rsid w:val="004F15D7"/>
    <w:rsid w:val="004F65C1"/>
    <w:rsid w:val="00502A62"/>
    <w:rsid w:val="00503371"/>
    <w:rsid w:val="005055B5"/>
    <w:rsid w:val="005141E2"/>
    <w:rsid w:val="005166E9"/>
    <w:rsid w:val="00516E4C"/>
    <w:rsid w:val="005203C6"/>
    <w:rsid w:val="00520B65"/>
    <w:rsid w:val="005216A8"/>
    <w:rsid w:val="0052342B"/>
    <w:rsid w:val="00526F4A"/>
    <w:rsid w:val="00527465"/>
    <w:rsid w:val="0052780F"/>
    <w:rsid w:val="00530B43"/>
    <w:rsid w:val="0053147E"/>
    <w:rsid w:val="00534596"/>
    <w:rsid w:val="005364B1"/>
    <w:rsid w:val="00536882"/>
    <w:rsid w:val="0054073F"/>
    <w:rsid w:val="0054162B"/>
    <w:rsid w:val="00541A4C"/>
    <w:rsid w:val="005437BB"/>
    <w:rsid w:val="005509F5"/>
    <w:rsid w:val="00554BB2"/>
    <w:rsid w:val="00557905"/>
    <w:rsid w:val="00562AE8"/>
    <w:rsid w:val="00563972"/>
    <w:rsid w:val="00563DF7"/>
    <w:rsid w:val="00564A38"/>
    <w:rsid w:val="00565995"/>
    <w:rsid w:val="00567573"/>
    <w:rsid w:val="0057115B"/>
    <w:rsid w:val="00571724"/>
    <w:rsid w:val="00572F20"/>
    <w:rsid w:val="00573E41"/>
    <w:rsid w:val="00575530"/>
    <w:rsid w:val="00577C3A"/>
    <w:rsid w:val="005822D9"/>
    <w:rsid w:val="00585D1D"/>
    <w:rsid w:val="00586D4E"/>
    <w:rsid w:val="0059109D"/>
    <w:rsid w:val="00591476"/>
    <w:rsid w:val="005930AD"/>
    <w:rsid w:val="00593EFB"/>
    <w:rsid w:val="005958F0"/>
    <w:rsid w:val="005A0D8E"/>
    <w:rsid w:val="005A0EBE"/>
    <w:rsid w:val="005A14D3"/>
    <w:rsid w:val="005A17CF"/>
    <w:rsid w:val="005A39FC"/>
    <w:rsid w:val="005A4653"/>
    <w:rsid w:val="005A4CF2"/>
    <w:rsid w:val="005A77E1"/>
    <w:rsid w:val="005B10E1"/>
    <w:rsid w:val="005B1F0C"/>
    <w:rsid w:val="005B2224"/>
    <w:rsid w:val="005B6877"/>
    <w:rsid w:val="005B6966"/>
    <w:rsid w:val="005B6CF4"/>
    <w:rsid w:val="005C1004"/>
    <w:rsid w:val="005C103E"/>
    <w:rsid w:val="005C2B6B"/>
    <w:rsid w:val="005C5C77"/>
    <w:rsid w:val="005C6D78"/>
    <w:rsid w:val="005C7A6B"/>
    <w:rsid w:val="005D64E7"/>
    <w:rsid w:val="005E5686"/>
    <w:rsid w:val="005E6176"/>
    <w:rsid w:val="005E74B2"/>
    <w:rsid w:val="005F137F"/>
    <w:rsid w:val="005F6644"/>
    <w:rsid w:val="005F7A9B"/>
    <w:rsid w:val="00600C94"/>
    <w:rsid w:val="006021E4"/>
    <w:rsid w:val="006022C6"/>
    <w:rsid w:val="00602BA4"/>
    <w:rsid w:val="00602F89"/>
    <w:rsid w:val="0060523D"/>
    <w:rsid w:val="00611697"/>
    <w:rsid w:val="006131F1"/>
    <w:rsid w:val="00615E62"/>
    <w:rsid w:val="00617EE3"/>
    <w:rsid w:val="0062164C"/>
    <w:rsid w:val="00621824"/>
    <w:rsid w:val="006244E7"/>
    <w:rsid w:val="00624565"/>
    <w:rsid w:val="0063164C"/>
    <w:rsid w:val="00631684"/>
    <w:rsid w:val="00631782"/>
    <w:rsid w:val="00634122"/>
    <w:rsid w:val="00634FED"/>
    <w:rsid w:val="006356AD"/>
    <w:rsid w:val="0064100D"/>
    <w:rsid w:val="0064169D"/>
    <w:rsid w:val="00642582"/>
    <w:rsid w:val="00642810"/>
    <w:rsid w:val="00642E1C"/>
    <w:rsid w:val="0064476E"/>
    <w:rsid w:val="00650861"/>
    <w:rsid w:val="00651704"/>
    <w:rsid w:val="00652E23"/>
    <w:rsid w:val="00655708"/>
    <w:rsid w:val="006567C5"/>
    <w:rsid w:val="006602D0"/>
    <w:rsid w:val="00660489"/>
    <w:rsid w:val="0066351E"/>
    <w:rsid w:val="00665FE2"/>
    <w:rsid w:val="00667038"/>
    <w:rsid w:val="00670753"/>
    <w:rsid w:val="00670FCF"/>
    <w:rsid w:val="00670FD0"/>
    <w:rsid w:val="00672779"/>
    <w:rsid w:val="00674741"/>
    <w:rsid w:val="00675815"/>
    <w:rsid w:val="00676360"/>
    <w:rsid w:val="00676ABA"/>
    <w:rsid w:val="0067708C"/>
    <w:rsid w:val="00680FD4"/>
    <w:rsid w:val="00682517"/>
    <w:rsid w:val="00685E42"/>
    <w:rsid w:val="00692F26"/>
    <w:rsid w:val="0069324B"/>
    <w:rsid w:val="006951B1"/>
    <w:rsid w:val="00697717"/>
    <w:rsid w:val="006A0227"/>
    <w:rsid w:val="006A0580"/>
    <w:rsid w:val="006A1B18"/>
    <w:rsid w:val="006A2E09"/>
    <w:rsid w:val="006A4DC6"/>
    <w:rsid w:val="006A6C86"/>
    <w:rsid w:val="006B3A01"/>
    <w:rsid w:val="006B3C43"/>
    <w:rsid w:val="006B4200"/>
    <w:rsid w:val="006B4316"/>
    <w:rsid w:val="006B57E8"/>
    <w:rsid w:val="006B6AF6"/>
    <w:rsid w:val="006B79DA"/>
    <w:rsid w:val="006C0453"/>
    <w:rsid w:val="006C27E8"/>
    <w:rsid w:val="006C490E"/>
    <w:rsid w:val="006C4F6C"/>
    <w:rsid w:val="006C6E7D"/>
    <w:rsid w:val="006D2DCA"/>
    <w:rsid w:val="006D33B9"/>
    <w:rsid w:val="006D532E"/>
    <w:rsid w:val="006D72EF"/>
    <w:rsid w:val="006E1356"/>
    <w:rsid w:val="006E2B7B"/>
    <w:rsid w:val="006E319D"/>
    <w:rsid w:val="006E39F9"/>
    <w:rsid w:val="006E3D4F"/>
    <w:rsid w:val="006E6C8F"/>
    <w:rsid w:val="006E6DA0"/>
    <w:rsid w:val="006F0124"/>
    <w:rsid w:val="006F0764"/>
    <w:rsid w:val="006F2411"/>
    <w:rsid w:val="006F4EB5"/>
    <w:rsid w:val="006F535C"/>
    <w:rsid w:val="00700974"/>
    <w:rsid w:val="00701E86"/>
    <w:rsid w:val="00702B34"/>
    <w:rsid w:val="007064ED"/>
    <w:rsid w:val="0071007B"/>
    <w:rsid w:val="00713EF1"/>
    <w:rsid w:val="00714CDC"/>
    <w:rsid w:val="00717A1C"/>
    <w:rsid w:val="0072053B"/>
    <w:rsid w:val="00725210"/>
    <w:rsid w:val="00730FC7"/>
    <w:rsid w:val="00733340"/>
    <w:rsid w:val="0073355D"/>
    <w:rsid w:val="00734495"/>
    <w:rsid w:val="0073618D"/>
    <w:rsid w:val="00747C1A"/>
    <w:rsid w:val="00753160"/>
    <w:rsid w:val="00753A9F"/>
    <w:rsid w:val="00755254"/>
    <w:rsid w:val="00757573"/>
    <w:rsid w:val="007606DC"/>
    <w:rsid w:val="00763266"/>
    <w:rsid w:val="00764F46"/>
    <w:rsid w:val="00765274"/>
    <w:rsid w:val="007667C8"/>
    <w:rsid w:val="00770C11"/>
    <w:rsid w:val="00771533"/>
    <w:rsid w:val="0077172A"/>
    <w:rsid w:val="00775E58"/>
    <w:rsid w:val="00784E34"/>
    <w:rsid w:val="00785BAB"/>
    <w:rsid w:val="0079179C"/>
    <w:rsid w:val="00791823"/>
    <w:rsid w:val="00791B74"/>
    <w:rsid w:val="00791CA1"/>
    <w:rsid w:val="00793C43"/>
    <w:rsid w:val="00794028"/>
    <w:rsid w:val="00795704"/>
    <w:rsid w:val="0079623F"/>
    <w:rsid w:val="007A0ACD"/>
    <w:rsid w:val="007A28D8"/>
    <w:rsid w:val="007A3279"/>
    <w:rsid w:val="007A3BE9"/>
    <w:rsid w:val="007A400D"/>
    <w:rsid w:val="007A42AA"/>
    <w:rsid w:val="007B07E3"/>
    <w:rsid w:val="007B154D"/>
    <w:rsid w:val="007B7A2E"/>
    <w:rsid w:val="007B7AC9"/>
    <w:rsid w:val="007B7E51"/>
    <w:rsid w:val="007C178C"/>
    <w:rsid w:val="007C1EFE"/>
    <w:rsid w:val="007D0FFA"/>
    <w:rsid w:val="007D2556"/>
    <w:rsid w:val="007D2E9D"/>
    <w:rsid w:val="007D518A"/>
    <w:rsid w:val="007D66AB"/>
    <w:rsid w:val="007D6E66"/>
    <w:rsid w:val="007D7608"/>
    <w:rsid w:val="007E2E97"/>
    <w:rsid w:val="007E7BA3"/>
    <w:rsid w:val="007F0123"/>
    <w:rsid w:val="007F0EF8"/>
    <w:rsid w:val="007F2935"/>
    <w:rsid w:val="007F2A30"/>
    <w:rsid w:val="007F2D42"/>
    <w:rsid w:val="007F73F5"/>
    <w:rsid w:val="00801736"/>
    <w:rsid w:val="00801D4B"/>
    <w:rsid w:val="00802079"/>
    <w:rsid w:val="00803C4C"/>
    <w:rsid w:val="008067E1"/>
    <w:rsid w:val="008078C3"/>
    <w:rsid w:val="008104C3"/>
    <w:rsid w:val="0081059A"/>
    <w:rsid w:val="008131FF"/>
    <w:rsid w:val="008148B7"/>
    <w:rsid w:val="008148FA"/>
    <w:rsid w:val="00814B9C"/>
    <w:rsid w:val="00815BAE"/>
    <w:rsid w:val="00817078"/>
    <w:rsid w:val="00820334"/>
    <w:rsid w:val="008255EF"/>
    <w:rsid w:val="008271B1"/>
    <w:rsid w:val="008307E4"/>
    <w:rsid w:val="008321CC"/>
    <w:rsid w:val="00832DBB"/>
    <w:rsid w:val="00842A3E"/>
    <w:rsid w:val="00842B8D"/>
    <w:rsid w:val="0084494A"/>
    <w:rsid w:val="008465E2"/>
    <w:rsid w:val="00847507"/>
    <w:rsid w:val="00850BB6"/>
    <w:rsid w:val="0085131E"/>
    <w:rsid w:val="00851812"/>
    <w:rsid w:val="00852B9D"/>
    <w:rsid w:val="00853668"/>
    <w:rsid w:val="00854274"/>
    <w:rsid w:val="00854BCF"/>
    <w:rsid w:val="008638ED"/>
    <w:rsid w:val="00864168"/>
    <w:rsid w:val="00864D1E"/>
    <w:rsid w:val="00865030"/>
    <w:rsid w:val="008666CD"/>
    <w:rsid w:val="00866DE3"/>
    <w:rsid w:val="00872A87"/>
    <w:rsid w:val="00875938"/>
    <w:rsid w:val="0087760F"/>
    <w:rsid w:val="0088059C"/>
    <w:rsid w:val="00881703"/>
    <w:rsid w:val="00883C21"/>
    <w:rsid w:val="00885DAA"/>
    <w:rsid w:val="008877C8"/>
    <w:rsid w:val="00887A8A"/>
    <w:rsid w:val="00887D44"/>
    <w:rsid w:val="008908EE"/>
    <w:rsid w:val="0089126C"/>
    <w:rsid w:val="0089354C"/>
    <w:rsid w:val="008940C0"/>
    <w:rsid w:val="00897EA3"/>
    <w:rsid w:val="008A2D61"/>
    <w:rsid w:val="008A4F1A"/>
    <w:rsid w:val="008A5217"/>
    <w:rsid w:val="008A57C1"/>
    <w:rsid w:val="008A6900"/>
    <w:rsid w:val="008B132E"/>
    <w:rsid w:val="008B134D"/>
    <w:rsid w:val="008B1605"/>
    <w:rsid w:val="008B1F02"/>
    <w:rsid w:val="008B2C2B"/>
    <w:rsid w:val="008B6671"/>
    <w:rsid w:val="008C3039"/>
    <w:rsid w:val="008C521F"/>
    <w:rsid w:val="008C6386"/>
    <w:rsid w:val="008C6965"/>
    <w:rsid w:val="008C69A4"/>
    <w:rsid w:val="008D1CDB"/>
    <w:rsid w:val="008D5C2E"/>
    <w:rsid w:val="008E2CFE"/>
    <w:rsid w:val="008F0B94"/>
    <w:rsid w:val="008F0D27"/>
    <w:rsid w:val="008F2A7B"/>
    <w:rsid w:val="008F5166"/>
    <w:rsid w:val="008F7EC3"/>
    <w:rsid w:val="0090063B"/>
    <w:rsid w:val="00900803"/>
    <w:rsid w:val="00900B66"/>
    <w:rsid w:val="009015D4"/>
    <w:rsid w:val="009027CC"/>
    <w:rsid w:val="009031D1"/>
    <w:rsid w:val="009034BF"/>
    <w:rsid w:val="00903D2D"/>
    <w:rsid w:val="009058D6"/>
    <w:rsid w:val="00905FB5"/>
    <w:rsid w:val="00906642"/>
    <w:rsid w:val="0091053E"/>
    <w:rsid w:val="00910AC0"/>
    <w:rsid w:val="0091216B"/>
    <w:rsid w:val="00912FE6"/>
    <w:rsid w:val="00914832"/>
    <w:rsid w:val="00922B78"/>
    <w:rsid w:val="0092432E"/>
    <w:rsid w:val="00924562"/>
    <w:rsid w:val="00931144"/>
    <w:rsid w:val="00933F30"/>
    <w:rsid w:val="009346F3"/>
    <w:rsid w:val="009353D6"/>
    <w:rsid w:val="00936A6C"/>
    <w:rsid w:val="00940946"/>
    <w:rsid w:val="00940A94"/>
    <w:rsid w:val="009422C2"/>
    <w:rsid w:val="00942313"/>
    <w:rsid w:val="009445A5"/>
    <w:rsid w:val="009445E0"/>
    <w:rsid w:val="00947B9E"/>
    <w:rsid w:val="00952F2C"/>
    <w:rsid w:val="0095304C"/>
    <w:rsid w:val="009551D7"/>
    <w:rsid w:val="00955ABB"/>
    <w:rsid w:val="009608FE"/>
    <w:rsid w:val="00960A8E"/>
    <w:rsid w:val="009623A6"/>
    <w:rsid w:val="00963F11"/>
    <w:rsid w:val="00966965"/>
    <w:rsid w:val="009678A3"/>
    <w:rsid w:val="009702DD"/>
    <w:rsid w:val="00975033"/>
    <w:rsid w:val="00980E44"/>
    <w:rsid w:val="00981995"/>
    <w:rsid w:val="0098217F"/>
    <w:rsid w:val="00983784"/>
    <w:rsid w:val="00983B1C"/>
    <w:rsid w:val="009863C9"/>
    <w:rsid w:val="00987C7C"/>
    <w:rsid w:val="00992C0F"/>
    <w:rsid w:val="009A147D"/>
    <w:rsid w:val="009A154A"/>
    <w:rsid w:val="009A2863"/>
    <w:rsid w:val="009A43A0"/>
    <w:rsid w:val="009B6BC3"/>
    <w:rsid w:val="009B733C"/>
    <w:rsid w:val="009C0D07"/>
    <w:rsid w:val="009C11E2"/>
    <w:rsid w:val="009C3B6A"/>
    <w:rsid w:val="009C467C"/>
    <w:rsid w:val="009C5756"/>
    <w:rsid w:val="009C585D"/>
    <w:rsid w:val="009C6512"/>
    <w:rsid w:val="009C6535"/>
    <w:rsid w:val="009C7E27"/>
    <w:rsid w:val="009D382B"/>
    <w:rsid w:val="009D5B81"/>
    <w:rsid w:val="009E0A16"/>
    <w:rsid w:val="009F10A9"/>
    <w:rsid w:val="009F175C"/>
    <w:rsid w:val="009F3BC0"/>
    <w:rsid w:val="009F473E"/>
    <w:rsid w:val="009F4CE7"/>
    <w:rsid w:val="009F5C9C"/>
    <w:rsid w:val="009F5CB7"/>
    <w:rsid w:val="009F6C1C"/>
    <w:rsid w:val="00A0076D"/>
    <w:rsid w:val="00A02718"/>
    <w:rsid w:val="00A045B0"/>
    <w:rsid w:val="00A05205"/>
    <w:rsid w:val="00A06E05"/>
    <w:rsid w:val="00A07C29"/>
    <w:rsid w:val="00A11559"/>
    <w:rsid w:val="00A12F51"/>
    <w:rsid w:val="00A1351B"/>
    <w:rsid w:val="00A13CD1"/>
    <w:rsid w:val="00A2247A"/>
    <w:rsid w:val="00A22AC7"/>
    <w:rsid w:val="00A23F0E"/>
    <w:rsid w:val="00A268AB"/>
    <w:rsid w:val="00A26C9F"/>
    <w:rsid w:val="00A27CD3"/>
    <w:rsid w:val="00A308EE"/>
    <w:rsid w:val="00A320CD"/>
    <w:rsid w:val="00A33522"/>
    <w:rsid w:val="00A34ACC"/>
    <w:rsid w:val="00A35E54"/>
    <w:rsid w:val="00A41975"/>
    <w:rsid w:val="00A443A8"/>
    <w:rsid w:val="00A449E6"/>
    <w:rsid w:val="00A45219"/>
    <w:rsid w:val="00A4582E"/>
    <w:rsid w:val="00A47346"/>
    <w:rsid w:val="00A50CFF"/>
    <w:rsid w:val="00A50F2C"/>
    <w:rsid w:val="00A51B16"/>
    <w:rsid w:val="00A537A7"/>
    <w:rsid w:val="00A53F05"/>
    <w:rsid w:val="00A54FEA"/>
    <w:rsid w:val="00A60463"/>
    <w:rsid w:val="00A61F03"/>
    <w:rsid w:val="00A62E3C"/>
    <w:rsid w:val="00A62E7C"/>
    <w:rsid w:val="00A63FCC"/>
    <w:rsid w:val="00A65882"/>
    <w:rsid w:val="00A6671F"/>
    <w:rsid w:val="00A67409"/>
    <w:rsid w:val="00A703E2"/>
    <w:rsid w:val="00A70540"/>
    <w:rsid w:val="00A70ADB"/>
    <w:rsid w:val="00A72ACB"/>
    <w:rsid w:val="00A74205"/>
    <w:rsid w:val="00A74AA6"/>
    <w:rsid w:val="00A76DFA"/>
    <w:rsid w:val="00A77315"/>
    <w:rsid w:val="00A77AF9"/>
    <w:rsid w:val="00A80C21"/>
    <w:rsid w:val="00A81B57"/>
    <w:rsid w:val="00A83234"/>
    <w:rsid w:val="00A8543F"/>
    <w:rsid w:val="00A8665B"/>
    <w:rsid w:val="00A91619"/>
    <w:rsid w:val="00A920E9"/>
    <w:rsid w:val="00A9252E"/>
    <w:rsid w:val="00A92728"/>
    <w:rsid w:val="00A95A8D"/>
    <w:rsid w:val="00A9615B"/>
    <w:rsid w:val="00A96366"/>
    <w:rsid w:val="00AA005D"/>
    <w:rsid w:val="00AA04F8"/>
    <w:rsid w:val="00AA181B"/>
    <w:rsid w:val="00AA46EB"/>
    <w:rsid w:val="00AA4BBC"/>
    <w:rsid w:val="00AA7D72"/>
    <w:rsid w:val="00AB10C0"/>
    <w:rsid w:val="00AB5312"/>
    <w:rsid w:val="00AB5650"/>
    <w:rsid w:val="00AD0A23"/>
    <w:rsid w:val="00AD4DB6"/>
    <w:rsid w:val="00AD6A47"/>
    <w:rsid w:val="00AE0C6A"/>
    <w:rsid w:val="00AE0D13"/>
    <w:rsid w:val="00AE2B15"/>
    <w:rsid w:val="00AE4132"/>
    <w:rsid w:val="00AE5B90"/>
    <w:rsid w:val="00AE68DC"/>
    <w:rsid w:val="00AE68FF"/>
    <w:rsid w:val="00AE6F2B"/>
    <w:rsid w:val="00AE7EBC"/>
    <w:rsid w:val="00AF2600"/>
    <w:rsid w:val="00AF2ADF"/>
    <w:rsid w:val="00AF450D"/>
    <w:rsid w:val="00AF53E8"/>
    <w:rsid w:val="00AF5A0C"/>
    <w:rsid w:val="00AF6500"/>
    <w:rsid w:val="00AF6C6A"/>
    <w:rsid w:val="00AF6D46"/>
    <w:rsid w:val="00AF7016"/>
    <w:rsid w:val="00B02DBD"/>
    <w:rsid w:val="00B040E1"/>
    <w:rsid w:val="00B0474F"/>
    <w:rsid w:val="00B06844"/>
    <w:rsid w:val="00B073C6"/>
    <w:rsid w:val="00B14897"/>
    <w:rsid w:val="00B149CD"/>
    <w:rsid w:val="00B15B96"/>
    <w:rsid w:val="00B15E05"/>
    <w:rsid w:val="00B202EE"/>
    <w:rsid w:val="00B20548"/>
    <w:rsid w:val="00B22481"/>
    <w:rsid w:val="00B267A2"/>
    <w:rsid w:val="00B313B1"/>
    <w:rsid w:val="00B31D1D"/>
    <w:rsid w:val="00B330C8"/>
    <w:rsid w:val="00B34370"/>
    <w:rsid w:val="00B35EA2"/>
    <w:rsid w:val="00B401E5"/>
    <w:rsid w:val="00B42A01"/>
    <w:rsid w:val="00B4410F"/>
    <w:rsid w:val="00B44AFC"/>
    <w:rsid w:val="00B477E4"/>
    <w:rsid w:val="00B47FFE"/>
    <w:rsid w:val="00B50CA1"/>
    <w:rsid w:val="00B53EA1"/>
    <w:rsid w:val="00B55175"/>
    <w:rsid w:val="00B567B3"/>
    <w:rsid w:val="00B571A4"/>
    <w:rsid w:val="00B606D1"/>
    <w:rsid w:val="00B62C9B"/>
    <w:rsid w:val="00B6558E"/>
    <w:rsid w:val="00B65A8B"/>
    <w:rsid w:val="00B7565F"/>
    <w:rsid w:val="00B75CAF"/>
    <w:rsid w:val="00B75E75"/>
    <w:rsid w:val="00B76D56"/>
    <w:rsid w:val="00B8108A"/>
    <w:rsid w:val="00B86247"/>
    <w:rsid w:val="00B9243E"/>
    <w:rsid w:val="00B960AA"/>
    <w:rsid w:val="00B96D96"/>
    <w:rsid w:val="00B977AE"/>
    <w:rsid w:val="00BA0271"/>
    <w:rsid w:val="00BA273D"/>
    <w:rsid w:val="00BA2E9D"/>
    <w:rsid w:val="00BA31F7"/>
    <w:rsid w:val="00BA3596"/>
    <w:rsid w:val="00BA6120"/>
    <w:rsid w:val="00BA6310"/>
    <w:rsid w:val="00BB2FA0"/>
    <w:rsid w:val="00BB55B8"/>
    <w:rsid w:val="00BB7A8E"/>
    <w:rsid w:val="00BC0288"/>
    <w:rsid w:val="00BC03C5"/>
    <w:rsid w:val="00BC4C85"/>
    <w:rsid w:val="00BC5938"/>
    <w:rsid w:val="00BC7CB0"/>
    <w:rsid w:val="00BD2629"/>
    <w:rsid w:val="00BD267F"/>
    <w:rsid w:val="00BD354C"/>
    <w:rsid w:val="00BD6E9C"/>
    <w:rsid w:val="00BE0E92"/>
    <w:rsid w:val="00BE2EB9"/>
    <w:rsid w:val="00BE4700"/>
    <w:rsid w:val="00BE501E"/>
    <w:rsid w:val="00BE7919"/>
    <w:rsid w:val="00BF0989"/>
    <w:rsid w:val="00BF5C15"/>
    <w:rsid w:val="00BF63DC"/>
    <w:rsid w:val="00C010E9"/>
    <w:rsid w:val="00C0291B"/>
    <w:rsid w:val="00C05B5A"/>
    <w:rsid w:val="00C0617F"/>
    <w:rsid w:val="00C06A89"/>
    <w:rsid w:val="00C07079"/>
    <w:rsid w:val="00C07683"/>
    <w:rsid w:val="00C14349"/>
    <w:rsid w:val="00C2331A"/>
    <w:rsid w:val="00C25F09"/>
    <w:rsid w:val="00C26B51"/>
    <w:rsid w:val="00C26BAE"/>
    <w:rsid w:val="00C31170"/>
    <w:rsid w:val="00C335CC"/>
    <w:rsid w:val="00C3681B"/>
    <w:rsid w:val="00C41C60"/>
    <w:rsid w:val="00C4213C"/>
    <w:rsid w:val="00C42660"/>
    <w:rsid w:val="00C44DC6"/>
    <w:rsid w:val="00C457F6"/>
    <w:rsid w:val="00C46E34"/>
    <w:rsid w:val="00C478E2"/>
    <w:rsid w:val="00C507FB"/>
    <w:rsid w:val="00C575F2"/>
    <w:rsid w:val="00C57EBF"/>
    <w:rsid w:val="00C60E27"/>
    <w:rsid w:val="00C613D8"/>
    <w:rsid w:val="00C61BE8"/>
    <w:rsid w:val="00C620E8"/>
    <w:rsid w:val="00C64623"/>
    <w:rsid w:val="00C64EDC"/>
    <w:rsid w:val="00C71407"/>
    <w:rsid w:val="00C729D4"/>
    <w:rsid w:val="00C7327D"/>
    <w:rsid w:val="00C81346"/>
    <w:rsid w:val="00C81C2E"/>
    <w:rsid w:val="00C827DD"/>
    <w:rsid w:val="00C831EB"/>
    <w:rsid w:val="00C85911"/>
    <w:rsid w:val="00C87DAE"/>
    <w:rsid w:val="00C901B7"/>
    <w:rsid w:val="00C90C87"/>
    <w:rsid w:val="00C91ABF"/>
    <w:rsid w:val="00C92808"/>
    <w:rsid w:val="00C9305A"/>
    <w:rsid w:val="00C93995"/>
    <w:rsid w:val="00C95EDE"/>
    <w:rsid w:val="00C97999"/>
    <w:rsid w:val="00CA0FC3"/>
    <w:rsid w:val="00CA3A25"/>
    <w:rsid w:val="00CA7629"/>
    <w:rsid w:val="00CB0A1F"/>
    <w:rsid w:val="00CB1FA9"/>
    <w:rsid w:val="00CB39B1"/>
    <w:rsid w:val="00CB3E9D"/>
    <w:rsid w:val="00CB7BDD"/>
    <w:rsid w:val="00CC1E36"/>
    <w:rsid w:val="00CD0878"/>
    <w:rsid w:val="00CD1BF6"/>
    <w:rsid w:val="00CD253C"/>
    <w:rsid w:val="00CD2B86"/>
    <w:rsid w:val="00CD58E0"/>
    <w:rsid w:val="00CD6C3E"/>
    <w:rsid w:val="00CD6C4A"/>
    <w:rsid w:val="00CD7B10"/>
    <w:rsid w:val="00CE19A2"/>
    <w:rsid w:val="00CE340A"/>
    <w:rsid w:val="00CE3947"/>
    <w:rsid w:val="00CE41BA"/>
    <w:rsid w:val="00CE47A7"/>
    <w:rsid w:val="00CE4D32"/>
    <w:rsid w:val="00CE526E"/>
    <w:rsid w:val="00CE61E2"/>
    <w:rsid w:val="00CE6612"/>
    <w:rsid w:val="00CE7ABE"/>
    <w:rsid w:val="00CF27BD"/>
    <w:rsid w:val="00CF3A42"/>
    <w:rsid w:val="00CF3DDC"/>
    <w:rsid w:val="00CF6874"/>
    <w:rsid w:val="00CF7F0E"/>
    <w:rsid w:val="00D009FC"/>
    <w:rsid w:val="00D03B0B"/>
    <w:rsid w:val="00D043F8"/>
    <w:rsid w:val="00D04A0A"/>
    <w:rsid w:val="00D11EEA"/>
    <w:rsid w:val="00D160C7"/>
    <w:rsid w:val="00D17D04"/>
    <w:rsid w:val="00D210E2"/>
    <w:rsid w:val="00D23290"/>
    <w:rsid w:val="00D23369"/>
    <w:rsid w:val="00D24BDC"/>
    <w:rsid w:val="00D27FB4"/>
    <w:rsid w:val="00D30DA2"/>
    <w:rsid w:val="00D32635"/>
    <w:rsid w:val="00D3344B"/>
    <w:rsid w:val="00D33E82"/>
    <w:rsid w:val="00D344D3"/>
    <w:rsid w:val="00D3489C"/>
    <w:rsid w:val="00D34F2D"/>
    <w:rsid w:val="00D41795"/>
    <w:rsid w:val="00D42D16"/>
    <w:rsid w:val="00D44A3B"/>
    <w:rsid w:val="00D45765"/>
    <w:rsid w:val="00D46A5B"/>
    <w:rsid w:val="00D51399"/>
    <w:rsid w:val="00D51656"/>
    <w:rsid w:val="00D54FF9"/>
    <w:rsid w:val="00D572DC"/>
    <w:rsid w:val="00D57DC1"/>
    <w:rsid w:val="00D65C13"/>
    <w:rsid w:val="00D7125F"/>
    <w:rsid w:val="00D72AF0"/>
    <w:rsid w:val="00D813BD"/>
    <w:rsid w:val="00D83116"/>
    <w:rsid w:val="00D838DD"/>
    <w:rsid w:val="00D84562"/>
    <w:rsid w:val="00D86681"/>
    <w:rsid w:val="00D95350"/>
    <w:rsid w:val="00D958B8"/>
    <w:rsid w:val="00D96443"/>
    <w:rsid w:val="00D977E4"/>
    <w:rsid w:val="00DA2919"/>
    <w:rsid w:val="00DA2E95"/>
    <w:rsid w:val="00DA5AAA"/>
    <w:rsid w:val="00DA6195"/>
    <w:rsid w:val="00DB25CC"/>
    <w:rsid w:val="00DB3E27"/>
    <w:rsid w:val="00DC3E39"/>
    <w:rsid w:val="00DC3F28"/>
    <w:rsid w:val="00DC4A6A"/>
    <w:rsid w:val="00DC56D5"/>
    <w:rsid w:val="00DC5A27"/>
    <w:rsid w:val="00DC6D3B"/>
    <w:rsid w:val="00DC7030"/>
    <w:rsid w:val="00DD597E"/>
    <w:rsid w:val="00DD62CA"/>
    <w:rsid w:val="00DD70A3"/>
    <w:rsid w:val="00DE32CF"/>
    <w:rsid w:val="00DE60E7"/>
    <w:rsid w:val="00DE7EDD"/>
    <w:rsid w:val="00DF3842"/>
    <w:rsid w:val="00DF411E"/>
    <w:rsid w:val="00DF5A7C"/>
    <w:rsid w:val="00E02CDD"/>
    <w:rsid w:val="00E054E2"/>
    <w:rsid w:val="00E07CCF"/>
    <w:rsid w:val="00E133A9"/>
    <w:rsid w:val="00E13AE0"/>
    <w:rsid w:val="00E13BEE"/>
    <w:rsid w:val="00E1783C"/>
    <w:rsid w:val="00E201C4"/>
    <w:rsid w:val="00E20A15"/>
    <w:rsid w:val="00E216B1"/>
    <w:rsid w:val="00E218E8"/>
    <w:rsid w:val="00E22920"/>
    <w:rsid w:val="00E27530"/>
    <w:rsid w:val="00E277CB"/>
    <w:rsid w:val="00E33CE4"/>
    <w:rsid w:val="00E340B7"/>
    <w:rsid w:val="00E35432"/>
    <w:rsid w:val="00E36573"/>
    <w:rsid w:val="00E3659A"/>
    <w:rsid w:val="00E37370"/>
    <w:rsid w:val="00E378D4"/>
    <w:rsid w:val="00E40DBB"/>
    <w:rsid w:val="00E46969"/>
    <w:rsid w:val="00E47182"/>
    <w:rsid w:val="00E51EEB"/>
    <w:rsid w:val="00E53D1F"/>
    <w:rsid w:val="00E546D1"/>
    <w:rsid w:val="00E55A97"/>
    <w:rsid w:val="00E6119C"/>
    <w:rsid w:val="00E6202F"/>
    <w:rsid w:val="00E648BD"/>
    <w:rsid w:val="00E650D1"/>
    <w:rsid w:val="00E652B1"/>
    <w:rsid w:val="00E735C0"/>
    <w:rsid w:val="00E75C3B"/>
    <w:rsid w:val="00E82998"/>
    <w:rsid w:val="00E87717"/>
    <w:rsid w:val="00E92017"/>
    <w:rsid w:val="00E926DA"/>
    <w:rsid w:val="00E94FE4"/>
    <w:rsid w:val="00E962F1"/>
    <w:rsid w:val="00E96F97"/>
    <w:rsid w:val="00E97A62"/>
    <w:rsid w:val="00EA0817"/>
    <w:rsid w:val="00EA1440"/>
    <w:rsid w:val="00EA2B6A"/>
    <w:rsid w:val="00EA322F"/>
    <w:rsid w:val="00EA67F6"/>
    <w:rsid w:val="00EB1EFD"/>
    <w:rsid w:val="00EB1FB8"/>
    <w:rsid w:val="00EB293B"/>
    <w:rsid w:val="00EB2B42"/>
    <w:rsid w:val="00EB48D2"/>
    <w:rsid w:val="00EB5B87"/>
    <w:rsid w:val="00EB64A5"/>
    <w:rsid w:val="00EC52DC"/>
    <w:rsid w:val="00ED0EB5"/>
    <w:rsid w:val="00ED73D1"/>
    <w:rsid w:val="00EF1843"/>
    <w:rsid w:val="00EF5273"/>
    <w:rsid w:val="00EF7150"/>
    <w:rsid w:val="00EF770E"/>
    <w:rsid w:val="00F05A41"/>
    <w:rsid w:val="00F06147"/>
    <w:rsid w:val="00F100FA"/>
    <w:rsid w:val="00F13800"/>
    <w:rsid w:val="00F14B7B"/>
    <w:rsid w:val="00F15589"/>
    <w:rsid w:val="00F15FAF"/>
    <w:rsid w:val="00F167AF"/>
    <w:rsid w:val="00F16ABC"/>
    <w:rsid w:val="00F17D10"/>
    <w:rsid w:val="00F20016"/>
    <w:rsid w:val="00F2041E"/>
    <w:rsid w:val="00F232F8"/>
    <w:rsid w:val="00F2356F"/>
    <w:rsid w:val="00F2506A"/>
    <w:rsid w:val="00F25546"/>
    <w:rsid w:val="00F3264C"/>
    <w:rsid w:val="00F344DE"/>
    <w:rsid w:val="00F363DC"/>
    <w:rsid w:val="00F3771C"/>
    <w:rsid w:val="00F41212"/>
    <w:rsid w:val="00F448D4"/>
    <w:rsid w:val="00F452CC"/>
    <w:rsid w:val="00F538F0"/>
    <w:rsid w:val="00F54D45"/>
    <w:rsid w:val="00F57407"/>
    <w:rsid w:val="00F574D1"/>
    <w:rsid w:val="00F612B5"/>
    <w:rsid w:val="00F637CC"/>
    <w:rsid w:val="00F64135"/>
    <w:rsid w:val="00F71276"/>
    <w:rsid w:val="00F71A05"/>
    <w:rsid w:val="00F8026C"/>
    <w:rsid w:val="00F8140E"/>
    <w:rsid w:val="00F83B55"/>
    <w:rsid w:val="00F84C25"/>
    <w:rsid w:val="00F86FB0"/>
    <w:rsid w:val="00F93BE3"/>
    <w:rsid w:val="00F94989"/>
    <w:rsid w:val="00F96315"/>
    <w:rsid w:val="00FA0636"/>
    <w:rsid w:val="00FA41CA"/>
    <w:rsid w:val="00FA4CC5"/>
    <w:rsid w:val="00FA7E60"/>
    <w:rsid w:val="00FB0002"/>
    <w:rsid w:val="00FB60AB"/>
    <w:rsid w:val="00FB6EE2"/>
    <w:rsid w:val="00FB70BE"/>
    <w:rsid w:val="00FB7C16"/>
    <w:rsid w:val="00FC060E"/>
    <w:rsid w:val="00FC1E86"/>
    <w:rsid w:val="00FC5B18"/>
    <w:rsid w:val="00FC694F"/>
    <w:rsid w:val="00FD4116"/>
    <w:rsid w:val="00FD5F48"/>
    <w:rsid w:val="00FE347F"/>
    <w:rsid w:val="00FE7C60"/>
    <w:rsid w:val="00FF17F7"/>
    <w:rsid w:val="00FF3187"/>
    <w:rsid w:val="00FF5165"/>
    <w:rsid w:val="00FF5FCD"/>
    <w:rsid w:val="00FF7C4C"/>
    <w:rsid w:val="01DC242A"/>
    <w:rsid w:val="02112E38"/>
    <w:rsid w:val="021F5C8B"/>
    <w:rsid w:val="0230292B"/>
    <w:rsid w:val="026B4A97"/>
    <w:rsid w:val="026E015B"/>
    <w:rsid w:val="03180987"/>
    <w:rsid w:val="036C6CC9"/>
    <w:rsid w:val="03773242"/>
    <w:rsid w:val="03B044E9"/>
    <w:rsid w:val="040C4FDB"/>
    <w:rsid w:val="04535BB2"/>
    <w:rsid w:val="04576728"/>
    <w:rsid w:val="05661BB9"/>
    <w:rsid w:val="05846BD3"/>
    <w:rsid w:val="05DC520B"/>
    <w:rsid w:val="065142C3"/>
    <w:rsid w:val="06B23478"/>
    <w:rsid w:val="06D05560"/>
    <w:rsid w:val="071E07B6"/>
    <w:rsid w:val="07556E3C"/>
    <w:rsid w:val="07660089"/>
    <w:rsid w:val="078B003B"/>
    <w:rsid w:val="07B771DE"/>
    <w:rsid w:val="082F1679"/>
    <w:rsid w:val="084F6B55"/>
    <w:rsid w:val="0915074C"/>
    <w:rsid w:val="09B3521F"/>
    <w:rsid w:val="0A3A287B"/>
    <w:rsid w:val="0B547737"/>
    <w:rsid w:val="0B993796"/>
    <w:rsid w:val="0B9E1BB4"/>
    <w:rsid w:val="0C094E61"/>
    <w:rsid w:val="0C1B3F78"/>
    <w:rsid w:val="0CF40C43"/>
    <w:rsid w:val="0D25311A"/>
    <w:rsid w:val="0DB33C17"/>
    <w:rsid w:val="0DF00B6E"/>
    <w:rsid w:val="0E294EF3"/>
    <w:rsid w:val="0F257E18"/>
    <w:rsid w:val="0F272DED"/>
    <w:rsid w:val="0F291956"/>
    <w:rsid w:val="0F4C19E9"/>
    <w:rsid w:val="10313216"/>
    <w:rsid w:val="11442050"/>
    <w:rsid w:val="11C21651"/>
    <w:rsid w:val="11DF4B2C"/>
    <w:rsid w:val="126C07E8"/>
    <w:rsid w:val="12ED17DC"/>
    <w:rsid w:val="13E04B4D"/>
    <w:rsid w:val="13E56BA3"/>
    <w:rsid w:val="13FA1996"/>
    <w:rsid w:val="1400317E"/>
    <w:rsid w:val="148E7A23"/>
    <w:rsid w:val="14965425"/>
    <w:rsid w:val="149B77C9"/>
    <w:rsid w:val="14C96544"/>
    <w:rsid w:val="156A4050"/>
    <w:rsid w:val="157C0B72"/>
    <w:rsid w:val="15887747"/>
    <w:rsid w:val="15AF7D4C"/>
    <w:rsid w:val="1646420B"/>
    <w:rsid w:val="175725FC"/>
    <w:rsid w:val="1768410D"/>
    <w:rsid w:val="179D66F3"/>
    <w:rsid w:val="17E6258E"/>
    <w:rsid w:val="189875CC"/>
    <w:rsid w:val="18C7632B"/>
    <w:rsid w:val="193F3B4D"/>
    <w:rsid w:val="19404CBF"/>
    <w:rsid w:val="19A12139"/>
    <w:rsid w:val="1AE84D30"/>
    <w:rsid w:val="1BE86D32"/>
    <w:rsid w:val="1CD37009"/>
    <w:rsid w:val="1D0406D2"/>
    <w:rsid w:val="1D2D1C65"/>
    <w:rsid w:val="1D520517"/>
    <w:rsid w:val="1DAF6EC0"/>
    <w:rsid w:val="1DC1438E"/>
    <w:rsid w:val="1E175CAC"/>
    <w:rsid w:val="1E1A5F81"/>
    <w:rsid w:val="1E5D1C3C"/>
    <w:rsid w:val="1FAE05DA"/>
    <w:rsid w:val="203F56EE"/>
    <w:rsid w:val="20826825"/>
    <w:rsid w:val="20970BE0"/>
    <w:rsid w:val="20E86A97"/>
    <w:rsid w:val="213D638E"/>
    <w:rsid w:val="216A5964"/>
    <w:rsid w:val="21A52BB1"/>
    <w:rsid w:val="21A904E0"/>
    <w:rsid w:val="21C30A5C"/>
    <w:rsid w:val="22077C29"/>
    <w:rsid w:val="22476D34"/>
    <w:rsid w:val="22847CD6"/>
    <w:rsid w:val="228F4ADC"/>
    <w:rsid w:val="22EE16BA"/>
    <w:rsid w:val="230874DE"/>
    <w:rsid w:val="23C91659"/>
    <w:rsid w:val="2471637E"/>
    <w:rsid w:val="248852C7"/>
    <w:rsid w:val="24FB72AB"/>
    <w:rsid w:val="2604560D"/>
    <w:rsid w:val="265672D2"/>
    <w:rsid w:val="26CD7E15"/>
    <w:rsid w:val="275A40D0"/>
    <w:rsid w:val="27B8198B"/>
    <w:rsid w:val="28770AA5"/>
    <w:rsid w:val="288A2F22"/>
    <w:rsid w:val="28B625D3"/>
    <w:rsid w:val="291E06FA"/>
    <w:rsid w:val="294807F7"/>
    <w:rsid w:val="2A1D2893"/>
    <w:rsid w:val="2A440E4D"/>
    <w:rsid w:val="2A5B0921"/>
    <w:rsid w:val="2A6E05E9"/>
    <w:rsid w:val="2A9A0FDA"/>
    <w:rsid w:val="2B2E38AA"/>
    <w:rsid w:val="2B38739B"/>
    <w:rsid w:val="2B5255D3"/>
    <w:rsid w:val="2B901A3B"/>
    <w:rsid w:val="2BA462F2"/>
    <w:rsid w:val="2C156832"/>
    <w:rsid w:val="2C6579A7"/>
    <w:rsid w:val="2CB42347"/>
    <w:rsid w:val="2DAF39B9"/>
    <w:rsid w:val="2DB6728A"/>
    <w:rsid w:val="2DC31283"/>
    <w:rsid w:val="2E6324BA"/>
    <w:rsid w:val="2EAC103C"/>
    <w:rsid w:val="2F300ED8"/>
    <w:rsid w:val="2FC747A9"/>
    <w:rsid w:val="2FF7174E"/>
    <w:rsid w:val="300B5C31"/>
    <w:rsid w:val="30337EFC"/>
    <w:rsid w:val="305F0DEA"/>
    <w:rsid w:val="314A69E3"/>
    <w:rsid w:val="31691795"/>
    <w:rsid w:val="31B14034"/>
    <w:rsid w:val="324B4CCB"/>
    <w:rsid w:val="327C09C7"/>
    <w:rsid w:val="34F16DFC"/>
    <w:rsid w:val="352E3323"/>
    <w:rsid w:val="35936E66"/>
    <w:rsid w:val="35B77FAE"/>
    <w:rsid w:val="36133099"/>
    <w:rsid w:val="362B338C"/>
    <w:rsid w:val="366C539A"/>
    <w:rsid w:val="367E7DE2"/>
    <w:rsid w:val="36F562BF"/>
    <w:rsid w:val="36FD34BB"/>
    <w:rsid w:val="373750CD"/>
    <w:rsid w:val="37527962"/>
    <w:rsid w:val="37541E8A"/>
    <w:rsid w:val="375A752B"/>
    <w:rsid w:val="378B03EC"/>
    <w:rsid w:val="378E32FF"/>
    <w:rsid w:val="38192D1A"/>
    <w:rsid w:val="38202C90"/>
    <w:rsid w:val="387C2A12"/>
    <w:rsid w:val="38A80404"/>
    <w:rsid w:val="38B01E4E"/>
    <w:rsid w:val="39206650"/>
    <w:rsid w:val="39B60BEA"/>
    <w:rsid w:val="39D5272A"/>
    <w:rsid w:val="3A466735"/>
    <w:rsid w:val="3ABD5AB2"/>
    <w:rsid w:val="3B673209"/>
    <w:rsid w:val="3B8235F2"/>
    <w:rsid w:val="3D4B60AF"/>
    <w:rsid w:val="3D566A43"/>
    <w:rsid w:val="3DEC401E"/>
    <w:rsid w:val="3E2E4E60"/>
    <w:rsid w:val="3E373024"/>
    <w:rsid w:val="3F416EDF"/>
    <w:rsid w:val="3FAD4D57"/>
    <w:rsid w:val="3FB84693"/>
    <w:rsid w:val="3FC265CB"/>
    <w:rsid w:val="3FCE4D00"/>
    <w:rsid w:val="40880323"/>
    <w:rsid w:val="40ED2901"/>
    <w:rsid w:val="411505BF"/>
    <w:rsid w:val="41500930"/>
    <w:rsid w:val="415343E2"/>
    <w:rsid w:val="426070B5"/>
    <w:rsid w:val="42FE4E0D"/>
    <w:rsid w:val="43EA25E9"/>
    <w:rsid w:val="44393288"/>
    <w:rsid w:val="445626E7"/>
    <w:rsid w:val="44AA3D0F"/>
    <w:rsid w:val="44D000CF"/>
    <w:rsid w:val="44D34432"/>
    <w:rsid w:val="453E7F75"/>
    <w:rsid w:val="453F369D"/>
    <w:rsid w:val="467E0509"/>
    <w:rsid w:val="473559BC"/>
    <w:rsid w:val="474468A6"/>
    <w:rsid w:val="48AB7D9E"/>
    <w:rsid w:val="490D5AAD"/>
    <w:rsid w:val="49670052"/>
    <w:rsid w:val="4AC31A72"/>
    <w:rsid w:val="4B342F15"/>
    <w:rsid w:val="4BC65A10"/>
    <w:rsid w:val="4BD10347"/>
    <w:rsid w:val="4DAE2024"/>
    <w:rsid w:val="4DC26F8B"/>
    <w:rsid w:val="4EA7095F"/>
    <w:rsid w:val="4F226CF1"/>
    <w:rsid w:val="4F251457"/>
    <w:rsid w:val="4F3D1DF5"/>
    <w:rsid w:val="4F4F2290"/>
    <w:rsid w:val="50466F08"/>
    <w:rsid w:val="509B36E6"/>
    <w:rsid w:val="50C4236F"/>
    <w:rsid w:val="51FF4BE9"/>
    <w:rsid w:val="524E00BF"/>
    <w:rsid w:val="526C3C33"/>
    <w:rsid w:val="539F4932"/>
    <w:rsid w:val="545C25D8"/>
    <w:rsid w:val="54A14426"/>
    <w:rsid w:val="550814B3"/>
    <w:rsid w:val="551E1A1E"/>
    <w:rsid w:val="55CD0992"/>
    <w:rsid w:val="5693223A"/>
    <w:rsid w:val="569E5025"/>
    <w:rsid w:val="56D46A8B"/>
    <w:rsid w:val="57D51C4C"/>
    <w:rsid w:val="580B2312"/>
    <w:rsid w:val="5A0416C7"/>
    <w:rsid w:val="5A313EDE"/>
    <w:rsid w:val="5A85626D"/>
    <w:rsid w:val="5BB86672"/>
    <w:rsid w:val="5BBD56BB"/>
    <w:rsid w:val="5BEC3929"/>
    <w:rsid w:val="5DB070CA"/>
    <w:rsid w:val="5E033F4E"/>
    <w:rsid w:val="5E7A3609"/>
    <w:rsid w:val="5ECB6DB0"/>
    <w:rsid w:val="5F6D2B7C"/>
    <w:rsid w:val="5FAD0248"/>
    <w:rsid w:val="6054377E"/>
    <w:rsid w:val="608D2F0B"/>
    <w:rsid w:val="6199144C"/>
    <w:rsid w:val="61EB6CC5"/>
    <w:rsid w:val="62F661D2"/>
    <w:rsid w:val="646F1661"/>
    <w:rsid w:val="64B14AB9"/>
    <w:rsid w:val="650C13E8"/>
    <w:rsid w:val="65B22FF9"/>
    <w:rsid w:val="65F33852"/>
    <w:rsid w:val="66326DDF"/>
    <w:rsid w:val="66607B00"/>
    <w:rsid w:val="66FC24B7"/>
    <w:rsid w:val="675B5E96"/>
    <w:rsid w:val="67C87256"/>
    <w:rsid w:val="67E3180A"/>
    <w:rsid w:val="69B20968"/>
    <w:rsid w:val="69FD609B"/>
    <w:rsid w:val="6AE50EA0"/>
    <w:rsid w:val="6B6D0B97"/>
    <w:rsid w:val="6BA84ABE"/>
    <w:rsid w:val="6BAD76A1"/>
    <w:rsid w:val="6BE930A2"/>
    <w:rsid w:val="6C371734"/>
    <w:rsid w:val="6C69058D"/>
    <w:rsid w:val="6CA80D91"/>
    <w:rsid w:val="6D3205B6"/>
    <w:rsid w:val="6D567644"/>
    <w:rsid w:val="6D7F278A"/>
    <w:rsid w:val="6DC673D3"/>
    <w:rsid w:val="6E44215B"/>
    <w:rsid w:val="6E6D55CB"/>
    <w:rsid w:val="6F284839"/>
    <w:rsid w:val="6F871DEB"/>
    <w:rsid w:val="6FB245F0"/>
    <w:rsid w:val="700B7975"/>
    <w:rsid w:val="705E5BD8"/>
    <w:rsid w:val="708E6798"/>
    <w:rsid w:val="713E7321"/>
    <w:rsid w:val="718408D2"/>
    <w:rsid w:val="72EC3491"/>
    <w:rsid w:val="72FE44C5"/>
    <w:rsid w:val="730E1475"/>
    <w:rsid w:val="7326508F"/>
    <w:rsid w:val="733A3999"/>
    <w:rsid w:val="73802C5F"/>
    <w:rsid w:val="742B3A35"/>
    <w:rsid w:val="74BE539F"/>
    <w:rsid w:val="74C26C62"/>
    <w:rsid w:val="767F38B3"/>
    <w:rsid w:val="76FE65AD"/>
    <w:rsid w:val="773B1FCA"/>
    <w:rsid w:val="78291A66"/>
    <w:rsid w:val="7ACA0D19"/>
    <w:rsid w:val="7AFF59C6"/>
    <w:rsid w:val="7B011809"/>
    <w:rsid w:val="7B162500"/>
    <w:rsid w:val="7C2E0565"/>
    <w:rsid w:val="7CAE485D"/>
    <w:rsid w:val="7D721FA0"/>
    <w:rsid w:val="7D8C7F31"/>
    <w:rsid w:val="7DA0371D"/>
    <w:rsid w:val="7DCB1ACB"/>
    <w:rsid w:val="7DEF35E0"/>
    <w:rsid w:val="7E161983"/>
    <w:rsid w:val="7E447D1A"/>
    <w:rsid w:val="7EB62E15"/>
    <w:rsid w:val="7F0331F9"/>
    <w:rsid w:val="7F0369D8"/>
    <w:rsid w:val="7F745D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iPriority="9" w:name="heading 7"/>
    <w:lsdException w:qFormat="1" w:uiPriority="9" w:name="heading 8"/>
    <w:lsdException w:qFormat="1" w:uiPriority="9" w:name="heading 9"/>
    <w:lsdException w:qFormat="1" w:uiPriority="0" w:name="index 1"/>
    <w:lsdException w:qFormat="1"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name="footnote text"/>
    <w:lsdException w:qFormat="1" w:uiPriority="0"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nhideWhenUsed="0" w:uiPriority="0" w:name="footnote reference"/>
    <w:lsdException w:qFormat="1" w:uiPriority="99" w:name="annotation reference"/>
    <w:lsdException w:uiPriority="0" w:name="line number"/>
    <w:lsdException w:qFormat="1" w:unhideWhenUsed="0" w:uiPriority="0" w:semiHidden="0" w:name="page number"/>
    <w:lsdException w:uiPriority="0" w:name="endnote reference"/>
    <w:lsdException w:qFormat="1" w:uiPriority="0" w:name="endnote text"/>
    <w:lsdException w:uiPriority="0" w:name="table of authorities"/>
    <w:lsdException w:uiPriority="0" w:name="macro"/>
    <w:lsdException w:uiPriority="0" w:name="toa heading"/>
    <w:lsdException w:qFormat="1" w:uiPriority="0" w:name="List"/>
    <w:lsdException w:uiPriority="0" w:name="List Bullet"/>
    <w:lsdException w:unhideWhenUsed="0" w:uiPriority="0" w:semiHidden="0" w:name="List Number"/>
    <w:lsdException w:qFormat="1" w:uiPriority="0" w:name="List 2"/>
    <w:lsdException w:qFormat="1" w:unhideWhenUsed="0" w:uiPriority="0" w:semiHidden="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iPriority="11"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iPriority="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99" w:name="FollowedHyperlink"/>
    <w:lsdException w:qFormat="1" w:uiPriority="22" w:semiHidden="0" w:name="Strong"/>
    <w:lsdException w:qFormat="1"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qFormat="1"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iPriority="29" w:semiHidden="0" w:name="Quote"/>
    <w:lsdException w:qFormat="1"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346"/>
    <w:qFormat/>
    <w:uiPriority w:val="9"/>
    <w:pPr>
      <w:keepNext/>
      <w:keepLines/>
      <w:spacing w:before="340" w:after="330" w:line="578" w:lineRule="auto"/>
      <w:outlineLvl w:val="0"/>
    </w:pPr>
    <w:rPr>
      <w:b/>
      <w:bCs/>
      <w:kern w:val="44"/>
      <w:sz w:val="44"/>
      <w:szCs w:val="44"/>
    </w:rPr>
  </w:style>
  <w:style w:type="paragraph" w:styleId="5">
    <w:name w:val="heading 2"/>
    <w:basedOn w:val="1"/>
    <w:next w:val="6"/>
    <w:link w:val="64"/>
    <w:qFormat/>
    <w:uiPriority w:val="9"/>
    <w:pPr>
      <w:keepNext/>
      <w:keepLines/>
      <w:spacing w:before="260" w:after="260" w:line="415" w:lineRule="auto"/>
      <w:outlineLvl w:val="1"/>
    </w:pPr>
    <w:rPr>
      <w:rFonts w:ascii="Arial" w:hAnsi="Arial" w:eastAsia="黑体"/>
      <w:b/>
      <w:sz w:val="32"/>
      <w:szCs w:val="20"/>
    </w:rPr>
  </w:style>
  <w:style w:type="paragraph" w:styleId="7">
    <w:name w:val="heading 3"/>
    <w:basedOn w:val="1"/>
    <w:next w:val="1"/>
    <w:link w:val="86"/>
    <w:qFormat/>
    <w:uiPriority w:val="9"/>
    <w:pPr>
      <w:keepNext/>
      <w:keepLines/>
      <w:tabs>
        <w:tab w:val="left" w:pos="1674"/>
      </w:tabs>
      <w:spacing w:line="440" w:lineRule="exact"/>
      <w:ind w:left="105" w:leftChars="50" w:right="105" w:rightChars="50"/>
      <w:jc w:val="left"/>
      <w:outlineLvl w:val="2"/>
    </w:pPr>
    <w:rPr>
      <w:rFonts w:ascii="宋体" w:hAnsi="宋体"/>
      <w:bCs/>
      <w:sz w:val="24"/>
    </w:rPr>
  </w:style>
  <w:style w:type="paragraph" w:styleId="8">
    <w:name w:val="heading 4"/>
    <w:basedOn w:val="1"/>
    <w:next w:val="1"/>
    <w:link w:val="96"/>
    <w:qFormat/>
    <w:uiPriority w:val="9"/>
    <w:pPr>
      <w:keepNext/>
      <w:keepLines/>
      <w:spacing w:before="280" w:after="290" w:line="376" w:lineRule="auto"/>
      <w:outlineLvl w:val="3"/>
    </w:pPr>
    <w:rPr>
      <w:rFonts w:ascii="Arial" w:hAnsi="Arial" w:eastAsia="黑体"/>
      <w:b/>
      <w:bCs/>
      <w:sz w:val="28"/>
      <w:szCs w:val="28"/>
    </w:rPr>
  </w:style>
  <w:style w:type="paragraph" w:styleId="9">
    <w:name w:val="heading 5"/>
    <w:basedOn w:val="1"/>
    <w:next w:val="6"/>
    <w:link w:val="75"/>
    <w:qFormat/>
    <w:uiPriority w:val="9"/>
    <w:pPr>
      <w:keepNext/>
      <w:tabs>
        <w:tab w:val="left" w:pos="-1710"/>
        <w:tab w:val="left" w:pos="-1440"/>
      </w:tabs>
      <w:spacing w:line="440" w:lineRule="exact"/>
      <w:ind w:left="480"/>
      <w:jc w:val="center"/>
      <w:outlineLvl w:val="4"/>
    </w:pPr>
    <w:rPr>
      <w:b/>
      <w:sz w:val="24"/>
      <w:szCs w:val="20"/>
    </w:rPr>
  </w:style>
  <w:style w:type="paragraph" w:styleId="10">
    <w:name w:val="heading 6"/>
    <w:basedOn w:val="1"/>
    <w:next w:val="6"/>
    <w:link w:val="76"/>
    <w:qFormat/>
    <w:uiPriority w:val="9"/>
    <w:pPr>
      <w:keepNext/>
      <w:outlineLvl w:val="5"/>
    </w:pPr>
    <w:rPr>
      <w:sz w:val="28"/>
      <w:szCs w:val="20"/>
    </w:rPr>
  </w:style>
  <w:style w:type="paragraph" w:styleId="11">
    <w:name w:val="heading 7"/>
    <w:basedOn w:val="1"/>
    <w:next w:val="1"/>
    <w:link w:val="87"/>
    <w:semiHidden/>
    <w:unhideWhenUsed/>
    <w:qFormat/>
    <w:uiPriority w:val="9"/>
    <w:pPr>
      <w:keepNext/>
      <w:keepLines/>
      <w:adjustRightInd w:val="0"/>
      <w:snapToGrid w:val="0"/>
      <w:spacing w:before="200" w:line="360" w:lineRule="auto"/>
      <w:ind w:firstLine="200" w:firstLineChars="200"/>
      <w:outlineLvl w:val="6"/>
    </w:pPr>
    <w:rPr>
      <w:rFonts w:ascii="Cambria" w:hAnsi="Cambria"/>
      <w:i/>
      <w:iCs/>
      <w:color w:val="404040"/>
      <w:kern w:val="0"/>
      <w:szCs w:val="22"/>
    </w:rPr>
  </w:style>
  <w:style w:type="paragraph" w:styleId="12">
    <w:name w:val="heading 8"/>
    <w:basedOn w:val="1"/>
    <w:next w:val="1"/>
    <w:link w:val="88"/>
    <w:semiHidden/>
    <w:unhideWhenUsed/>
    <w:qFormat/>
    <w:uiPriority w:val="9"/>
    <w:pPr>
      <w:keepNext/>
      <w:keepLines/>
      <w:adjustRightInd w:val="0"/>
      <w:snapToGrid w:val="0"/>
      <w:spacing w:before="200" w:line="360" w:lineRule="auto"/>
      <w:ind w:firstLine="200" w:firstLineChars="200"/>
      <w:outlineLvl w:val="7"/>
    </w:pPr>
    <w:rPr>
      <w:rFonts w:ascii="Cambria" w:hAnsi="Cambria"/>
      <w:color w:val="4F81BD"/>
      <w:kern w:val="0"/>
      <w:sz w:val="20"/>
      <w:szCs w:val="20"/>
    </w:rPr>
  </w:style>
  <w:style w:type="paragraph" w:styleId="13">
    <w:name w:val="heading 9"/>
    <w:basedOn w:val="1"/>
    <w:next w:val="1"/>
    <w:link w:val="89"/>
    <w:semiHidden/>
    <w:unhideWhenUsed/>
    <w:qFormat/>
    <w:uiPriority w:val="9"/>
    <w:pPr>
      <w:keepNext/>
      <w:keepLines/>
      <w:adjustRightInd w:val="0"/>
      <w:snapToGrid w:val="0"/>
      <w:spacing w:before="200" w:line="360" w:lineRule="auto"/>
      <w:ind w:firstLine="200" w:firstLineChars="200"/>
      <w:outlineLvl w:val="8"/>
    </w:pPr>
    <w:rPr>
      <w:rFonts w:ascii="Cambria" w:hAnsi="Cambria"/>
      <w:i/>
      <w:iCs/>
      <w:color w:val="404040"/>
      <w:kern w:val="0"/>
      <w:sz w:val="20"/>
      <w:szCs w:val="20"/>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leftChars="0" w:firstLine="420"/>
    </w:pPr>
  </w:style>
  <w:style w:type="paragraph" w:styleId="3">
    <w:name w:val="Body Text Indent"/>
    <w:basedOn w:val="1"/>
    <w:link w:val="100"/>
    <w:qFormat/>
    <w:uiPriority w:val="0"/>
    <w:pPr>
      <w:spacing w:line="520" w:lineRule="exact"/>
      <w:ind w:firstLine="549" w:firstLineChars="200"/>
    </w:pPr>
    <w:rPr>
      <w:rFonts w:ascii="宋体"/>
      <w:color w:val="FF00FF"/>
      <w:sz w:val="28"/>
      <w:szCs w:val="20"/>
    </w:rPr>
  </w:style>
  <w:style w:type="paragraph" w:styleId="6">
    <w:name w:val="Normal Indent"/>
    <w:basedOn w:val="1"/>
    <w:link w:val="85"/>
    <w:qFormat/>
    <w:uiPriority w:val="0"/>
    <w:pPr>
      <w:ind w:firstLine="420" w:firstLineChars="200"/>
    </w:pPr>
  </w:style>
  <w:style w:type="paragraph" w:styleId="14">
    <w:name w:val="List 3"/>
    <w:basedOn w:val="1"/>
    <w:qFormat/>
    <w:uiPriority w:val="0"/>
    <w:pPr>
      <w:ind w:left="100" w:leftChars="400" w:hanging="200" w:hangingChars="200"/>
    </w:pPr>
  </w:style>
  <w:style w:type="paragraph" w:styleId="15">
    <w:name w:val="toc 7"/>
    <w:basedOn w:val="1"/>
    <w:next w:val="1"/>
    <w:qFormat/>
    <w:uiPriority w:val="39"/>
    <w:pPr>
      <w:ind w:left="1260"/>
      <w:jc w:val="left"/>
    </w:pPr>
    <w:rPr>
      <w:sz w:val="18"/>
      <w:szCs w:val="18"/>
    </w:rPr>
  </w:style>
  <w:style w:type="paragraph" w:styleId="16">
    <w:name w:val="caption"/>
    <w:basedOn w:val="1"/>
    <w:next w:val="1"/>
    <w:semiHidden/>
    <w:unhideWhenUsed/>
    <w:qFormat/>
    <w:uiPriority w:val="35"/>
    <w:pPr>
      <w:adjustRightInd w:val="0"/>
      <w:snapToGrid w:val="0"/>
      <w:ind w:firstLine="200" w:firstLineChars="200"/>
    </w:pPr>
    <w:rPr>
      <w:b/>
      <w:bCs/>
      <w:color w:val="4F81BD"/>
      <w:kern w:val="0"/>
      <w:sz w:val="18"/>
      <w:szCs w:val="18"/>
    </w:rPr>
  </w:style>
  <w:style w:type="paragraph" w:styleId="17">
    <w:name w:val="Document Map"/>
    <w:basedOn w:val="1"/>
    <w:link w:val="77"/>
    <w:qFormat/>
    <w:uiPriority w:val="0"/>
    <w:pPr>
      <w:shd w:val="clear" w:color="auto" w:fill="000080"/>
    </w:pPr>
    <w:rPr>
      <w:szCs w:val="20"/>
    </w:rPr>
  </w:style>
  <w:style w:type="paragraph" w:styleId="18">
    <w:name w:val="annotation text"/>
    <w:basedOn w:val="1"/>
    <w:link w:val="90"/>
    <w:semiHidden/>
    <w:unhideWhenUsed/>
    <w:qFormat/>
    <w:uiPriority w:val="0"/>
    <w:pPr>
      <w:adjustRightInd w:val="0"/>
      <w:snapToGrid w:val="0"/>
      <w:spacing w:line="360" w:lineRule="auto"/>
      <w:ind w:firstLine="200" w:firstLineChars="200"/>
      <w:jc w:val="left"/>
    </w:pPr>
    <w:rPr>
      <w:kern w:val="0"/>
      <w:szCs w:val="22"/>
    </w:rPr>
  </w:style>
  <w:style w:type="paragraph" w:styleId="19">
    <w:name w:val="Body Text 3"/>
    <w:basedOn w:val="1"/>
    <w:link w:val="91"/>
    <w:semiHidden/>
    <w:unhideWhenUsed/>
    <w:qFormat/>
    <w:uiPriority w:val="0"/>
    <w:pPr>
      <w:adjustRightInd w:val="0"/>
      <w:snapToGrid w:val="0"/>
      <w:spacing w:line="360" w:lineRule="auto"/>
      <w:ind w:firstLine="200" w:firstLineChars="200"/>
    </w:pPr>
    <w:rPr>
      <w:rFonts w:ascii="Arial" w:hAnsi="Arial" w:eastAsia="仿宋_GB2312"/>
      <w:kern w:val="0"/>
      <w:sz w:val="24"/>
      <w:szCs w:val="22"/>
    </w:rPr>
  </w:style>
  <w:style w:type="paragraph" w:styleId="20">
    <w:name w:val="Body Text"/>
    <w:basedOn w:val="1"/>
    <w:link w:val="101"/>
    <w:qFormat/>
    <w:uiPriority w:val="0"/>
    <w:pPr>
      <w:spacing w:line="520" w:lineRule="exact"/>
    </w:pPr>
    <w:rPr>
      <w:sz w:val="28"/>
      <w:szCs w:val="20"/>
    </w:rPr>
  </w:style>
  <w:style w:type="paragraph" w:styleId="21">
    <w:name w:val="List 2"/>
    <w:basedOn w:val="1"/>
    <w:semiHidden/>
    <w:unhideWhenUsed/>
    <w:qFormat/>
    <w:uiPriority w:val="0"/>
    <w:pPr>
      <w:adjustRightInd w:val="0"/>
      <w:snapToGrid w:val="0"/>
      <w:spacing w:line="360" w:lineRule="auto"/>
      <w:ind w:left="100" w:leftChars="200" w:hanging="200" w:hangingChars="200"/>
    </w:pPr>
    <w:rPr>
      <w:rFonts w:eastAsia="仿宋_GB2312"/>
      <w:kern w:val="0"/>
      <w:sz w:val="24"/>
    </w:rPr>
  </w:style>
  <w:style w:type="paragraph" w:styleId="22">
    <w:name w:val="List Continue"/>
    <w:basedOn w:val="1"/>
    <w:semiHidden/>
    <w:unhideWhenUsed/>
    <w:qFormat/>
    <w:uiPriority w:val="0"/>
    <w:pPr>
      <w:adjustRightInd w:val="0"/>
      <w:snapToGrid w:val="0"/>
      <w:spacing w:after="120" w:line="360" w:lineRule="auto"/>
      <w:ind w:left="420" w:leftChars="200" w:firstLine="200" w:firstLineChars="200"/>
    </w:pPr>
    <w:rPr>
      <w:rFonts w:eastAsia="仿宋_GB2312"/>
      <w:kern w:val="0"/>
      <w:sz w:val="24"/>
    </w:rPr>
  </w:style>
  <w:style w:type="paragraph" w:styleId="23">
    <w:name w:val="Block Text"/>
    <w:basedOn w:val="1"/>
    <w:qFormat/>
    <w:uiPriority w:val="0"/>
    <w:pPr>
      <w:spacing w:after="120"/>
      <w:ind w:left="1440" w:leftChars="700" w:right="1440" w:rightChars="700"/>
    </w:pPr>
    <w:rPr>
      <w:szCs w:val="20"/>
    </w:rPr>
  </w:style>
  <w:style w:type="paragraph" w:styleId="24">
    <w:name w:val="toc 5"/>
    <w:basedOn w:val="1"/>
    <w:next w:val="1"/>
    <w:qFormat/>
    <w:uiPriority w:val="39"/>
    <w:pPr>
      <w:ind w:left="840"/>
      <w:jc w:val="left"/>
    </w:pPr>
    <w:rPr>
      <w:sz w:val="18"/>
      <w:szCs w:val="18"/>
    </w:rPr>
  </w:style>
  <w:style w:type="paragraph" w:styleId="25">
    <w:name w:val="toc 3"/>
    <w:basedOn w:val="1"/>
    <w:next w:val="1"/>
    <w:qFormat/>
    <w:uiPriority w:val="39"/>
    <w:pPr>
      <w:ind w:left="420"/>
      <w:jc w:val="left"/>
    </w:pPr>
    <w:rPr>
      <w:i/>
      <w:iCs/>
      <w:sz w:val="20"/>
      <w:szCs w:val="20"/>
    </w:rPr>
  </w:style>
  <w:style w:type="paragraph" w:styleId="26">
    <w:name w:val="Plain Text"/>
    <w:basedOn w:val="1"/>
    <w:link w:val="62"/>
    <w:qFormat/>
    <w:uiPriority w:val="0"/>
    <w:rPr>
      <w:rFonts w:ascii="宋体" w:hAnsi="Courier New" w:cs="Courier New"/>
      <w:szCs w:val="21"/>
    </w:rPr>
  </w:style>
  <w:style w:type="paragraph" w:styleId="27">
    <w:name w:val="toc 8"/>
    <w:basedOn w:val="1"/>
    <w:next w:val="1"/>
    <w:qFormat/>
    <w:uiPriority w:val="39"/>
    <w:pPr>
      <w:ind w:left="1470"/>
      <w:jc w:val="left"/>
    </w:pPr>
    <w:rPr>
      <w:sz w:val="18"/>
      <w:szCs w:val="18"/>
    </w:rPr>
  </w:style>
  <w:style w:type="paragraph" w:styleId="28">
    <w:name w:val="Date"/>
    <w:basedOn w:val="1"/>
    <w:next w:val="1"/>
    <w:link w:val="99"/>
    <w:qFormat/>
    <w:uiPriority w:val="0"/>
    <w:pPr>
      <w:widowControl/>
    </w:pPr>
    <w:rPr>
      <w:rFonts w:ascii="宋体"/>
      <w:color w:val="0000FF"/>
      <w:kern w:val="0"/>
      <w:szCs w:val="20"/>
    </w:rPr>
  </w:style>
  <w:style w:type="paragraph" w:styleId="29">
    <w:name w:val="Body Text Indent 2"/>
    <w:basedOn w:val="1"/>
    <w:link w:val="318"/>
    <w:qFormat/>
    <w:uiPriority w:val="0"/>
    <w:pPr>
      <w:spacing w:after="120" w:line="480" w:lineRule="auto"/>
      <w:ind w:left="420" w:leftChars="200"/>
    </w:pPr>
    <w:rPr>
      <w:szCs w:val="20"/>
    </w:rPr>
  </w:style>
  <w:style w:type="paragraph" w:styleId="30">
    <w:name w:val="endnote text"/>
    <w:basedOn w:val="1"/>
    <w:link w:val="92"/>
    <w:semiHidden/>
    <w:unhideWhenUsed/>
    <w:qFormat/>
    <w:uiPriority w:val="0"/>
    <w:pPr>
      <w:adjustRightInd w:val="0"/>
      <w:snapToGrid w:val="0"/>
      <w:spacing w:line="360" w:lineRule="atLeast"/>
      <w:ind w:firstLine="200" w:firstLineChars="200"/>
      <w:jc w:val="left"/>
      <w:textAlignment w:val="baseline"/>
    </w:pPr>
    <w:rPr>
      <w:kern w:val="0"/>
      <w:sz w:val="24"/>
      <w:szCs w:val="22"/>
    </w:rPr>
  </w:style>
  <w:style w:type="paragraph" w:styleId="31">
    <w:name w:val="Balloon Text"/>
    <w:basedOn w:val="1"/>
    <w:link w:val="80"/>
    <w:qFormat/>
    <w:uiPriority w:val="99"/>
    <w:rPr>
      <w:sz w:val="18"/>
      <w:szCs w:val="18"/>
    </w:rPr>
  </w:style>
  <w:style w:type="paragraph" w:styleId="32">
    <w:name w:val="footer"/>
    <w:basedOn w:val="1"/>
    <w:link w:val="102"/>
    <w:qFormat/>
    <w:uiPriority w:val="99"/>
    <w:pPr>
      <w:tabs>
        <w:tab w:val="center" w:pos="4153"/>
        <w:tab w:val="right" w:pos="8306"/>
      </w:tabs>
      <w:snapToGrid w:val="0"/>
      <w:jc w:val="left"/>
    </w:pPr>
    <w:rPr>
      <w:sz w:val="18"/>
      <w:szCs w:val="18"/>
    </w:rPr>
  </w:style>
  <w:style w:type="paragraph" w:styleId="33">
    <w:name w:val="header"/>
    <w:basedOn w:val="1"/>
    <w:link w:val="61"/>
    <w:qFormat/>
    <w:uiPriority w:val="99"/>
    <w:pPr>
      <w:pBdr>
        <w:bottom w:val="single" w:color="auto" w:sz="6" w:space="1"/>
      </w:pBdr>
      <w:tabs>
        <w:tab w:val="center" w:pos="4153"/>
        <w:tab w:val="right" w:pos="8306"/>
      </w:tabs>
      <w:snapToGrid w:val="0"/>
      <w:jc w:val="center"/>
    </w:pPr>
    <w:rPr>
      <w:sz w:val="18"/>
      <w:szCs w:val="18"/>
    </w:rPr>
  </w:style>
  <w:style w:type="paragraph" w:styleId="34">
    <w:name w:val="toc 1"/>
    <w:basedOn w:val="1"/>
    <w:next w:val="1"/>
    <w:qFormat/>
    <w:uiPriority w:val="39"/>
    <w:pPr>
      <w:spacing w:before="120" w:after="120"/>
      <w:jc w:val="left"/>
    </w:pPr>
    <w:rPr>
      <w:b/>
      <w:bCs/>
      <w:caps/>
      <w:sz w:val="20"/>
      <w:szCs w:val="20"/>
    </w:rPr>
  </w:style>
  <w:style w:type="paragraph" w:styleId="35">
    <w:name w:val="toc 4"/>
    <w:basedOn w:val="1"/>
    <w:next w:val="1"/>
    <w:qFormat/>
    <w:uiPriority w:val="39"/>
    <w:pPr>
      <w:ind w:left="630"/>
      <w:jc w:val="left"/>
    </w:pPr>
    <w:rPr>
      <w:sz w:val="18"/>
      <w:szCs w:val="18"/>
    </w:rPr>
  </w:style>
  <w:style w:type="paragraph" w:styleId="36">
    <w:name w:val="Subtitle"/>
    <w:basedOn w:val="1"/>
    <w:next w:val="1"/>
    <w:link w:val="93"/>
    <w:unhideWhenUsed/>
    <w:qFormat/>
    <w:uiPriority w:val="11"/>
    <w:pPr>
      <w:adjustRightInd w:val="0"/>
      <w:snapToGrid w:val="0"/>
      <w:spacing w:line="360" w:lineRule="auto"/>
      <w:ind w:firstLine="200" w:firstLineChars="200"/>
    </w:pPr>
    <w:rPr>
      <w:rFonts w:ascii="Cambria" w:hAnsi="Cambria"/>
      <w:i/>
      <w:iCs/>
      <w:color w:val="4F81BD"/>
      <w:spacing w:val="15"/>
      <w:kern w:val="0"/>
      <w:sz w:val="24"/>
    </w:rPr>
  </w:style>
  <w:style w:type="paragraph" w:styleId="37">
    <w:name w:val="List"/>
    <w:basedOn w:val="1"/>
    <w:semiHidden/>
    <w:unhideWhenUsed/>
    <w:qFormat/>
    <w:uiPriority w:val="0"/>
    <w:pPr>
      <w:adjustRightInd w:val="0"/>
      <w:snapToGrid w:val="0"/>
      <w:spacing w:line="360" w:lineRule="auto"/>
      <w:ind w:left="200" w:hanging="200" w:hangingChars="200"/>
    </w:pPr>
    <w:rPr>
      <w:rFonts w:eastAsia="仿宋_GB2312"/>
      <w:kern w:val="0"/>
      <w:sz w:val="24"/>
    </w:rPr>
  </w:style>
  <w:style w:type="paragraph" w:styleId="38">
    <w:name w:val="footnote text"/>
    <w:basedOn w:val="1"/>
    <w:semiHidden/>
    <w:qFormat/>
    <w:uiPriority w:val="0"/>
    <w:pPr>
      <w:snapToGrid w:val="0"/>
      <w:jc w:val="left"/>
    </w:pPr>
    <w:rPr>
      <w:sz w:val="18"/>
      <w:szCs w:val="18"/>
    </w:rPr>
  </w:style>
  <w:style w:type="paragraph" w:styleId="39">
    <w:name w:val="toc 6"/>
    <w:basedOn w:val="1"/>
    <w:next w:val="1"/>
    <w:qFormat/>
    <w:uiPriority w:val="39"/>
    <w:pPr>
      <w:ind w:left="1050"/>
      <w:jc w:val="left"/>
    </w:pPr>
    <w:rPr>
      <w:sz w:val="18"/>
      <w:szCs w:val="18"/>
    </w:rPr>
  </w:style>
  <w:style w:type="paragraph" w:styleId="40">
    <w:name w:val="Body Text Indent 3"/>
    <w:basedOn w:val="1"/>
    <w:link w:val="81"/>
    <w:qFormat/>
    <w:uiPriority w:val="0"/>
    <w:pPr>
      <w:adjustRightInd w:val="0"/>
      <w:spacing w:line="360" w:lineRule="auto"/>
      <w:ind w:left="454"/>
      <w:textAlignment w:val="baseline"/>
    </w:pPr>
    <w:rPr>
      <w:rFonts w:ascii="宋体"/>
      <w:kern w:val="0"/>
      <w:sz w:val="24"/>
      <w:szCs w:val="20"/>
    </w:rPr>
  </w:style>
  <w:style w:type="paragraph" w:styleId="41">
    <w:name w:val="toc 2"/>
    <w:basedOn w:val="1"/>
    <w:next w:val="1"/>
    <w:qFormat/>
    <w:uiPriority w:val="39"/>
    <w:pPr>
      <w:ind w:left="210"/>
      <w:jc w:val="left"/>
    </w:pPr>
    <w:rPr>
      <w:smallCaps/>
      <w:sz w:val="20"/>
      <w:szCs w:val="20"/>
    </w:rPr>
  </w:style>
  <w:style w:type="paragraph" w:styleId="42">
    <w:name w:val="toc 9"/>
    <w:basedOn w:val="1"/>
    <w:next w:val="1"/>
    <w:qFormat/>
    <w:uiPriority w:val="39"/>
    <w:pPr>
      <w:ind w:left="1680"/>
      <w:jc w:val="left"/>
    </w:pPr>
    <w:rPr>
      <w:sz w:val="18"/>
      <w:szCs w:val="18"/>
    </w:rPr>
  </w:style>
  <w:style w:type="paragraph" w:styleId="43">
    <w:name w:val="Body Text 2"/>
    <w:basedOn w:val="1"/>
    <w:link w:val="82"/>
    <w:qFormat/>
    <w:uiPriority w:val="0"/>
    <w:pPr>
      <w:spacing w:line="220" w:lineRule="exact"/>
    </w:pPr>
    <w:rPr>
      <w:rFonts w:ascii="MS Gothic"/>
      <w:sz w:val="16"/>
      <w:szCs w:val="20"/>
    </w:rPr>
  </w:style>
  <w:style w:type="paragraph" w:styleId="44">
    <w:name w:val="HTML Preformatted"/>
    <w:basedOn w:val="1"/>
    <w:link w:val="60"/>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5">
    <w:name w:val="Normal (Web)"/>
    <w:basedOn w:val="1"/>
    <w:semiHidden/>
    <w:unhideWhenUsed/>
    <w:qFormat/>
    <w:uiPriority w:val="0"/>
    <w:pPr>
      <w:adjustRightInd w:val="0"/>
      <w:snapToGrid w:val="0"/>
      <w:spacing w:before="100" w:beforeAutospacing="1" w:after="100" w:afterAutospacing="1" w:line="360" w:lineRule="auto"/>
      <w:ind w:firstLine="200" w:firstLineChars="200"/>
      <w:jc w:val="left"/>
    </w:pPr>
    <w:rPr>
      <w:rFonts w:ascii="ˎ̥" w:hAnsi="ˎ̥" w:cs="宋体"/>
      <w:kern w:val="0"/>
      <w:sz w:val="24"/>
    </w:rPr>
  </w:style>
  <w:style w:type="paragraph" w:styleId="46">
    <w:name w:val="index 1"/>
    <w:basedOn w:val="1"/>
    <w:next w:val="1"/>
    <w:semiHidden/>
    <w:unhideWhenUsed/>
    <w:qFormat/>
    <w:uiPriority w:val="0"/>
    <w:pPr>
      <w:adjustRightInd w:val="0"/>
      <w:snapToGrid w:val="0"/>
      <w:spacing w:line="220" w:lineRule="exact"/>
      <w:ind w:firstLine="200" w:firstLineChars="200"/>
      <w:jc w:val="center"/>
    </w:pPr>
    <w:rPr>
      <w:rFonts w:ascii="仿宋_GB2312" w:eastAsia="仿宋_GB2312"/>
      <w:kern w:val="0"/>
      <w:szCs w:val="21"/>
    </w:rPr>
  </w:style>
  <w:style w:type="paragraph" w:styleId="47">
    <w:name w:val="index 2"/>
    <w:basedOn w:val="1"/>
    <w:next w:val="1"/>
    <w:semiHidden/>
    <w:unhideWhenUsed/>
    <w:qFormat/>
    <w:uiPriority w:val="0"/>
    <w:pPr>
      <w:adjustRightInd w:val="0"/>
      <w:snapToGrid w:val="0"/>
      <w:spacing w:line="360" w:lineRule="auto"/>
      <w:ind w:left="200" w:leftChars="200" w:firstLine="200" w:firstLineChars="200"/>
    </w:pPr>
    <w:rPr>
      <w:kern w:val="0"/>
    </w:rPr>
  </w:style>
  <w:style w:type="paragraph" w:styleId="48">
    <w:name w:val="Title"/>
    <w:basedOn w:val="1"/>
    <w:next w:val="1"/>
    <w:link w:val="119"/>
    <w:qFormat/>
    <w:uiPriority w:val="10"/>
    <w:pPr>
      <w:adjustRightInd w:val="0"/>
      <w:snapToGrid w:val="0"/>
      <w:spacing w:before="120" w:after="120" w:line="520" w:lineRule="exact"/>
      <w:jc w:val="center"/>
      <w:outlineLvl w:val="0"/>
    </w:pPr>
    <w:rPr>
      <w:rFonts w:ascii="黑体" w:eastAsia="黑体"/>
      <w:snapToGrid w:val="0"/>
      <w:kern w:val="0"/>
      <w:sz w:val="28"/>
      <w:szCs w:val="20"/>
    </w:rPr>
  </w:style>
  <w:style w:type="paragraph" w:styleId="49">
    <w:name w:val="annotation subject"/>
    <w:basedOn w:val="18"/>
    <w:next w:val="18"/>
    <w:link w:val="94"/>
    <w:semiHidden/>
    <w:unhideWhenUsed/>
    <w:qFormat/>
    <w:uiPriority w:val="0"/>
    <w:rPr>
      <w:b/>
      <w:bCs/>
    </w:rPr>
  </w:style>
  <w:style w:type="table" w:styleId="51">
    <w:name w:val="Table Grid"/>
    <w:basedOn w:val="5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3">
    <w:name w:val="Strong"/>
    <w:unhideWhenUsed/>
    <w:qFormat/>
    <w:uiPriority w:val="22"/>
    <w:rPr>
      <w:b/>
      <w:bCs/>
    </w:rPr>
  </w:style>
  <w:style w:type="character" w:styleId="54">
    <w:name w:val="page number"/>
    <w:basedOn w:val="52"/>
    <w:qFormat/>
    <w:uiPriority w:val="0"/>
  </w:style>
  <w:style w:type="character" w:styleId="55">
    <w:name w:val="FollowedHyperlink"/>
    <w:semiHidden/>
    <w:unhideWhenUsed/>
    <w:qFormat/>
    <w:uiPriority w:val="99"/>
    <w:rPr>
      <w:color w:val="800080"/>
      <w:u w:val="single"/>
    </w:rPr>
  </w:style>
  <w:style w:type="character" w:styleId="56">
    <w:name w:val="Emphasis"/>
    <w:unhideWhenUsed/>
    <w:qFormat/>
    <w:uiPriority w:val="20"/>
    <w:rPr>
      <w:i/>
      <w:iCs/>
    </w:rPr>
  </w:style>
  <w:style w:type="character" w:styleId="57">
    <w:name w:val="Hyperlink"/>
    <w:qFormat/>
    <w:uiPriority w:val="99"/>
    <w:rPr>
      <w:color w:val="0000FF"/>
      <w:u w:val="single"/>
    </w:rPr>
  </w:style>
  <w:style w:type="character" w:styleId="58">
    <w:name w:val="annotation reference"/>
    <w:semiHidden/>
    <w:unhideWhenUsed/>
    <w:qFormat/>
    <w:uiPriority w:val="99"/>
    <w:rPr>
      <w:sz w:val="21"/>
      <w:szCs w:val="21"/>
    </w:rPr>
  </w:style>
  <w:style w:type="character" w:styleId="59">
    <w:name w:val="footnote reference"/>
    <w:semiHidden/>
    <w:qFormat/>
    <w:uiPriority w:val="0"/>
    <w:rPr>
      <w:vertAlign w:val="superscript"/>
    </w:rPr>
  </w:style>
  <w:style w:type="character" w:customStyle="1" w:styleId="60">
    <w:name w:val="HTML 预设格式 Char"/>
    <w:link w:val="44"/>
    <w:qFormat/>
    <w:uiPriority w:val="99"/>
    <w:rPr>
      <w:rFonts w:ascii="宋体" w:hAnsi="宋体" w:eastAsia="宋体" w:cs="宋体"/>
      <w:sz w:val="24"/>
      <w:szCs w:val="24"/>
      <w:lang w:val="en-US" w:eastAsia="zh-CN" w:bidi="ar-SA"/>
    </w:rPr>
  </w:style>
  <w:style w:type="character" w:customStyle="1" w:styleId="61">
    <w:name w:val="页眉 Char"/>
    <w:link w:val="33"/>
    <w:qFormat/>
    <w:uiPriority w:val="99"/>
    <w:rPr>
      <w:rFonts w:eastAsia="宋体"/>
      <w:kern w:val="2"/>
      <w:sz w:val="18"/>
      <w:szCs w:val="18"/>
      <w:lang w:val="en-US" w:eastAsia="zh-CN" w:bidi="ar-SA"/>
    </w:rPr>
  </w:style>
  <w:style w:type="character" w:customStyle="1" w:styleId="62">
    <w:name w:val="纯文本 Char"/>
    <w:link w:val="26"/>
    <w:qFormat/>
    <w:uiPriority w:val="0"/>
    <w:rPr>
      <w:rFonts w:ascii="宋体" w:hAnsi="Courier New" w:eastAsia="宋体" w:cs="Courier New"/>
      <w:kern w:val="2"/>
      <w:sz w:val="21"/>
      <w:szCs w:val="21"/>
      <w:lang w:val="en-US" w:eastAsia="zh-CN" w:bidi="ar-SA"/>
    </w:rPr>
  </w:style>
  <w:style w:type="character" w:customStyle="1" w:styleId="63">
    <w:name w:val="Char Char"/>
    <w:qFormat/>
    <w:uiPriority w:val="0"/>
    <w:rPr>
      <w:rFonts w:ascii="宋体" w:hAnsi="Courier New" w:eastAsia="宋体" w:cs="Courier New"/>
      <w:kern w:val="0"/>
      <w:szCs w:val="21"/>
    </w:rPr>
  </w:style>
  <w:style w:type="character" w:customStyle="1" w:styleId="64">
    <w:name w:val="标题 2 Char"/>
    <w:link w:val="5"/>
    <w:qFormat/>
    <w:uiPriority w:val="9"/>
    <w:rPr>
      <w:rFonts w:ascii="Arial" w:hAnsi="Arial" w:eastAsia="黑体"/>
      <w:b/>
      <w:kern w:val="2"/>
      <w:sz w:val="32"/>
      <w:lang w:val="en-US" w:eastAsia="zh-CN" w:bidi="ar-SA"/>
    </w:rPr>
  </w:style>
  <w:style w:type="paragraph" w:customStyle="1" w:styleId="65">
    <w:name w:val="xl26"/>
    <w:basedOn w:val="1"/>
    <w:qFormat/>
    <w:uiPriority w:val="0"/>
    <w:pPr>
      <w:widowControl/>
      <w:spacing w:before="100" w:beforeAutospacing="1" w:after="100" w:afterAutospacing="1"/>
      <w:jc w:val="left"/>
    </w:pPr>
    <w:rPr>
      <w:rFonts w:ascii="宋体" w:hAnsi="宋体"/>
      <w:sz w:val="24"/>
    </w:rPr>
  </w:style>
  <w:style w:type="paragraph" w:customStyle="1" w:styleId="66">
    <w:name w:val="表格"/>
    <w:basedOn w:val="1"/>
    <w:qFormat/>
    <w:uiPriority w:val="0"/>
    <w:pPr>
      <w:spacing w:before="60" w:after="60"/>
      <w:jc w:val="center"/>
    </w:pPr>
    <w:rPr>
      <w:rFonts w:ascii="宋体"/>
      <w:sz w:val="24"/>
      <w:szCs w:val="20"/>
    </w:rPr>
  </w:style>
  <w:style w:type="paragraph" w:customStyle="1" w:styleId="67">
    <w:name w:val="Char"/>
    <w:basedOn w:val="1"/>
    <w:qFormat/>
    <w:uiPriority w:val="0"/>
    <w:rPr>
      <w:bCs/>
      <w:sz w:val="24"/>
    </w:rPr>
  </w:style>
  <w:style w:type="paragraph" w:customStyle="1" w:styleId="68">
    <w:name w:val="No Spacing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69">
    <w:name w:val="正文1"/>
    <w:basedOn w:val="1"/>
    <w:qFormat/>
    <w:uiPriority w:val="0"/>
    <w:pPr>
      <w:adjustRightInd w:val="0"/>
      <w:spacing w:line="360" w:lineRule="atLeast"/>
      <w:jc w:val="left"/>
      <w:textAlignment w:val="baseline"/>
    </w:pPr>
    <w:rPr>
      <w:rFonts w:ascii="宋体"/>
      <w:b/>
      <w:kern w:val="0"/>
      <w:sz w:val="24"/>
    </w:rPr>
  </w:style>
  <w:style w:type="paragraph" w:customStyle="1" w:styleId="70">
    <w:name w:val="Char Char Char Char"/>
    <w:basedOn w:val="1"/>
    <w:qFormat/>
    <w:uiPriority w:val="0"/>
    <w:rPr>
      <w:rFonts w:ascii="仿宋_GB2312"/>
      <w:color w:val="000000"/>
    </w:rPr>
  </w:style>
  <w:style w:type="paragraph" w:styleId="71">
    <w:name w:val="List Paragraph"/>
    <w:basedOn w:val="1"/>
    <w:link w:val="332"/>
    <w:qFormat/>
    <w:uiPriority w:val="34"/>
    <w:pPr>
      <w:ind w:firstLine="420" w:firstLineChars="200"/>
    </w:pPr>
  </w:style>
  <w:style w:type="paragraph" w:customStyle="1" w:styleId="72">
    <w:name w:val="不缩进"/>
    <w:basedOn w:val="1"/>
    <w:qFormat/>
    <w:uiPriority w:val="0"/>
    <w:pPr>
      <w:autoSpaceDE w:val="0"/>
      <w:autoSpaceDN w:val="0"/>
      <w:adjustRightInd w:val="0"/>
      <w:spacing w:before="100" w:after="100" w:line="240" w:lineRule="atLeast"/>
      <w:jc w:val="center"/>
      <w:textAlignment w:val="baseline"/>
    </w:pPr>
    <w:rPr>
      <w:rFonts w:ascii="宋体"/>
      <w:kern w:val="0"/>
      <w:sz w:val="24"/>
      <w:szCs w:val="20"/>
    </w:rPr>
  </w:style>
  <w:style w:type="paragraph" w:customStyle="1" w:styleId="73">
    <w:name w:val="列出段落1"/>
    <w:basedOn w:val="1"/>
    <w:qFormat/>
    <w:uiPriority w:val="34"/>
    <w:pPr>
      <w:ind w:firstLine="420" w:firstLineChars="200"/>
    </w:pPr>
    <w:rPr>
      <w:rFonts w:ascii="Calibri" w:hAnsi="Calibri"/>
      <w:szCs w:val="22"/>
    </w:rPr>
  </w:style>
  <w:style w:type="paragraph" w:customStyle="1" w:styleId="74">
    <w:name w:val="样式2"/>
    <w:basedOn w:val="1"/>
    <w:qFormat/>
    <w:uiPriority w:val="0"/>
    <w:pPr>
      <w:spacing w:line="360" w:lineRule="auto"/>
    </w:pPr>
    <w:rPr>
      <w:kern w:val="0"/>
      <w:sz w:val="28"/>
      <w:szCs w:val="20"/>
    </w:rPr>
  </w:style>
  <w:style w:type="character" w:customStyle="1" w:styleId="75">
    <w:name w:val="标题 5 Char"/>
    <w:link w:val="9"/>
    <w:qFormat/>
    <w:uiPriority w:val="9"/>
    <w:rPr>
      <w:b/>
      <w:kern w:val="2"/>
      <w:sz w:val="24"/>
    </w:rPr>
  </w:style>
  <w:style w:type="character" w:customStyle="1" w:styleId="76">
    <w:name w:val="标题 6 Char"/>
    <w:link w:val="10"/>
    <w:qFormat/>
    <w:uiPriority w:val="9"/>
    <w:rPr>
      <w:kern w:val="2"/>
      <w:sz w:val="28"/>
    </w:rPr>
  </w:style>
  <w:style w:type="character" w:customStyle="1" w:styleId="77">
    <w:name w:val="文档结构图 Char"/>
    <w:link w:val="17"/>
    <w:qFormat/>
    <w:uiPriority w:val="0"/>
    <w:rPr>
      <w:kern w:val="2"/>
      <w:sz w:val="21"/>
      <w:shd w:val="clear" w:color="auto" w:fill="000080"/>
    </w:rPr>
  </w:style>
  <w:style w:type="paragraph" w:customStyle="1" w:styleId="78">
    <w:name w:val="样式1"/>
    <w:basedOn w:val="1"/>
    <w:link w:val="314"/>
    <w:qFormat/>
    <w:uiPriority w:val="0"/>
    <w:pPr>
      <w:adjustRightInd w:val="0"/>
      <w:spacing w:line="420" w:lineRule="auto"/>
      <w:jc w:val="center"/>
      <w:textAlignment w:val="baseline"/>
    </w:pPr>
    <w:rPr>
      <w:rFonts w:ascii="宋体"/>
      <w:kern w:val="0"/>
      <w:sz w:val="24"/>
      <w:szCs w:val="20"/>
    </w:rPr>
  </w:style>
  <w:style w:type="paragraph" w:customStyle="1" w:styleId="79">
    <w:name w:val="正文2"/>
    <w:qFormat/>
    <w:uiPriority w:val="0"/>
    <w:pPr>
      <w:widowControl w:val="0"/>
      <w:autoSpaceDE w:val="0"/>
      <w:autoSpaceDN w:val="0"/>
      <w:adjustRightInd w:val="0"/>
      <w:spacing w:line="360" w:lineRule="atLeast"/>
      <w:ind w:left="425" w:hanging="425"/>
      <w:textAlignment w:val="bottom"/>
    </w:pPr>
    <w:rPr>
      <w:rFonts w:ascii="宋体" w:hAnsi="Times New Roman" w:eastAsia="宋体" w:cs="Times New Roman"/>
      <w:position w:val="-6"/>
      <w:sz w:val="32"/>
      <w:lang w:val="en-US" w:eastAsia="zh-CN" w:bidi="ar-SA"/>
    </w:rPr>
  </w:style>
  <w:style w:type="character" w:customStyle="1" w:styleId="80">
    <w:name w:val="批注框文本 Char"/>
    <w:link w:val="31"/>
    <w:qFormat/>
    <w:uiPriority w:val="99"/>
    <w:rPr>
      <w:kern w:val="2"/>
      <w:sz w:val="18"/>
      <w:szCs w:val="18"/>
    </w:rPr>
  </w:style>
  <w:style w:type="character" w:customStyle="1" w:styleId="81">
    <w:name w:val="正文文本缩进 3 Char"/>
    <w:link w:val="40"/>
    <w:qFormat/>
    <w:uiPriority w:val="0"/>
    <w:rPr>
      <w:rFonts w:ascii="宋体"/>
      <w:sz w:val="24"/>
    </w:rPr>
  </w:style>
  <w:style w:type="character" w:customStyle="1" w:styleId="82">
    <w:name w:val="正文文本 2 Char"/>
    <w:link w:val="43"/>
    <w:qFormat/>
    <w:uiPriority w:val="0"/>
    <w:rPr>
      <w:rFonts w:ascii="MS Gothic"/>
      <w:kern w:val="2"/>
      <w:sz w:val="16"/>
    </w:rPr>
  </w:style>
  <w:style w:type="character" w:customStyle="1" w:styleId="83">
    <w:name w:val="HTML 预设格式 Char1"/>
    <w:qFormat/>
    <w:uiPriority w:val="99"/>
    <w:rPr>
      <w:rFonts w:ascii="宋体" w:hAnsi="宋体" w:cs="宋体"/>
      <w:sz w:val="24"/>
      <w:szCs w:val="24"/>
    </w:rPr>
  </w:style>
  <w:style w:type="character" w:customStyle="1" w:styleId="84">
    <w:name w:val="纯文本 字符"/>
    <w:qFormat/>
    <w:uiPriority w:val="0"/>
    <w:rPr>
      <w:rFonts w:ascii="宋体" w:hAnsi="Courier New"/>
      <w:kern w:val="2"/>
      <w:sz w:val="21"/>
    </w:rPr>
  </w:style>
  <w:style w:type="character" w:customStyle="1" w:styleId="85">
    <w:name w:val="正文缩进 Char"/>
    <w:link w:val="6"/>
    <w:qFormat/>
    <w:uiPriority w:val="0"/>
    <w:rPr>
      <w:kern w:val="2"/>
      <w:sz w:val="21"/>
      <w:szCs w:val="24"/>
    </w:rPr>
  </w:style>
  <w:style w:type="character" w:customStyle="1" w:styleId="86">
    <w:name w:val="标题 3 Char"/>
    <w:link w:val="7"/>
    <w:qFormat/>
    <w:uiPriority w:val="9"/>
    <w:rPr>
      <w:rFonts w:ascii="宋体" w:hAnsi="宋体"/>
      <w:bCs/>
      <w:kern w:val="2"/>
      <w:sz w:val="24"/>
      <w:szCs w:val="24"/>
    </w:rPr>
  </w:style>
  <w:style w:type="character" w:customStyle="1" w:styleId="87">
    <w:name w:val="标题 7 Char"/>
    <w:link w:val="11"/>
    <w:semiHidden/>
    <w:qFormat/>
    <w:uiPriority w:val="9"/>
    <w:rPr>
      <w:rFonts w:ascii="Cambria" w:hAnsi="Cambria"/>
      <w:i/>
      <w:iCs/>
      <w:color w:val="404040"/>
      <w:sz w:val="21"/>
      <w:szCs w:val="22"/>
    </w:rPr>
  </w:style>
  <w:style w:type="character" w:customStyle="1" w:styleId="88">
    <w:name w:val="标题 8 Char"/>
    <w:link w:val="12"/>
    <w:semiHidden/>
    <w:qFormat/>
    <w:uiPriority w:val="9"/>
    <w:rPr>
      <w:rFonts w:ascii="Cambria" w:hAnsi="Cambria"/>
      <w:color w:val="4F81BD"/>
    </w:rPr>
  </w:style>
  <w:style w:type="character" w:customStyle="1" w:styleId="89">
    <w:name w:val="标题 9 Char"/>
    <w:link w:val="13"/>
    <w:semiHidden/>
    <w:qFormat/>
    <w:uiPriority w:val="9"/>
    <w:rPr>
      <w:rFonts w:ascii="Cambria" w:hAnsi="Cambria"/>
      <w:i/>
      <w:iCs/>
      <w:color w:val="404040"/>
    </w:rPr>
  </w:style>
  <w:style w:type="character" w:customStyle="1" w:styleId="90">
    <w:name w:val="批注文字 Char"/>
    <w:link w:val="18"/>
    <w:semiHidden/>
    <w:qFormat/>
    <w:uiPriority w:val="0"/>
    <w:rPr>
      <w:sz w:val="21"/>
      <w:szCs w:val="22"/>
    </w:rPr>
  </w:style>
  <w:style w:type="character" w:customStyle="1" w:styleId="91">
    <w:name w:val="正文文本 3 Char"/>
    <w:link w:val="19"/>
    <w:semiHidden/>
    <w:qFormat/>
    <w:uiPriority w:val="0"/>
    <w:rPr>
      <w:rFonts w:ascii="Arial" w:hAnsi="Arial" w:eastAsia="仿宋_GB2312"/>
      <w:sz w:val="24"/>
      <w:szCs w:val="22"/>
    </w:rPr>
  </w:style>
  <w:style w:type="character" w:customStyle="1" w:styleId="92">
    <w:name w:val="尾注文本 Char"/>
    <w:link w:val="30"/>
    <w:semiHidden/>
    <w:qFormat/>
    <w:uiPriority w:val="0"/>
    <w:rPr>
      <w:sz w:val="24"/>
      <w:szCs w:val="22"/>
    </w:rPr>
  </w:style>
  <w:style w:type="character" w:customStyle="1" w:styleId="93">
    <w:name w:val="副标题 Char"/>
    <w:link w:val="36"/>
    <w:qFormat/>
    <w:uiPriority w:val="11"/>
    <w:rPr>
      <w:rFonts w:ascii="Cambria" w:hAnsi="Cambria"/>
      <w:i/>
      <w:iCs/>
      <w:color w:val="4F81BD"/>
      <w:spacing w:val="15"/>
      <w:sz w:val="24"/>
      <w:szCs w:val="24"/>
    </w:rPr>
  </w:style>
  <w:style w:type="character" w:customStyle="1" w:styleId="94">
    <w:name w:val="批注主题 Char"/>
    <w:link w:val="49"/>
    <w:semiHidden/>
    <w:qFormat/>
    <w:uiPriority w:val="0"/>
    <w:rPr>
      <w:b/>
      <w:bCs/>
      <w:sz w:val="21"/>
      <w:szCs w:val="22"/>
    </w:rPr>
  </w:style>
  <w:style w:type="character" w:customStyle="1" w:styleId="95">
    <w:name w:val="标题 1 Char"/>
    <w:link w:val="4"/>
    <w:qFormat/>
    <w:uiPriority w:val="9"/>
    <w:rPr>
      <w:b/>
      <w:bCs/>
      <w:kern w:val="44"/>
      <w:sz w:val="44"/>
      <w:szCs w:val="44"/>
    </w:rPr>
  </w:style>
  <w:style w:type="character" w:customStyle="1" w:styleId="96">
    <w:name w:val="标题 4 Char"/>
    <w:link w:val="8"/>
    <w:qFormat/>
    <w:uiPriority w:val="9"/>
    <w:rPr>
      <w:rFonts w:ascii="Arial" w:hAnsi="Arial" w:eastAsia="黑体"/>
      <w:b/>
      <w:bCs/>
      <w:kern w:val="2"/>
      <w:sz w:val="28"/>
      <w:szCs w:val="28"/>
    </w:rPr>
  </w:style>
  <w:style w:type="paragraph" w:customStyle="1" w:styleId="97">
    <w:name w:val="Char Char1 Char"/>
    <w:basedOn w:val="1"/>
    <w:semiHidden/>
    <w:unhideWhenUsed/>
    <w:qFormat/>
    <w:uiPriority w:val="0"/>
    <w:pPr>
      <w:adjustRightInd w:val="0"/>
      <w:snapToGrid w:val="0"/>
      <w:spacing w:line="360" w:lineRule="auto"/>
      <w:ind w:firstLine="200" w:firstLineChars="200"/>
    </w:pPr>
    <w:rPr>
      <w:kern w:val="0"/>
    </w:rPr>
  </w:style>
  <w:style w:type="character" w:customStyle="1" w:styleId="98">
    <w:name w:val="标题 21"/>
    <w:semiHidden/>
    <w:unhideWhenUsed/>
    <w:qFormat/>
    <w:uiPriority w:val="0"/>
    <w:rPr>
      <w:rFonts w:ascii="宋体" w:hAnsi="Arial" w:eastAsia="宋体"/>
      <w:b/>
      <w:sz w:val="28"/>
      <w:lang w:val="en-US" w:eastAsia="zh-CN" w:bidi="ar-SA"/>
    </w:rPr>
  </w:style>
  <w:style w:type="character" w:customStyle="1" w:styleId="99">
    <w:name w:val="日期 Char"/>
    <w:link w:val="28"/>
    <w:qFormat/>
    <w:uiPriority w:val="0"/>
    <w:rPr>
      <w:rFonts w:ascii="宋体"/>
      <w:color w:val="0000FF"/>
      <w:sz w:val="21"/>
    </w:rPr>
  </w:style>
  <w:style w:type="character" w:customStyle="1" w:styleId="100">
    <w:name w:val="正文文本缩进 Char"/>
    <w:link w:val="3"/>
    <w:qFormat/>
    <w:uiPriority w:val="0"/>
    <w:rPr>
      <w:rFonts w:ascii="宋体"/>
      <w:color w:val="FF00FF"/>
      <w:kern w:val="2"/>
      <w:sz w:val="28"/>
    </w:rPr>
  </w:style>
  <w:style w:type="character" w:customStyle="1" w:styleId="101">
    <w:name w:val="正文文本 Char"/>
    <w:link w:val="20"/>
    <w:qFormat/>
    <w:uiPriority w:val="0"/>
    <w:rPr>
      <w:kern w:val="2"/>
      <w:sz w:val="28"/>
    </w:rPr>
  </w:style>
  <w:style w:type="character" w:customStyle="1" w:styleId="102">
    <w:name w:val="页脚 Char"/>
    <w:link w:val="32"/>
    <w:qFormat/>
    <w:uiPriority w:val="99"/>
    <w:rPr>
      <w:kern w:val="2"/>
      <w:sz w:val="18"/>
      <w:szCs w:val="18"/>
    </w:rPr>
  </w:style>
  <w:style w:type="paragraph" w:customStyle="1" w:styleId="103">
    <w:name w:val="标题2（新） Char Char"/>
    <w:basedOn w:val="5"/>
    <w:semiHidden/>
    <w:unhideWhenUsed/>
    <w:qFormat/>
    <w:uiPriority w:val="0"/>
    <w:pPr>
      <w:keepNext w:val="0"/>
      <w:keepLines w:val="0"/>
      <w:adjustRightInd w:val="0"/>
      <w:snapToGrid w:val="0"/>
      <w:spacing w:beforeLines="50" w:afterLines="50" w:line="440" w:lineRule="exact"/>
      <w:jc w:val="left"/>
    </w:pPr>
    <w:rPr>
      <w:rFonts w:ascii="Times New Roman" w:hAnsi="Times New Roman" w:cs="宋体"/>
      <w:b w:val="0"/>
      <w:snapToGrid w:val="0"/>
      <w:color w:val="000000"/>
      <w:kern w:val="0"/>
      <w:sz w:val="28"/>
      <w:szCs w:val="28"/>
    </w:rPr>
  </w:style>
  <w:style w:type="character" w:customStyle="1" w:styleId="104">
    <w:name w:val="标题2（新） Char Char Char"/>
    <w:semiHidden/>
    <w:unhideWhenUsed/>
    <w:qFormat/>
    <w:uiPriority w:val="0"/>
    <w:rPr>
      <w:rFonts w:ascii="宋体" w:hAnsi="Arial" w:eastAsia="宋体" w:cs="宋体"/>
      <w:b/>
      <w:bCs/>
      <w:snapToGrid w:val="0"/>
      <w:sz w:val="28"/>
      <w:szCs w:val="28"/>
      <w:lang w:val="en-US" w:eastAsia="zh-CN" w:bidi="ar-SA"/>
    </w:rPr>
  </w:style>
  <w:style w:type="paragraph" w:customStyle="1" w:styleId="105">
    <w:name w:val="1"/>
    <w:basedOn w:val="1"/>
    <w:next w:val="26"/>
    <w:semiHidden/>
    <w:unhideWhenUsed/>
    <w:qFormat/>
    <w:uiPriority w:val="0"/>
    <w:pPr>
      <w:adjustRightInd w:val="0"/>
      <w:snapToGrid w:val="0"/>
      <w:spacing w:line="360" w:lineRule="auto"/>
      <w:ind w:firstLine="200" w:firstLineChars="200"/>
    </w:pPr>
    <w:rPr>
      <w:rFonts w:ascii="宋体" w:hAnsi="Courier New"/>
      <w:kern w:val="0"/>
      <w:szCs w:val="22"/>
    </w:rPr>
  </w:style>
  <w:style w:type="paragraph" w:customStyle="1" w:styleId="106">
    <w:name w:val="Char Char Char"/>
    <w:basedOn w:val="1"/>
    <w:semiHidden/>
    <w:unhideWhenUsed/>
    <w:qFormat/>
    <w:uiPriority w:val="0"/>
    <w:pPr>
      <w:adjustRightInd w:val="0"/>
      <w:snapToGrid w:val="0"/>
      <w:spacing w:line="360" w:lineRule="auto"/>
      <w:ind w:firstLine="200" w:firstLineChars="200"/>
    </w:pPr>
    <w:rPr>
      <w:kern w:val="0"/>
    </w:rPr>
  </w:style>
  <w:style w:type="paragraph" w:customStyle="1" w:styleId="107">
    <w:name w:val="修订1"/>
    <w:hidden/>
    <w:semiHidden/>
    <w:qFormat/>
    <w:uiPriority w:val="0"/>
    <w:pPr>
      <w:spacing w:after="200" w:line="276" w:lineRule="auto"/>
    </w:pPr>
    <w:rPr>
      <w:rFonts w:ascii="Calibri" w:hAnsi="Calibri" w:eastAsia="宋体" w:cs="Times New Roman"/>
      <w:kern w:val="2"/>
      <w:sz w:val="21"/>
      <w:szCs w:val="22"/>
      <w:lang w:val="en-US" w:eastAsia="zh-CN" w:bidi="he-IL"/>
    </w:rPr>
  </w:style>
  <w:style w:type="paragraph" w:customStyle="1" w:styleId="108">
    <w:name w:val="样式 标题 2 + Times New Roman 四号 非加粗 段前: 5 磅 段后: 0 磅 行距: 固定值 20..."/>
    <w:basedOn w:val="5"/>
    <w:unhideWhenUsed/>
    <w:qFormat/>
    <w:uiPriority w:val="0"/>
    <w:pPr>
      <w:keepNext w:val="0"/>
      <w:keepLines w:val="0"/>
      <w:adjustRightInd w:val="0"/>
      <w:snapToGrid w:val="0"/>
      <w:spacing w:beforeLines="50" w:afterLines="50" w:line="400" w:lineRule="exact"/>
    </w:pPr>
    <w:rPr>
      <w:rFonts w:ascii="Times New Roman" w:hAnsi="Times New Roman" w:cs="宋体"/>
      <w:bCs/>
      <w:color w:val="000000"/>
      <w:sz w:val="28"/>
      <w:szCs w:val="26"/>
    </w:rPr>
  </w:style>
  <w:style w:type="paragraph" w:customStyle="1" w:styleId="109">
    <w:name w:val="样式 标题 3 + (中文) 黑体 小四 非加粗 段前: 7.8 磅 段后: 0 磅 行距: 固定值 20 磅"/>
    <w:basedOn w:val="7"/>
    <w:unhideWhenUsed/>
    <w:qFormat/>
    <w:uiPriority w:val="0"/>
    <w:pPr>
      <w:keepNext w:val="0"/>
      <w:keepLines w:val="0"/>
      <w:tabs>
        <w:tab w:val="clear" w:pos="1674"/>
      </w:tabs>
      <w:adjustRightInd w:val="0"/>
      <w:snapToGrid w:val="0"/>
      <w:spacing w:line="400" w:lineRule="exact"/>
      <w:ind w:left="0" w:leftChars="0" w:right="0" w:rightChars="0"/>
      <w:jc w:val="both"/>
    </w:pPr>
    <w:rPr>
      <w:rFonts w:ascii="Times New Roman" w:hAnsi="Times New Roman" w:eastAsia="黑体" w:cs="宋体"/>
      <w:b/>
      <w:color w:val="000000"/>
      <w:kern w:val="0"/>
      <w:szCs w:val="22"/>
    </w:rPr>
  </w:style>
  <w:style w:type="paragraph" w:customStyle="1" w:styleId="110">
    <w:name w:val="M标题"/>
    <w:basedOn w:val="1"/>
    <w:next w:val="1"/>
    <w:link w:val="111"/>
    <w:semiHidden/>
    <w:unhideWhenUsed/>
    <w:qFormat/>
    <w:uiPriority w:val="0"/>
    <w:pPr>
      <w:tabs>
        <w:tab w:val="left" w:pos="425"/>
      </w:tabs>
      <w:adjustRightInd w:val="0"/>
      <w:snapToGrid w:val="0"/>
      <w:spacing w:before="60" w:after="320" w:line="360" w:lineRule="auto"/>
      <w:ind w:left="425" w:hanging="425" w:firstLineChars="200"/>
      <w:jc w:val="center"/>
      <w:outlineLvl w:val="0"/>
    </w:pPr>
    <w:rPr>
      <w:b/>
      <w:kern w:val="0"/>
      <w:sz w:val="44"/>
      <w:szCs w:val="22"/>
    </w:rPr>
  </w:style>
  <w:style w:type="character" w:customStyle="1" w:styleId="111">
    <w:name w:val="M标题 Char"/>
    <w:link w:val="110"/>
    <w:semiHidden/>
    <w:qFormat/>
    <w:uiPriority w:val="0"/>
    <w:rPr>
      <w:b/>
      <w:sz w:val="44"/>
      <w:szCs w:val="22"/>
    </w:rPr>
  </w:style>
  <w:style w:type="paragraph" w:customStyle="1" w:styleId="112">
    <w:name w:val="Char Char Char Char Char Char Char Char"/>
    <w:basedOn w:val="1"/>
    <w:semiHidden/>
    <w:unhideWhenUsed/>
    <w:qFormat/>
    <w:uiPriority w:val="0"/>
    <w:pPr>
      <w:adjustRightInd w:val="0"/>
      <w:snapToGrid w:val="0"/>
      <w:spacing w:line="360" w:lineRule="auto"/>
      <w:ind w:firstLine="200" w:firstLineChars="200"/>
    </w:pPr>
    <w:rPr>
      <w:kern w:val="0"/>
    </w:rPr>
  </w:style>
  <w:style w:type="paragraph" w:customStyle="1" w:styleId="113">
    <w:name w:val="Char Char Char Char Char Char Char"/>
    <w:basedOn w:val="1"/>
    <w:semiHidden/>
    <w:unhideWhenUsed/>
    <w:qFormat/>
    <w:uiPriority w:val="0"/>
    <w:pPr>
      <w:adjustRightInd w:val="0"/>
      <w:snapToGrid w:val="0"/>
      <w:spacing w:line="360" w:lineRule="auto"/>
      <w:ind w:firstLine="200" w:firstLineChars="200"/>
    </w:pPr>
    <w:rPr>
      <w:rFonts w:ascii="宋体"/>
      <w:spacing w:val="-12"/>
      <w:kern w:val="21"/>
      <w:sz w:val="24"/>
      <w:szCs w:val="22"/>
    </w:rPr>
  </w:style>
  <w:style w:type="paragraph" w:customStyle="1" w:styleId="114">
    <w:name w:val="张勋节格式居左"/>
    <w:semiHidden/>
    <w:unhideWhenUsed/>
    <w:qFormat/>
    <w:uiPriority w:val="0"/>
    <w:pPr>
      <w:spacing w:after="200" w:line="276" w:lineRule="auto"/>
    </w:pPr>
    <w:rPr>
      <w:rFonts w:ascii="宋体" w:hAnsi="Arial" w:eastAsia="宋体" w:cs="Times New Roman"/>
      <w:b/>
      <w:sz w:val="28"/>
      <w:szCs w:val="22"/>
      <w:lang w:val="en-US" w:eastAsia="zh-CN" w:bidi="ar-SA"/>
    </w:rPr>
  </w:style>
  <w:style w:type="paragraph" w:customStyle="1" w:styleId="115">
    <w:name w:val="标题 2 r"/>
    <w:basedOn w:val="103"/>
    <w:semiHidden/>
    <w:unhideWhenUsed/>
    <w:qFormat/>
    <w:uiPriority w:val="0"/>
    <w:pPr>
      <w:spacing w:line="360" w:lineRule="auto"/>
      <w:jc w:val="center"/>
    </w:pPr>
  </w:style>
  <w:style w:type="paragraph" w:customStyle="1" w:styleId="116">
    <w:name w:val="默认段落字体 Para Char"/>
    <w:basedOn w:val="1"/>
    <w:semiHidden/>
    <w:unhideWhenUsed/>
    <w:qFormat/>
    <w:uiPriority w:val="0"/>
    <w:pPr>
      <w:adjustRightInd w:val="0"/>
      <w:snapToGrid w:val="0"/>
      <w:spacing w:line="360" w:lineRule="auto"/>
      <w:ind w:firstLine="200" w:firstLineChars="200"/>
    </w:pPr>
    <w:rPr>
      <w:kern w:val="0"/>
    </w:rPr>
  </w:style>
  <w:style w:type="paragraph" w:customStyle="1" w:styleId="117">
    <w:name w:val="Char1 Char Char Char Char Char1 Char Char Char Char Char Char Char Char Char Char Char Char Char Char Char Char Char Char Char Char Char Char Char Char Char"/>
    <w:basedOn w:val="1"/>
    <w:semiHidden/>
    <w:unhideWhenUsed/>
    <w:qFormat/>
    <w:uiPriority w:val="0"/>
    <w:pPr>
      <w:adjustRightInd w:val="0"/>
      <w:snapToGrid w:val="0"/>
      <w:spacing w:line="360" w:lineRule="auto"/>
      <w:ind w:firstLine="200" w:firstLineChars="200"/>
    </w:pPr>
    <w:rPr>
      <w:rFonts w:ascii="华文楷体" w:hAnsi="华文楷体" w:eastAsia="华文楷体"/>
      <w:b/>
      <w:kern w:val="0"/>
      <w:sz w:val="24"/>
      <w:szCs w:val="21"/>
    </w:rPr>
  </w:style>
  <w:style w:type="paragraph" w:customStyle="1" w:styleId="118">
    <w:name w:val="样式 标题 1 + 黑体 三号 非加粗 居中 段前: 6 磅 段后: 6 磅 行距: 固定值 20 磅"/>
    <w:basedOn w:val="4"/>
    <w:semiHidden/>
    <w:unhideWhenUsed/>
    <w:qFormat/>
    <w:uiPriority w:val="0"/>
    <w:pPr>
      <w:keepNext w:val="0"/>
      <w:keepLines w:val="0"/>
      <w:adjustRightInd w:val="0"/>
      <w:snapToGrid w:val="0"/>
      <w:spacing w:beforeLines="150" w:afterLines="150" w:line="400" w:lineRule="exact"/>
      <w:jc w:val="center"/>
    </w:pPr>
    <w:rPr>
      <w:rFonts w:ascii="黑体" w:hAnsi="黑体" w:eastAsia="黑体" w:cs="宋体"/>
      <w:bCs w:val="0"/>
      <w:color w:val="000000"/>
      <w:kern w:val="0"/>
      <w:sz w:val="32"/>
      <w:szCs w:val="20"/>
    </w:rPr>
  </w:style>
  <w:style w:type="character" w:customStyle="1" w:styleId="119">
    <w:name w:val="标题 Char"/>
    <w:link w:val="48"/>
    <w:qFormat/>
    <w:uiPriority w:val="10"/>
    <w:rPr>
      <w:rFonts w:ascii="黑体" w:eastAsia="黑体"/>
      <w:snapToGrid w:val="0"/>
      <w:sz w:val="28"/>
    </w:rPr>
  </w:style>
  <w:style w:type="paragraph" w:customStyle="1" w:styleId="120">
    <w:name w:val="6'"/>
    <w:basedOn w:val="1"/>
    <w:semiHidden/>
    <w:unhideWhenUsed/>
    <w:qFormat/>
    <w:uiPriority w:val="0"/>
    <w:pPr>
      <w:autoSpaceDE w:val="0"/>
      <w:autoSpaceDN w:val="0"/>
      <w:adjustRightInd w:val="0"/>
      <w:snapToGrid w:val="0"/>
      <w:spacing w:line="320" w:lineRule="exact"/>
      <w:ind w:firstLine="200" w:firstLineChars="200"/>
      <w:jc w:val="center"/>
      <w:textAlignment w:val="baseline"/>
    </w:pPr>
    <w:rPr>
      <w:spacing w:val="20"/>
      <w:kern w:val="28"/>
      <w:szCs w:val="22"/>
    </w:rPr>
  </w:style>
  <w:style w:type="paragraph" w:customStyle="1" w:styleId="121">
    <w:name w:val="表格文字"/>
    <w:basedOn w:val="1"/>
    <w:semiHidden/>
    <w:unhideWhenUsed/>
    <w:qFormat/>
    <w:uiPriority w:val="0"/>
    <w:pPr>
      <w:adjustRightInd w:val="0"/>
      <w:snapToGrid w:val="0"/>
      <w:spacing w:line="420" w:lineRule="atLeast"/>
      <w:ind w:firstLine="200" w:firstLineChars="200"/>
      <w:jc w:val="left"/>
      <w:textAlignment w:val="baseline"/>
    </w:pPr>
    <w:rPr>
      <w:kern w:val="0"/>
      <w:szCs w:val="22"/>
    </w:rPr>
  </w:style>
  <w:style w:type="paragraph" w:customStyle="1" w:styleId="122">
    <w:name w:val="附录标识"/>
    <w:basedOn w:val="1"/>
    <w:semiHidden/>
    <w:unhideWhenUsed/>
    <w:qFormat/>
    <w:uiPriority w:val="0"/>
    <w:pPr>
      <w:numPr>
        <w:ilvl w:val="0"/>
        <w:numId w:val="1"/>
      </w:numPr>
      <w:shd w:val="clear" w:color="FFFFFF" w:fill="FFFFFF"/>
      <w:tabs>
        <w:tab w:val="left" w:pos="6405"/>
      </w:tabs>
      <w:adjustRightInd w:val="0"/>
      <w:snapToGrid w:val="0"/>
      <w:spacing w:before="640" w:after="200" w:line="360" w:lineRule="auto"/>
      <w:ind w:firstLine="200" w:firstLineChars="200"/>
      <w:jc w:val="center"/>
      <w:outlineLvl w:val="0"/>
    </w:pPr>
    <w:rPr>
      <w:rFonts w:ascii="黑体" w:eastAsia="黑体"/>
      <w:kern w:val="0"/>
      <w:szCs w:val="22"/>
    </w:rPr>
  </w:style>
  <w:style w:type="paragraph" w:customStyle="1" w:styleId="123">
    <w:name w:val="附录章标题"/>
    <w:next w:val="1"/>
    <w:semiHidden/>
    <w:unhideWhenUsed/>
    <w:qFormat/>
    <w:uiPriority w:val="0"/>
    <w:pPr>
      <w:numPr>
        <w:ilvl w:val="1"/>
        <w:numId w:val="1"/>
      </w:numPr>
      <w:wordWrap w:val="0"/>
      <w:overflowPunct w:val="0"/>
      <w:autoSpaceDE w:val="0"/>
      <w:spacing w:beforeLines="50" w:afterLines="50" w:line="276" w:lineRule="auto"/>
      <w:jc w:val="both"/>
      <w:textAlignment w:val="baseline"/>
      <w:outlineLvl w:val="1"/>
    </w:pPr>
    <w:rPr>
      <w:rFonts w:ascii="黑体" w:hAnsi="Calibri" w:eastAsia="黑体" w:cs="Times New Roman"/>
      <w:kern w:val="21"/>
      <w:sz w:val="21"/>
      <w:szCs w:val="22"/>
      <w:lang w:val="en-US" w:eastAsia="zh-CN" w:bidi="ar-SA"/>
    </w:rPr>
  </w:style>
  <w:style w:type="paragraph" w:customStyle="1" w:styleId="124">
    <w:name w:val="附录一级条标题"/>
    <w:basedOn w:val="123"/>
    <w:next w:val="1"/>
    <w:semiHidden/>
    <w:unhideWhenUsed/>
    <w:qFormat/>
    <w:uiPriority w:val="0"/>
    <w:pPr>
      <w:numPr>
        <w:ilvl w:val="0"/>
        <w:numId w:val="0"/>
      </w:numPr>
      <w:autoSpaceDN w:val="0"/>
      <w:spacing w:beforeLines="0" w:afterLines="0"/>
      <w:outlineLvl w:val="2"/>
    </w:pPr>
  </w:style>
  <w:style w:type="paragraph" w:customStyle="1" w:styleId="125">
    <w:name w:val="附录二级条标题"/>
    <w:basedOn w:val="124"/>
    <w:next w:val="1"/>
    <w:semiHidden/>
    <w:unhideWhenUsed/>
    <w:qFormat/>
    <w:uiPriority w:val="0"/>
    <w:pPr>
      <w:numPr>
        <w:ilvl w:val="3"/>
        <w:numId w:val="1"/>
      </w:numPr>
      <w:outlineLvl w:val="3"/>
    </w:pPr>
  </w:style>
  <w:style w:type="paragraph" w:customStyle="1" w:styleId="126">
    <w:name w:val="附录三级条标题"/>
    <w:basedOn w:val="125"/>
    <w:next w:val="1"/>
    <w:semiHidden/>
    <w:unhideWhenUsed/>
    <w:qFormat/>
    <w:uiPriority w:val="0"/>
    <w:pPr>
      <w:numPr>
        <w:ilvl w:val="0"/>
        <w:numId w:val="0"/>
      </w:numPr>
      <w:outlineLvl w:val="4"/>
    </w:pPr>
  </w:style>
  <w:style w:type="paragraph" w:customStyle="1" w:styleId="127">
    <w:name w:val="附录四级条标题"/>
    <w:basedOn w:val="126"/>
    <w:next w:val="1"/>
    <w:semiHidden/>
    <w:unhideWhenUsed/>
    <w:qFormat/>
    <w:uiPriority w:val="0"/>
    <w:pPr>
      <w:numPr>
        <w:ilvl w:val="5"/>
        <w:numId w:val="1"/>
      </w:numPr>
      <w:outlineLvl w:val="5"/>
    </w:pPr>
  </w:style>
  <w:style w:type="paragraph" w:customStyle="1" w:styleId="128">
    <w:name w:val="附录五级条标题"/>
    <w:basedOn w:val="127"/>
    <w:next w:val="1"/>
    <w:semiHidden/>
    <w:unhideWhenUsed/>
    <w:qFormat/>
    <w:uiPriority w:val="0"/>
    <w:pPr>
      <w:numPr>
        <w:ilvl w:val="0"/>
        <w:numId w:val="0"/>
      </w:numPr>
      <w:outlineLvl w:val="6"/>
    </w:pPr>
  </w:style>
  <w:style w:type="paragraph" w:customStyle="1" w:styleId="129">
    <w:name w:val="前言、引言标题"/>
    <w:next w:val="1"/>
    <w:semiHidden/>
    <w:unhideWhenUsed/>
    <w:qFormat/>
    <w:uiPriority w:val="0"/>
    <w:pPr>
      <w:numPr>
        <w:ilvl w:val="0"/>
        <w:numId w:val="2"/>
      </w:numPr>
      <w:shd w:val="clear" w:color="FFFFFF" w:fill="FFFFFF"/>
      <w:spacing w:before="640" w:after="560" w:line="276" w:lineRule="auto"/>
      <w:jc w:val="center"/>
      <w:outlineLvl w:val="0"/>
    </w:pPr>
    <w:rPr>
      <w:rFonts w:ascii="黑体" w:hAnsi="Calibri" w:eastAsia="黑体" w:cs="Times New Roman"/>
      <w:sz w:val="32"/>
      <w:szCs w:val="22"/>
      <w:lang w:val="en-US" w:eastAsia="zh-CN" w:bidi="ar-SA"/>
    </w:rPr>
  </w:style>
  <w:style w:type="paragraph" w:customStyle="1" w:styleId="130">
    <w:name w:val="章标题"/>
    <w:next w:val="1"/>
    <w:semiHidden/>
    <w:unhideWhenUsed/>
    <w:qFormat/>
    <w:uiPriority w:val="0"/>
    <w:pPr>
      <w:numPr>
        <w:ilvl w:val="1"/>
        <w:numId w:val="2"/>
      </w:numPr>
      <w:spacing w:beforeLines="50" w:afterLines="50" w:line="276" w:lineRule="auto"/>
      <w:jc w:val="both"/>
      <w:outlineLvl w:val="1"/>
    </w:pPr>
    <w:rPr>
      <w:rFonts w:ascii="黑体" w:hAnsi="Calibri" w:eastAsia="黑体" w:cs="Times New Roman"/>
      <w:sz w:val="21"/>
      <w:szCs w:val="22"/>
      <w:lang w:val="en-US" w:eastAsia="zh-CN" w:bidi="ar-SA"/>
    </w:rPr>
  </w:style>
  <w:style w:type="paragraph" w:customStyle="1" w:styleId="131">
    <w:name w:val="一级条标题"/>
    <w:next w:val="1"/>
    <w:semiHidden/>
    <w:unhideWhenUsed/>
    <w:qFormat/>
    <w:uiPriority w:val="0"/>
    <w:pPr>
      <w:spacing w:after="200" w:line="276" w:lineRule="auto"/>
      <w:outlineLvl w:val="2"/>
    </w:pPr>
    <w:rPr>
      <w:rFonts w:ascii="Calibri" w:hAnsi="Calibri" w:eastAsia="黑体" w:cs="Times New Roman"/>
      <w:sz w:val="21"/>
      <w:szCs w:val="22"/>
      <w:lang w:val="en-US" w:eastAsia="zh-CN" w:bidi="ar-SA"/>
    </w:rPr>
  </w:style>
  <w:style w:type="paragraph" w:customStyle="1" w:styleId="132">
    <w:name w:val="二级条标题"/>
    <w:basedOn w:val="131"/>
    <w:next w:val="1"/>
    <w:link w:val="133"/>
    <w:semiHidden/>
    <w:unhideWhenUsed/>
    <w:qFormat/>
    <w:uiPriority w:val="0"/>
    <w:pPr>
      <w:numPr>
        <w:ilvl w:val="3"/>
        <w:numId w:val="2"/>
      </w:numPr>
      <w:outlineLvl w:val="3"/>
    </w:pPr>
  </w:style>
  <w:style w:type="character" w:customStyle="1" w:styleId="133">
    <w:name w:val="二级条标题 Char"/>
    <w:link w:val="132"/>
    <w:semiHidden/>
    <w:qFormat/>
    <w:uiPriority w:val="0"/>
    <w:rPr>
      <w:rFonts w:ascii="Calibri" w:hAnsi="Calibri" w:eastAsia="黑体"/>
      <w:sz w:val="21"/>
      <w:szCs w:val="22"/>
    </w:rPr>
  </w:style>
  <w:style w:type="paragraph" w:customStyle="1" w:styleId="134">
    <w:name w:val="三级条标题"/>
    <w:basedOn w:val="132"/>
    <w:next w:val="1"/>
    <w:semiHidden/>
    <w:unhideWhenUsed/>
    <w:qFormat/>
    <w:uiPriority w:val="0"/>
    <w:pPr>
      <w:numPr>
        <w:ilvl w:val="0"/>
        <w:numId w:val="0"/>
      </w:numPr>
      <w:outlineLvl w:val="4"/>
    </w:pPr>
  </w:style>
  <w:style w:type="paragraph" w:customStyle="1" w:styleId="135">
    <w:name w:val="四级条标题"/>
    <w:basedOn w:val="134"/>
    <w:next w:val="1"/>
    <w:semiHidden/>
    <w:unhideWhenUsed/>
    <w:qFormat/>
    <w:uiPriority w:val="0"/>
    <w:pPr>
      <w:numPr>
        <w:ilvl w:val="5"/>
        <w:numId w:val="2"/>
      </w:numPr>
      <w:tabs>
        <w:tab w:val="left" w:pos="360"/>
      </w:tabs>
      <w:outlineLvl w:val="5"/>
    </w:pPr>
  </w:style>
  <w:style w:type="paragraph" w:customStyle="1" w:styleId="136">
    <w:name w:val="五级条标题"/>
    <w:basedOn w:val="135"/>
    <w:next w:val="1"/>
    <w:semiHidden/>
    <w:unhideWhenUsed/>
    <w:qFormat/>
    <w:uiPriority w:val="0"/>
    <w:pPr>
      <w:numPr>
        <w:ilvl w:val="6"/>
      </w:numPr>
      <w:outlineLvl w:val="6"/>
    </w:pPr>
  </w:style>
  <w:style w:type="paragraph" w:customStyle="1" w:styleId="137">
    <w:name w:val="样式 二级条标题 + 宋体"/>
    <w:basedOn w:val="132"/>
    <w:semiHidden/>
    <w:unhideWhenUsed/>
    <w:qFormat/>
    <w:uiPriority w:val="0"/>
    <w:rPr>
      <w:rFonts w:ascii="宋体" w:hAnsi="宋体" w:eastAsia="宋体"/>
    </w:rPr>
  </w:style>
  <w:style w:type="paragraph" w:customStyle="1" w:styleId="138">
    <w:name w:val="标准书脚_偶数页"/>
    <w:semiHidden/>
    <w:unhideWhenUsed/>
    <w:qFormat/>
    <w:uiPriority w:val="0"/>
    <w:pPr>
      <w:spacing w:before="120" w:after="200" w:line="276" w:lineRule="auto"/>
    </w:pPr>
    <w:rPr>
      <w:rFonts w:ascii="Calibri" w:hAnsi="Calibri" w:eastAsia="宋体" w:cs="Times New Roman"/>
      <w:sz w:val="18"/>
      <w:szCs w:val="22"/>
      <w:lang w:val="en-US" w:eastAsia="zh-CN" w:bidi="ar-SA"/>
    </w:rPr>
  </w:style>
  <w:style w:type="paragraph" w:customStyle="1" w:styleId="139">
    <w:name w:val="Char Char Char Char Char"/>
    <w:basedOn w:val="1"/>
    <w:semiHidden/>
    <w:unhideWhenUsed/>
    <w:qFormat/>
    <w:uiPriority w:val="0"/>
    <w:pPr>
      <w:adjustRightInd w:val="0"/>
      <w:snapToGrid w:val="0"/>
      <w:spacing w:line="360" w:lineRule="auto"/>
      <w:ind w:firstLine="200" w:firstLineChars="200"/>
    </w:pPr>
    <w:rPr>
      <w:kern w:val="0"/>
    </w:rPr>
  </w:style>
  <w:style w:type="paragraph" w:customStyle="1" w:styleId="140">
    <w:name w:val="封面标准英文名称"/>
    <w:semiHidden/>
    <w:unhideWhenUsed/>
    <w:qFormat/>
    <w:uiPriority w:val="0"/>
    <w:pPr>
      <w:widowControl w:val="0"/>
      <w:spacing w:before="370" w:after="200" w:line="400" w:lineRule="exact"/>
      <w:jc w:val="center"/>
    </w:pPr>
    <w:rPr>
      <w:rFonts w:ascii="Calibri" w:hAnsi="Calibri" w:eastAsia="宋体" w:cs="Times New Roman"/>
      <w:sz w:val="28"/>
      <w:szCs w:val="22"/>
      <w:lang w:val="en-US" w:eastAsia="zh-CN" w:bidi="ar-SA"/>
    </w:rPr>
  </w:style>
  <w:style w:type="paragraph" w:customStyle="1" w:styleId="141">
    <w:name w:val="段"/>
    <w:link w:val="171"/>
    <w:semiHidden/>
    <w:unhideWhenUsed/>
    <w:qFormat/>
    <w:uiPriority w:val="0"/>
    <w:pPr>
      <w:autoSpaceDE w:val="0"/>
      <w:autoSpaceDN w:val="0"/>
      <w:spacing w:after="200" w:line="276" w:lineRule="auto"/>
      <w:ind w:firstLine="200" w:firstLineChars="200"/>
      <w:jc w:val="both"/>
    </w:pPr>
    <w:rPr>
      <w:rFonts w:ascii="宋体" w:hAnsi="Calibri" w:eastAsia="宋体" w:cs="Times New Roman"/>
      <w:sz w:val="21"/>
      <w:szCs w:val="22"/>
      <w:lang w:val="en-US" w:eastAsia="zh-CN" w:bidi="ar-SA"/>
    </w:rPr>
  </w:style>
  <w:style w:type="paragraph" w:customStyle="1" w:styleId="142">
    <w:name w:val="附录表标题"/>
    <w:next w:val="141"/>
    <w:semiHidden/>
    <w:unhideWhenUsed/>
    <w:qFormat/>
    <w:uiPriority w:val="0"/>
    <w:pPr>
      <w:tabs>
        <w:tab w:val="left" w:pos="360"/>
      </w:tabs>
      <w:spacing w:after="200" w:line="276" w:lineRule="auto"/>
      <w:jc w:val="center"/>
      <w:textAlignment w:val="baseline"/>
    </w:pPr>
    <w:rPr>
      <w:rFonts w:ascii="黑体" w:hAnsi="Calibri" w:eastAsia="黑体" w:cs="Times New Roman"/>
      <w:kern w:val="21"/>
      <w:sz w:val="21"/>
      <w:szCs w:val="22"/>
      <w:lang w:val="en-US" w:eastAsia="zh-CN" w:bidi="ar-SA"/>
    </w:rPr>
  </w:style>
  <w:style w:type="paragraph" w:customStyle="1" w:styleId="143">
    <w:name w:val="附录图标题"/>
    <w:next w:val="141"/>
    <w:semiHidden/>
    <w:unhideWhenUsed/>
    <w:qFormat/>
    <w:uiPriority w:val="0"/>
    <w:pPr>
      <w:tabs>
        <w:tab w:val="left" w:pos="360"/>
      </w:tabs>
      <w:spacing w:after="200" w:line="276" w:lineRule="auto"/>
      <w:jc w:val="center"/>
    </w:pPr>
    <w:rPr>
      <w:rFonts w:ascii="黑体" w:hAnsi="Calibri" w:eastAsia="黑体" w:cs="Times New Roman"/>
      <w:sz w:val="21"/>
      <w:szCs w:val="22"/>
      <w:lang w:val="en-US" w:eastAsia="zh-CN" w:bidi="ar-SA"/>
    </w:rPr>
  </w:style>
  <w:style w:type="character" w:customStyle="1" w:styleId="144">
    <w:name w:val="个人答复风格"/>
    <w:semiHidden/>
    <w:unhideWhenUsed/>
    <w:qFormat/>
    <w:uiPriority w:val="0"/>
    <w:rPr>
      <w:rFonts w:ascii="Arial" w:hAnsi="Arial" w:eastAsia="宋体" w:cs="Arial"/>
      <w:color w:val="auto"/>
      <w:sz w:val="20"/>
    </w:rPr>
  </w:style>
  <w:style w:type="paragraph" w:customStyle="1" w:styleId="145">
    <w:name w:val="第二章节标题2"/>
    <w:unhideWhenUsed/>
    <w:qFormat/>
    <w:uiPriority w:val="0"/>
    <w:pPr>
      <w:tabs>
        <w:tab w:val="left" w:pos="0"/>
      </w:tabs>
      <w:spacing w:after="200" w:line="400" w:lineRule="exact"/>
      <w:ind w:firstLine="424" w:firstLineChars="202"/>
      <w:jc w:val="both"/>
    </w:pPr>
    <w:rPr>
      <w:rFonts w:ascii="Calibri" w:hAnsi="Calibri" w:eastAsia="宋体" w:cs="Times New Roman"/>
      <w:kern w:val="2"/>
      <w:sz w:val="21"/>
      <w:szCs w:val="22"/>
      <w:lang w:val="en-US" w:eastAsia="zh-CN" w:bidi="he-IL"/>
    </w:rPr>
  </w:style>
  <w:style w:type="paragraph" w:customStyle="1" w:styleId="146">
    <w:name w:val="样式 首行缩进:  2 字符"/>
    <w:basedOn w:val="1"/>
    <w:unhideWhenUsed/>
    <w:qFormat/>
    <w:uiPriority w:val="0"/>
    <w:pPr>
      <w:tabs>
        <w:tab w:val="left" w:pos="1034"/>
        <w:tab w:val="left" w:pos="8789"/>
      </w:tabs>
      <w:adjustRightInd w:val="0"/>
      <w:snapToGrid w:val="0"/>
      <w:spacing w:line="360" w:lineRule="auto"/>
      <w:ind w:firstLine="200" w:firstLineChars="200"/>
      <w:jc w:val="left"/>
    </w:pPr>
    <w:rPr>
      <w:rFonts w:ascii="Arial" w:hAnsi="宋体" w:cs="Arial"/>
      <w:color w:val="000000"/>
      <w:spacing w:val="10"/>
      <w:kern w:val="0"/>
      <w:szCs w:val="21"/>
    </w:rPr>
  </w:style>
  <w:style w:type="paragraph" w:customStyle="1" w:styleId="147">
    <w:name w:val="Char1"/>
    <w:basedOn w:val="1"/>
    <w:semiHidden/>
    <w:unhideWhenUsed/>
    <w:qFormat/>
    <w:uiPriority w:val="0"/>
    <w:pPr>
      <w:adjustRightInd w:val="0"/>
      <w:snapToGrid w:val="0"/>
      <w:spacing w:line="360" w:lineRule="auto"/>
      <w:ind w:firstLine="200" w:firstLineChars="200"/>
    </w:pPr>
    <w:rPr>
      <w:rFonts w:ascii="宋体" w:hAnsi="宋体" w:cs="宋体"/>
      <w:kern w:val="0"/>
      <w:sz w:val="24"/>
    </w:rPr>
  </w:style>
  <w:style w:type="paragraph" w:customStyle="1" w:styleId="148">
    <w:name w:val="样式 正文缩进正文（首行缩进两字） Char Char正文不缩进段1Body Text(ch)缩进ALT+Z四号..."/>
    <w:basedOn w:val="1"/>
    <w:next w:val="1"/>
    <w:semiHidden/>
    <w:unhideWhenUsed/>
    <w:qFormat/>
    <w:uiPriority w:val="0"/>
    <w:pPr>
      <w:adjustRightInd w:val="0"/>
      <w:snapToGrid w:val="0"/>
      <w:spacing w:line="360" w:lineRule="auto"/>
      <w:ind w:firstLine="480" w:firstLineChars="200"/>
    </w:pPr>
    <w:rPr>
      <w:rFonts w:cs="宋体"/>
      <w:kern w:val="0"/>
      <w:sz w:val="24"/>
    </w:rPr>
  </w:style>
  <w:style w:type="paragraph" w:customStyle="1" w:styleId="149">
    <w:name w:val="样式3"/>
    <w:basedOn w:val="1"/>
    <w:semiHidden/>
    <w:unhideWhenUsed/>
    <w:qFormat/>
    <w:uiPriority w:val="0"/>
    <w:pPr>
      <w:numPr>
        <w:ilvl w:val="1"/>
        <w:numId w:val="3"/>
      </w:numPr>
      <w:tabs>
        <w:tab w:val="clear" w:pos="992"/>
      </w:tabs>
      <w:adjustRightInd w:val="0"/>
      <w:snapToGrid w:val="0"/>
      <w:spacing w:line="360" w:lineRule="auto"/>
      <w:ind w:left="0" w:firstLine="0" w:firstLineChars="200"/>
      <w:jc w:val="left"/>
      <w:outlineLvl w:val="3"/>
    </w:pPr>
    <w:rPr>
      <w:rFonts w:ascii="宋体" w:hAnsi="宋体"/>
      <w:kern w:val="0"/>
      <w:szCs w:val="22"/>
    </w:rPr>
  </w:style>
  <w:style w:type="paragraph" w:customStyle="1" w:styleId="150">
    <w:name w:val="款标题"/>
    <w:basedOn w:val="6"/>
    <w:semiHidden/>
    <w:unhideWhenUsed/>
    <w:qFormat/>
    <w:uiPriority w:val="0"/>
    <w:pPr>
      <w:numPr>
        <w:ilvl w:val="1"/>
        <w:numId w:val="4"/>
      </w:numPr>
      <w:tabs>
        <w:tab w:val="left" w:pos="945"/>
        <w:tab w:val="clear" w:pos="1155"/>
      </w:tabs>
      <w:adjustRightInd w:val="0"/>
      <w:snapToGrid w:val="0"/>
      <w:spacing w:line="300" w:lineRule="auto"/>
      <w:ind w:left="425" w:firstLine="113" w:firstLineChars="47"/>
    </w:pPr>
    <w:rPr>
      <w:rFonts w:ascii="仿宋_GB2312" w:eastAsia="仿宋_GB2312"/>
      <w:kern w:val="0"/>
      <w:sz w:val="24"/>
      <w:szCs w:val="22"/>
    </w:rPr>
  </w:style>
  <w:style w:type="paragraph" w:customStyle="1" w:styleId="151">
    <w:name w:val="封面公司名称"/>
    <w:basedOn w:val="6"/>
    <w:semiHidden/>
    <w:unhideWhenUsed/>
    <w:qFormat/>
    <w:uiPriority w:val="0"/>
    <w:pPr>
      <w:pBdr>
        <w:bottom w:val="thinThickSmallGap" w:color="auto" w:sz="24" w:space="13"/>
      </w:pBdr>
      <w:adjustRightInd w:val="0"/>
      <w:snapToGrid w:val="0"/>
      <w:spacing w:line="300" w:lineRule="auto"/>
      <w:ind w:firstLine="0"/>
      <w:jc w:val="center"/>
    </w:pPr>
    <w:rPr>
      <w:rFonts w:ascii="黑体" w:eastAsia="黑体"/>
      <w:snapToGrid w:val="0"/>
      <w:color w:val="000000"/>
      <w:kern w:val="0"/>
      <w:sz w:val="52"/>
      <w:szCs w:val="22"/>
    </w:rPr>
  </w:style>
  <w:style w:type="paragraph" w:customStyle="1" w:styleId="152">
    <w:name w:val="封面文件名称"/>
    <w:basedOn w:val="6"/>
    <w:semiHidden/>
    <w:unhideWhenUsed/>
    <w:qFormat/>
    <w:uiPriority w:val="0"/>
    <w:pPr>
      <w:adjustRightInd w:val="0"/>
      <w:snapToGrid w:val="0"/>
      <w:spacing w:line="300" w:lineRule="auto"/>
      <w:ind w:firstLine="0"/>
      <w:jc w:val="center"/>
    </w:pPr>
    <w:rPr>
      <w:rFonts w:ascii="仿宋_GB2312" w:eastAsia="仿宋_GB2312"/>
      <w:b/>
      <w:snapToGrid w:val="0"/>
      <w:color w:val="000000"/>
      <w:kern w:val="0"/>
      <w:sz w:val="52"/>
      <w:szCs w:val="22"/>
    </w:rPr>
  </w:style>
  <w:style w:type="paragraph" w:customStyle="1" w:styleId="153">
    <w:name w:val="font7"/>
    <w:basedOn w:val="1"/>
    <w:semiHidden/>
    <w:unhideWhenUsed/>
    <w:qFormat/>
    <w:uiPriority w:val="0"/>
    <w:pPr>
      <w:adjustRightInd w:val="0"/>
      <w:snapToGrid w:val="0"/>
      <w:spacing w:before="100" w:after="100" w:line="360" w:lineRule="auto"/>
      <w:ind w:firstLine="200" w:firstLineChars="200"/>
      <w:jc w:val="left"/>
    </w:pPr>
    <w:rPr>
      <w:kern w:val="0"/>
      <w:sz w:val="24"/>
      <w:szCs w:val="22"/>
    </w:rPr>
  </w:style>
  <w:style w:type="paragraph" w:customStyle="1" w:styleId="154">
    <w:name w:val="font5"/>
    <w:basedOn w:val="1"/>
    <w:semiHidden/>
    <w:unhideWhenUsed/>
    <w:qFormat/>
    <w:uiPriority w:val="0"/>
    <w:pPr>
      <w:adjustRightInd w:val="0"/>
      <w:snapToGrid w:val="0"/>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155">
    <w:name w:val="font6"/>
    <w:basedOn w:val="1"/>
    <w:semiHidden/>
    <w:unhideWhenUsed/>
    <w:qFormat/>
    <w:uiPriority w:val="0"/>
    <w:pPr>
      <w:adjustRightInd w:val="0"/>
      <w:snapToGrid w:val="0"/>
      <w:spacing w:before="100" w:beforeAutospacing="1" w:after="100" w:afterAutospacing="1" w:line="360" w:lineRule="auto"/>
      <w:ind w:firstLine="200" w:firstLineChars="200"/>
      <w:jc w:val="left"/>
    </w:pPr>
    <w:rPr>
      <w:rFonts w:hint="eastAsia" w:ascii="宋体" w:hAnsi="宋体"/>
      <w:color w:val="000000"/>
      <w:kern w:val="0"/>
      <w:sz w:val="24"/>
    </w:rPr>
  </w:style>
  <w:style w:type="paragraph" w:customStyle="1" w:styleId="156">
    <w:name w:val="xl24"/>
    <w:basedOn w:val="1"/>
    <w:semiHidden/>
    <w:unhideWhenUsed/>
    <w:qFormat/>
    <w:uiPriority w:val="0"/>
    <w:pPr>
      <w:pBdr>
        <w:bottom w:val="single" w:color="auto" w:sz="8" w:space="0"/>
        <w:right w:val="single" w:color="auto" w:sz="8" w:space="0"/>
      </w:pBdr>
      <w:adjustRightInd w:val="0"/>
      <w:snapToGrid w:val="0"/>
      <w:spacing w:before="100" w:beforeAutospacing="1" w:after="100" w:afterAutospacing="1" w:line="360" w:lineRule="auto"/>
      <w:ind w:firstLine="200" w:firstLineChars="200"/>
      <w:jc w:val="center"/>
    </w:pPr>
    <w:rPr>
      <w:rFonts w:ascii="宋体" w:hAnsi="宋体"/>
      <w:color w:val="000000"/>
      <w:kern w:val="0"/>
      <w:sz w:val="24"/>
    </w:rPr>
  </w:style>
  <w:style w:type="paragraph" w:customStyle="1" w:styleId="157">
    <w:name w:val="xl25"/>
    <w:basedOn w:val="1"/>
    <w:semiHidden/>
    <w:unhideWhenUsed/>
    <w:qFormat/>
    <w:uiPriority w:val="0"/>
    <w:pPr>
      <w:pBdr>
        <w:bottom w:val="single" w:color="auto" w:sz="8" w:space="0"/>
        <w:right w:val="single" w:color="auto" w:sz="8" w:space="0"/>
      </w:pBdr>
      <w:adjustRightInd w:val="0"/>
      <w:snapToGrid w:val="0"/>
      <w:spacing w:before="100" w:beforeAutospacing="1" w:after="100" w:afterAutospacing="1" w:line="360" w:lineRule="auto"/>
      <w:ind w:firstLine="200" w:firstLineChars="200"/>
    </w:pPr>
    <w:rPr>
      <w:rFonts w:ascii="宋体" w:hAnsi="宋体"/>
      <w:color w:val="000000"/>
      <w:kern w:val="0"/>
      <w:sz w:val="24"/>
    </w:rPr>
  </w:style>
  <w:style w:type="paragraph" w:customStyle="1" w:styleId="158">
    <w:name w:val="xl27"/>
    <w:basedOn w:val="1"/>
    <w:semiHidden/>
    <w:unhideWhenUsed/>
    <w:qFormat/>
    <w:uiPriority w:val="0"/>
    <w:pPr>
      <w:pBdr>
        <w:left w:val="single" w:color="auto" w:sz="8" w:space="0"/>
        <w:bottom w:val="single" w:color="auto" w:sz="8" w:space="0"/>
        <w:right w:val="single" w:color="auto" w:sz="8" w:space="0"/>
      </w:pBdr>
      <w:adjustRightInd w:val="0"/>
      <w:snapToGrid w:val="0"/>
      <w:spacing w:before="100" w:beforeAutospacing="1" w:after="100" w:afterAutospacing="1" w:line="360" w:lineRule="auto"/>
      <w:ind w:firstLine="200" w:firstLineChars="200"/>
      <w:jc w:val="center"/>
      <w:textAlignment w:val="top"/>
    </w:pPr>
    <w:rPr>
      <w:rFonts w:ascii="宋体" w:hAnsi="宋体"/>
      <w:color w:val="000000"/>
      <w:kern w:val="0"/>
      <w:sz w:val="24"/>
    </w:rPr>
  </w:style>
  <w:style w:type="paragraph" w:customStyle="1" w:styleId="159">
    <w:name w:val="xl28"/>
    <w:basedOn w:val="1"/>
    <w:semiHidden/>
    <w:unhideWhenUsed/>
    <w:qFormat/>
    <w:uiPriority w:val="0"/>
    <w:pPr>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center"/>
    </w:pPr>
    <w:rPr>
      <w:rFonts w:ascii="宋体" w:hAnsi="宋体"/>
      <w:color w:val="000000"/>
      <w:kern w:val="0"/>
      <w:sz w:val="24"/>
    </w:rPr>
  </w:style>
  <w:style w:type="paragraph" w:customStyle="1" w:styleId="160">
    <w:name w:val="xl29"/>
    <w:basedOn w:val="1"/>
    <w:semiHidden/>
    <w:unhideWhenUsed/>
    <w:qFormat/>
    <w:uiPriority w:val="0"/>
    <w:pPr>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center"/>
      <w:textAlignment w:val="top"/>
    </w:pPr>
    <w:rPr>
      <w:rFonts w:ascii="宋体" w:hAnsi="宋体"/>
      <w:color w:val="000000"/>
      <w:kern w:val="0"/>
      <w:sz w:val="24"/>
    </w:rPr>
  </w:style>
  <w:style w:type="paragraph" w:customStyle="1" w:styleId="161">
    <w:name w:val="xl30"/>
    <w:basedOn w:val="1"/>
    <w:semiHidden/>
    <w:unhideWhenUsed/>
    <w:qFormat/>
    <w:uiPriority w:val="0"/>
    <w:pPr>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pPr>
    <w:rPr>
      <w:rFonts w:ascii="宋体" w:hAnsi="宋体"/>
      <w:color w:val="000000"/>
      <w:kern w:val="0"/>
      <w:sz w:val="24"/>
    </w:rPr>
  </w:style>
  <w:style w:type="paragraph" w:customStyle="1" w:styleId="162">
    <w:name w:val="xl31"/>
    <w:basedOn w:val="1"/>
    <w:semiHidden/>
    <w:unhideWhenUsed/>
    <w:qFormat/>
    <w:uiPriority w:val="0"/>
    <w:pPr>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textAlignment w:val="top"/>
    </w:pPr>
    <w:rPr>
      <w:rFonts w:ascii="宋体" w:hAnsi="宋体"/>
      <w:color w:val="000000"/>
      <w:kern w:val="0"/>
      <w:sz w:val="24"/>
    </w:rPr>
  </w:style>
  <w:style w:type="paragraph" w:customStyle="1" w:styleId="163">
    <w:name w:val="xl32"/>
    <w:basedOn w:val="1"/>
    <w:semiHidden/>
    <w:unhideWhenUsed/>
    <w:qFormat/>
    <w:uiPriority w:val="0"/>
    <w:pPr>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center"/>
    </w:pPr>
    <w:rPr>
      <w:rFonts w:ascii="宋体" w:hAnsi="宋体"/>
      <w:kern w:val="0"/>
      <w:sz w:val="24"/>
    </w:rPr>
  </w:style>
  <w:style w:type="paragraph" w:customStyle="1" w:styleId="164">
    <w:name w:val="xl33"/>
    <w:basedOn w:val="1"/>
    <w:semiHidden/>
    <w:unhideWhenUsed/>
    <w:qFormat/>
    <w:uiPriority w:val="0"/>
    <w:pPr>
      <w:adjustRightInd w:val="0"/>
      <w:snapToGrid w:val="0"/>
      <w:spacing w:before="100" w:beforeAutospacing="1" w:after="100" w:afterAutospacing="1" w:line="360" w:lineRule="auto"/>
      <w:ind w:firstLine="200" w:firstLineChars="200"/>
      <w:jc w:val="left"/>
    </w:pPr>
    <w:rPr>
      <w:rFonts w:ascii="宋体" w:hAnsi="宋体"/>
      <w:kern w:val="0"/>
      <w:sz w:val="24"/>
    </w:rPr>
  </w:style>
  <w:style w:type="paragraph" w:customStyle="1" w:styleId="165">
    <w:name w:val="123"/>
    <w:basedOn w:val="1"/>
    <w:link w:val="166"/>
    <w:semiHidden/>
    <w:unhideWhenUsed/>
    <w:qFormat/>
    <w:uiPriority w:val="0"/>
    <w:pPr>
      <w:adjustRightInd w:val="0"/>
      <w:snapToGrid w:val="0"/>
      <w:spacing w:line="480" w:lineRule="exact"/>
      <w:ind w:firstLine="480" w:firstLineChars="200"/>
    </w:pPr>
    <w:rPr>
      <w:rFonts w:ascii="Arial" w:hAnsi="Arial"/>
      <w:kern w:val="0"/>
      <w:sz w:val="24"/>
    </w:rPr>
  </w:style>
  <w:style w:type="character" w:customStyle="1" w:styleId="166">
    <w:name w:val="123 Char"/>
    <w:link w:val="165"/>
    <w:semiHidden/>
    <w:qFormat/>
    <w:uiPriority w:val="0"/>
    <w:rPr>
      <w:rFonts w:ascii="Arial" w:hAnsi="Arial"/>
      <w:sz w:val="24"/>
      <w:szCs w:val="24"/>
    </w:rPr>
  </w:style>
  <w:style w:type="paragraph" w:customStyle="1" w:styleId="167">
    <w:name w:val="无间隔1"/>
    <w:link w:val="303"/>
    <w:unhideWhenUsed/>
    <w:qFormat/>
    <w:uiPriority w:val="0"/>
    <w:pPr>
      <w:widowControl w:val="0"/>
      <w:spacing w:after="200" w:line="276" w:lineRule="auto"/>
      <w:jc w:val="both"/>
    </w:pPr>
    <w:rPr>
      <w:rFonts w:ascii="Calibri" w:hAnsi="Calibri" w:eastAsia="宋体" w:cs="Times New Roman"/>
      <w:kern w:val="2"/>
      <w:sz w:val="21"/>
      <w:szCs w:val="22"/>
      <w:lang w:val="en-US" w:eastAsia="zh-CN" w:bidi="he-IL"/>
    </w:rPr>
  </w:style>
  <w:style w:type="character" w:customStyle="1" w:styleId="168">
    <w:name w:val="不明显强调1"/>
    <w:semiHidden/>
    <w:unhideWhenUsed/>
    <w:qFormat/>
    <w:uiPriority w:val="0"/>
    <w:rPr>
      <w:i/>
      <w:iCs/>
      <w:color w:val="808080"/>
    </w:rPr>
  </w:style>
  <w:style w:type="paragraph" w:customStyle="1" w:styleId="169">
    <w:name w:val="TOC 标题1"/>
    <w:basedOn w:val="4"/>
    <w:next w:val="1"/>
    <w:semiHidden/>
    <w:unhideWhenUsed/>
    <w:qFormat/>
    <w:uiPriority w:val="39"/>
    <w:pPr>
      <w:keepNext w:val="0"/>
      <w:keepLines w:val="0"/>
      <w:adjustRightInd w:val="0"/>
      <w:snapToGrid w:val="0"/>
      <w:spacing w:beforeLines="150" w:afterLines="150" w:line="276" w:lineRule="auto"/>
      <w:jc w:val="left"/>
      <w:outlineLvl w:val="9"/>
    </w:pPr>
    <w:rPr>
      <w:rFonts w:ascii="Cambria" w:hAnsi="Cambria" w:eastAsia="黑体"/>
      <w:b w:val="0"/>
      <w:color w:val="365F91"/>
      <w:kern w:val="0"/>
      <w:sz w:val="28"/>
      <w:szCs w:val="28"/>
    </w:rPr>
  </w:style>
  <w:style w:type="paragraph" w:customStyle="1" w:styleId="170">
    <w:name w:val="样式4"/>
    <w:basedOn w:val="7"/>
    <w:semiHidden/>
    <w:unhideWhenUsed/>
    <w:qFormat/>
    <w:uiPriority w:val="0"/>
    <w:pPr>
      <w:keepNext w:val="0"/>
      <w:keepLines w:val="0"/>
      <w:tabs>
        <w:tab w:val="clear" w:pos="1674"/>
      </w:tabs>
      <w:adjustRightInd w:val="0"/>
      <w:snapToGrid w:val="0"/>
      <w:spacing w:before="260" w:after="260" w:line="415" w:lineRule="auto"/>
      <w:ind w:left="0" w:leftChars="0" w:right="0" w:rightChars="0"/>
      <w:jc w:val="both"/>
    </w:pPr>
    <w:rPr>
      <w:rFonts w:ascii="Times New Roman" w:hAnsi="Times New Roman" w:eastAsia="Arial"/>
      <w:bCs w:val="0"/>
      <w:color w:val="000000"/>
      <w:kern w:val="0"/>
      <w:sz w:val="32"/>
      <w:szCs w:val="32"/>
    </w:rPr>
  </w:style>
  <w:style w:type="character" w:customStyle="1" w:styleId="171">
    <w:name w:val="段 Char"/>
    <w:link w:val="141"/>
    <w:semiHidden/>
    <w:qFormat/>
    <w:uiPriority w:val="0"/>
    <w:rPr>
      <w:rFonts w:ascii="宋体" w:hAnsi="Calibri"/>
      <w:sz w:val="21"/>
      <w:szCs w:val="22"/>
      <w:lang w:bidi="ar-SA"/>
    </w:rPr>
  </w:style>
  <w:style w:type="character" w:customStyle="1" w:styleId="172">
    <w:name w:val="纯文本 Char2"/>
    <w:semiHidden/>
    <w:unhideWhenUsed/>
    <w:qFormat/>
    <w:uiPriority w:val="0"/>
    <w:rPr>
      <w:rFonts w:ascii="宋体" w:hAnsi="Courier New" w:eastAsia="宋体"/>
      <w:kern w:val="2"/>
      <w:sz w:val="21"/>
      <w:lang w:val="en-US" w:eastAsia="zh-CN" w:bidi="ar-SA"/>
    </w:rPr>
  </w:style>
  <w:style w:type="paragraph" w:customStyle="1" w:styleId="173">
    <w:name w:val="Char Char1 Char1"/>
    <w:basedOn w:val="1"/>
    <w:semiHidden/>
    <w:unhideWhenUsed/>
    <w:qFormat/>
    <w:uiPriority w:val="0"/>
    <w:pPr>
      <w:adjustRightInd w:val="0"/>
      <w:snapToGrid w:val="0"/>
      <w:spacing w:line="360" w:lineRule="auto"/>
      <w:ind w:firstLine="200" w:firstLineChars="200"/>
    </w:pPr>
    <w:rPr>
      <w:kern w:val="0"/>
    </w:rPr>
  </w:style>
  <w:style w:type="paragraph" w:customStyle="1" w:styleId="174">
    <w:name w:val="默认段落字体 Para Char Char Char Char"/>
    <w:basedOn w:val="1"/>
    <w:semiHidden/>
    <w:unhideWhenUsed/>
    <w:qFormat/>
    <w:uiPriority w:val="0"/>
    <w:pPr>
      <w:adjustRightInd w:val="0"/>
      <w:snapToGrid w:val="0"/>
      <w:spacing w:line="360" w:lineRule="atLeast"/>
      <w:ind w:firstLine="200" w:firstLineChars="200"/>
      <w:textAlignment w:val="baseline"/>
    </w:pPr>
    <w:rPr>
      <w:rFonts w:ascii="宋体" w:hAnsi="宋体"/>
      <w:b/>
      <w:color w:val="000000"/>
      <w:kern w:val="0"/>
      <w:sz w:val="24"/>
    </w:rPr>
  </w:style>
  <w:style w:type="paragraph" w:customStyle="1" w:styleId="175">
    <w:name w:val="样式 标题 5 + 居中"/>
    <w:basedOn w:val="9"/>
    <w:semiHidden/>
    <w:unhideWhenUsed/>
    <w:qFormat/>
    <w:uiPriority w:val="0"/>
    <w:pPr>
      <w:keepLines/>
      <w:tabs>
        <w:tab w:val="clear" w:pos="-1710"/>
        <w:tab w:val="clear" w:pos="-1440"/>
      </w:tabs>
      <w:adjustRightInd w:val="0"/>
      <w:snapToGrid w:val="0"/>
      <w:spacing w:before="120" w:after="120" w:line="360" w:lineRule="auto"/>
      <w:ind w:left="0" w:firstLine="200" w:firstLineChars="200"/>
    </w:pPr>
    <w:rPr>
      <w:rFonts w:ascii="Cambria" w:hAnsi="Cambria" w:eastAsia="仿宋_GB2312" w:cs="宋体"/>
      <w:b w:val="0"/>
      <w:color w:val="244061"/>
      <w:kern w:val="0"/>
      <w:sz w:val="21"/>
    </w:rPr>
  </w:style>
  <w:style w:type="paragraph" w:customStyle="1" w:styleId="176">
    <w:name w:val="Char Char1 Char Char Char Char Char Char Char Char Char Char Char Char Char Char Char"/>
    <w:basedOn w:val="1"/>
    <w:semiHidden/>
    <w:unhideWhenUsed/>
    <w:qFormat/>
    <w:uiPriority w:val="0"/>
    <w:pPr>
      <w:adjustRightInd w:val="0"/>
      <w:snapToGrid w:val="0"/>
      <w:spacing w:after="160" w:line="240" w:lineRule="exact"/>
      <w:ind w:firstLine="200" w:firstLineChars="200"/>
      <w:jc w:val="left"/>
    </w:pPr>
    <w:rPr>
      <w:rFonts w:ascii="Verdana" w:hAnsi="Verdana"/>
      <w:kern w:val="0"/>
      <w:sz w:val="20"/>
      <w:szCs w:val="22"/>
      <w:lang w:eastAsia="en-US"/>
    </w:rPr>
  </w:style>
  <w:style w:type="paragraph" w:customStyle="1" w:styleId="177">
    <w:name w:val="条款正文（三级标题）"/>
    <w:basedOn w:val="7"/>
    <w:semiHidden/>
    <w:unhideWhenUsed/>
    <w:qFormat/>
    <w:uiPriority w:val="0"/>
    <w:pPr>
      <w:keepNext w:val="0"/>
      <w:keepLines w:val="0"/>
      <w:tabs>
        <w:tab w:val="left" w:pos="840"/>
        <w:tab w:val="clear" w:pos="1674"/>
      </w:tabs>
      <w:adjustRightInd w:val="0"/>
      <w:snapToGrid w:val="0"/>
      <w:spacing w:line="360" w:lineRule="auto"/>
      <w:ind w:left="0" w:leftChars="0" w:right="0" w:rightChars="0"/>
      <w:jc w:val="both"/>
      <w:textAlignment w:val="baseline"/>
    </w:pPr>
    <w:rPr>
      <w:rFonts w:ascii="Arial" w:hAnsi="Arial" w:eastAsia="黑体"/>
      <w:b/>
      <w:snapToGrid w:val="0"/>
      <w:color w:val="000000"/>
      <w:kern w:val="24"/>
      <w:sz w:val="21"/>
      <w:szCs w:val="21"/>
    </w:rPr>
  </w:style>
  <w:style w:type="paragraph" w:customStyle="1" w:styleId="178">
    <w:name w:val="条款正文（四级标题）"/>
    <w:basedOn w:val="8"/>
    <w:semiHidden/>
    <w:unhideWhenUsed/>
    <w:qFormat/>
    <w:uiPriority w:val="0"/>
    <w:pPr>
      <w:keepNext w:val="0"/>
      <w:keepLines w:val="0"/>
      <w:tabs>
        <w:tab w:val="left" w:pos="851"/>
      </w:tabs>
      <w:adjustRightInd w:val="0"/>
      <w:snapToGrid w:val="0"/>
      <w:spacing w:before="0" w:after="120" w:line="360" w:lineRule="auto"/>
      <w:ind w:firstLine="200" w:firstLineChars="200"/>
    </w:pPr>
    <w:rPr>
      <w:rFonts w:ascii="Cambria" w:hAnsi="Cambria" w:eastAsia="宋体"/>
      <w:b w:val="0"/>
      <w:bCs w:val="0"/>
      <w:i/>
      <w:iCs/>
      <w:color w:val="000000"/>
      <w:kern w:val="0"/>
      <w:sz w:val="21"/>
      <w:szCs w:val="20"/>
    </w:rPr>
  </w:style>
  <w:style w:type="paragraph" w:customStyle="1" w:styleId="179">
    <w:name w:val="表格1"/>
    <w:basedOn w:val="1"/>
    <w:semiHidden/>
    <w:unhideWhenUsed/>
    <w:qFormat/>
    <w:uiPriority w:val="0"/>
    <w:pPr>
      <w:adjustRightInd w:val="0"/>
      <w:snapToGrid w:val="0"/>
      <w:spacing w:before="80" w:after="80" w:line="360" w:lineRule="auto"/>
      <w:ind w:firstLine="200" w:firstLineChars="200"/>
      <w:jc w:val="center"/>
      <w:textAlignment w:val="baseline"/>
    </w:pPr>
    <w:rPr>
      <w:kern w:val="24"/>
      <w:szCs w:val="22"/>
    </w:rPr>
  </w:style>
  <w:style w:type="character" w:customStyle="1" w:styleId="180">
    <w:name w:val="尾注文本 Char1"/>
    <w:semiHidden/>
    <w:unhideWhenUsed/>
    <w:qFormat/>
    <w:uiPriority w:val="99"/>
    <w:rPr>
      <w:kern w:val="2"/>
      <w:sz w:val="21"/>
      <w:lang w:bidi="he-IL"/>
    </w:rPr>
  </w:style>
  <w:style w:type="paragraph" w:customStyle="1" w:styleId="181">
    <w:name w:val="编号正文"/>
    <w:basedOn w:val="1"/>
    <w:semiHidden/>
    <w:unhideWhenUsed/>
    <w:qFormat/>
    <w:uiPriority w:val="0"/>
    <w:pPr>
      <w:tabs>
        <w:tab w:val="left" w:pos="1021"/>
      </w:tabs>
      <w:adjustRightInd w:val="0"/>
      <w:snapToGrid w:val="0"/>
      <w:spacing w:line="360" w:lineRule="auto"/>
      <w:ind w:firstLine="420" w:firstLineChars="200"/>
      <w:textAlignment w:val="baseline"/>
    </w:pPr>
    <w:rPr>
      <w:rFonts w:ascii="宋体" w:hAnsi="宋体"/>
      <w:kern w:val="24"/>
      <w:szCs w:val="22"/>
    </w:rPr>
  </w:style>
  <w:style w:type="paragraph" w:customStyle="1" w:styleId="182">
    <w:name w:val="表头文字"/>
    <w:basedOn w:val="1"/>
    <w:semiHidden/>
    <w:unhideWhenUsed/>
    <w:qFormat/>
    <w:uiPriority w:val="0"/>
    <w:pPr>
      <w:keepNext/>
      <w:adjustRightInd w:val="0"/>
      <w:snapToGrid w:val="0"/>
      <w:spacing w:line="360" w:lineRule="auto"/>
      <w:ind w:right="130" w:firstLine="200" w:firstLineChars="200"/>
      <w:jc w:val="center"/>
      <w:textAlignment w:val="baseline"/>
      <w:outlineLvl w:val="0"/>
    </w:pPr>
    <w:rPr>
      <w:rFonts w:ascii="宋体"/>
      <w:kern w:val="24"/>
      <w:sz w:val="24"/>
      <w:szCs w:val="22"/>
    </w:rPr>
  </w:style>
  <w:style w:type="paragraph" w:customStyle="1" w:styleId="183">
    <w:name w:val="普通 (Web)"/>
    <w:basedOn w:val="1"/>
    <w:semiHidden/>
    <w:unhideWhenUsed/>
    <w:qFormat/>
    <w:uiPriority w:val="0"/>
    <w:pPr>
      <w:adjustRightInd w:val="0"/>
      <w:snapToGrid w:val="0"/>
      <w:spacing w:before="100" w:beforeAutospacing="1" w:after="100" w:afterAutospacing="1" w:line="360" w:lineRule="auto"/>
      <w:ind w:firstLine="200" w:firstLineChars="200"/>
      <w:jc w:val="left"/>
    </w:pPr>
    <w:rPr>
      <w:rFonts w:ascii="宋体" w:hAnsi="宋体"/>
      <w:kern w:val="0"/>
      <w:sz w:val="24"/>
    </w:rPr>
  </w:style>
  <w:style w:type="paragraph" w:customStyle="1" w:styleId="184">
    <w:name w:val="Default"/>
    <w:semiHidden/>
    <w:unhideWhenUsed/>
    <w:qFormat/>
    <w:uiPriority w:val="0"/>
    <w:pPr>
      <w:widowControl w:val="0"/>
      <w:autoSpaceDE w:val="0"/>
      <w:autoSpaceDN w:val="0"/>
      <w:adjustRightInd w:val="0"/>
      <w:spacing w:after="200" w:line="276" w:lineRule="auto"/>
    </w:pPr>
    <w:rPr>
      <w:rFonts w:ascii="Arial" w:hAnsi="Arial" w:eastAsia="宋体" w:cs="Arial"/>
      <w:sz w:val="22"/>
      <w:szCs w:val="22"/>
      <w:lang w:val="en-US" w:eastAsia="zh-CN" w:bidi="ar-SA"/>
    </w:rPr>
  </w:style>
  <w:style w:type="paragraph" w:customStyle="1" w:styleId="185">
    <w:name w:val="页眉1"/>
    <w:basedOn w:val="33"/>
    <w:semiHidden/>
    <w:unhideWhenUsed/>
    <w:qFormat/>
    <w:uiPriority w:val="0"/>
    <w:pPr>
      <w:pBdr>
        <w:bottom w:val="none" w:color="auto" w:sz="0" w:space="0"/>
      </w:pBdr>
      <w:adjustRightInd w:val="0"/>
      <w:snapToGrid/>
      <w:spacing w:line="240" w:lineRule="atLeast"/>
      <w:ind w:firstLine="482" w:firstLineChars="200"/>
      <w:jc w:val="both"/>
    </w:pPr>
    <w:rPr>
      <w:kern w:val="0"/>
      <w:szCs w:val="20"/>
    </w:rPr>
  </w:style>
  <w:style w:type="paragraph" w:customStyle="1" w:styleId="186">
    <w:name w:val="范表格1"/>
    <w:basedOn w:val="1"/>
    <w:next w:val="1"/>
    <w:semiHidden/>
    <w:unhideWhenUsed/>
    <w:qFormat/>
    <w:uiPriority w:val="0"/>
    <w:pPr>
      <w:adjustRightInd w:val="0"/>
      <w:snapToGrid w:val="0"/>
      <w:spacing w:before="60" w:after="20" w:line="360" w:lineRule="auto"/>
      <w:ind w:firstLine="200" w:firstLineChars="200"/>
      <w:jc w:val="left"/>
    </w:pPr>
    <w:rPr>
      <w:kern w:val="0"/>
      <w:szCs w:val="22"/>
    </w:rPr>
  </w:style>
  <w:style w:type="paragraph" w:customStyle="1" w:styleId="187">
    <w:name w:val="表"/>
    <w:basedOn w:val="1"/>
    <w:semiHidden/>
    <w:unhideWhenUsed/>
    <w:qFormat/>
    <w:uiPriority w:val="0"/>
    <w:pPr>
      <w:adjustRightInd w:val="0"/>
      <w:snapToGrid w:val="0"/>
      <w:spacing w:line="360" w:lineRule="auto"/>
      <w:ind w:firstLine="200" w:firstLineChars="200"/>
    </w:pPr>
    <w:rPr>
      <w:kern w:val="24"/>
      <w:sz w:val="24"/>
      <w:szCs w:val="22"/>
    </w:rPr>
  </w:style>
  <w:style w:type="paragraph" w:customStyle="1" w:styleId="188">
    <w:name w:val="表头"/>
    <w:basedOn w:val="1"/>
    <w:semiHidden/>
    <w:unhideWhenUsed/>
    <w:qFormat/>
    <w:uiPriority w:val="0"/>
    <w:pPr>
      <w:adjustRightInd w:val="0"/>
      <w:snapToGrid w:val="0"/>
      <w:spacing w:line="360" w:lineRule="auto"/>
      <w:ind w:firstLine="482" w:firstLineChars="200"/>
    </w:pPr>
    <w:rPr>
      <w:rFonts w:eastAsia="黑体"/>
      <w:kern w:val="24"/>
      <w:sz w:val="24"/>
      <w:szCs w:val="22"/>
    </w:rPr>
  </w:style>
  <w:style w:type="paragraph" w:customStyle="1" w:styleId="189">
    <w:name w:val="正文3"/>
    <w:basedOn w:val="1"/>
    <w:next w:val="1"/>
    <w:semiHidden/>
    <w:unhideWhenUsed/>
    <w:qFormat/>
    <w:uiPriority w:val="0"/>
    <w:pPr>
      <w:adjustRightInd w:val="0"/>
      <w:snapToGrid w:val="0"/>
      <w:spacing w:line="360" w:lineRule="auto"/>
      <w:ind w:firstLine="200" w:firstLineChars="200"/>
    </w:pPr>
    <w:rPr>
      <w:kern w:val="0"/>
      <w:sz w:val="24"/>
      <w:szCs w:val="22"/>
    </w:rPr>
  </w:style>
  <w:style w:type="character" w:customStyle="1" w:styleId="190">
    <w:name w:val="unnamed11"/>
    <w:semiHidden/>
    <w:unhideWhenUsed/>
    <w:qFormat/>
    <w:uiPriority w:val="0"/>
    <w:rPr>
      <w:sz w:val="21"/>
      <w:szCs w:val="21"/>
    </w:rPr>
  </w:style>
  <w:style w:type="paragraph" w:customStyle="1" w:styleId="191">
    <w:name w:val="font0"/>
    <w:basedOn w:val="1"/>
    <w:semiHidden/>
    <w:unhideWhenUsed/>
    <w:qFormat/>
    <w:uiPriority w:val="0"/>
    <w:pPr>
      <w:adjustRightInd w:val="0"/>
      <w:snapToGrid w:val="0"/>
      <w:spacing w:before="100" w:beforeAutospacing="1" w:after="100" w:afterAutospacing="1" w:line="360" w:lineRule="auto"/>
      <w:ind w:firstLine="200" w:firstLineChars="200"/>
      <w:jc w:val="left"/>
    </w:pPr>
    <w:rPr>
      <w:rFonts w:ascii="宋体" w:hAnsi="宋体" w:cs="宋体"/>
      <w:kern w:val="0"/>
      <w:sz w:val="24"/>
    </w:rPr>
  </w:style>
  <w:style w:type="paragraph" w:customStyle="1" w:styleId="192">
    <w:name w:val="font8"/>
    <w:basedOn w:val="1"/>
    <w:semiHidden/>
    <w:unhideWhenUsed/>
    <w:qFormat/>
    <w:uiPriority w:val="0"/>
    <w:pPr>
      <w:adjustRightInd w:val="0"/>
      <w:snapToGrid w:val="0"/>
      <w:spacing w:before="100" w:beforeAutospacing="1" w:after="100" w:afterAutospacing="1" w:line="360" w:lineRule="auto"/>
      <w:ind w:firstLine="200" w:firstLineChars="200"/>
      <w:jc w:val="left"/>
    </w:pPr>
    <w:rPr>
      <w:rFonts w:ascii="宋体" w:hAnsi="宋体" w:cs="宋体"/>
      <w:b/>
      <w:bCs/>
      <w:kern w:val="0"/>
      <w:sz w:val="24"/>
    </w:rPr>
  </w:style>
  <w:style w:type="paragraph" w:customStyle="1" w:styleId="193">
    <w:name w:val="font9"/>
    <w:basedOn w:val="1"/>
    <w:semiHidden/>
    <w:unhideWhenUsed/>
    <w:qFormat/>
    <w:uiPriority w:val="0"/>
    <w:pPr>
      <w:adjustRightInd w:val="0"/>
      <w:snapToGrid w:val="0"/>
      <w:spacing w:before="100" w:beforeAutospacing="1" w:after="100" w:afterAutospacing="1" w:line="360" w:lineRule="auto"/>
      <w:ind w:firstLine="200" w:firstLineChars="200"/>
      <w:jc w:val="left"/>
    </w:pPr>
    <w:rPr>
      <w:rFonts w:ascii="宋体" w:hAnsi="宋体" w:cs="宋体"/>
      <w:color w:val="000000"/>
      <w:kern w:val="0"/>
      <w:sz w:val="24"/>
    </w:rPr>
  </w:style>
  <w:style w:type="paragraph" w:customStyle="1" w:styleId="194">
    <w:name w:val="font10"/>
    <w:basedOn w:val="1"/>
    <w:semiHidden/>
    <w:unhideWhenUsed/>
    <w:qFormat/>
    <w:uiPriority w:val="0"/>
    <w:pPr>
      <w:adjustRightInd w:val="0"/>
      <w:snapToGrid w:val="0"/>
      <w:spacing w:before="100" w:beforeAutospacing="1" w:after="100" w:afterAutospacing="1" w:line="360" w:lineRule="auto"/>
      <w:ind w:firstLine="200" w:firstLineChars="200"/>
      <w:jc w:val="left"/>
    </w:pPr>
    <w:rPr>
      <w:rFonts w:ascii="宋体" w:hAnsi="宋体" w:cs="宋体"/>
      <w:kern w:val="0"/>
      <w:sz w:val="20"/>
      <w:szCs w:val="22"/>
    </w:rPr>
  </w:style>
  <w:style w:type="paragraph" w:customStyle="1" w:styleId="195">
    <w:name w:val="font11"/>
    <w:basedOn w:val="1"/>
    <w:semiHidden/>
    <w:unhideWhenUsed/>
    <w:qFormat/>
    <w:uiPriority w:val="0"/>
    <w:pPr>
      <w:adjustRightInd w:val="0"/>
      <w:snapToGrid w:val="0"/>
      <w:spacing w:before="100" w:beforeAutospacing="1" w:after="100" w:afterAutospacing="1" w:line="360" w:lineRule="auto"/>
      <w:ind w:firstLine="200" w:firstLineChars="200"/>
      <w:jc w:val="left"/>
    </w:pPr>
    <w:rPr>
      <w:rFonts w:ascii="Arial" w:hAnsi="Arial" w:cs="Arial"/>
      <w:b/>
      <w:bCs/>
      <w:kern w:val="0"/>
      <w:sz w:val="24"/>
    </w:rPr>
  </w:style>
  <w:style w:type="paragraph" w:customStyle="1" w:styleId="196">
    <w:name w:val="font12"/>
    <w:basedOn w:val="1"/>
    <w:semiHidden/>
    <w:unhideWhenUsed/>
    <w:qFormat/>
    <w:uiPriority w:val="0"/>
    <w:pPr>
      <w:adjustRightInd w:val="0"/>
      <w:snapToGrid w:val="0"/>
      <w:spacing w:before="100" w:beforeAutospacing="1" w:after="100" w:afterAutospacing="1" w:line="360" w:lineRule="auto"/>
      <w:ind w:firstLine="200" w:firstLineChars="200"/>
      <w:jc w:val="left"/>
    </w:pPr>
    <w:rPr>
      <w:b/>
      <w:bCs/>
      <w:kern w:val="0"/>
      <w:sz w:val="32"/>
      <w:szCs w:val="32"/>
    </w:rPr>
  </w:style>
  <w:style w:type="paragraph" w:customStyle="1" w:styleId="197">
    <w:name w:val="font13"/>
    <w:basedOn w:val="1"/>
    <w:semiHidden/>
    <w:unhideWhenUsed/>
    <w:qFormat/>
    <w:uiPriority w:val="0"/>
    <w:pPr>
      <w:adjustRightInd w:val="0"/>
      <w:snapToGrid w:val="0"/>
      <w:spacing w:before="100" w:beforeAutospacing="1" w:after="100" w:afterAutospacing="1" w:line="360" w:lineRule="auto"/>
      <w:ind w:firstLine="200" w:firstLineChars="200"/>
      <w:jc w:val="left"/>
    </w:pPr>
    <w:rPr>
      <w:rFonts w:ascii="Arial" w:hAnsi="Arial" w:cs="Arial"/>
      <w:kern w:val="0"/>
      <w:sz w:val="20"/>
      <w:szCs w:val="22"/>
    </w:rPr>
  </w:style>
  <w:style w:type="paragraph" w:customStyle="1" w:styleId="198">
    <w:name w:val="font14"/>
    <w:basedOn w:val="1"/>
    <w:semiHidden/>
    <w:unhideWhenUsed/>
    <w:qFormat/>
    <w:uiPriority w:val="0"/>
    <w:pPr>
      <w:adjustRightInd w:val="0"/>
      <w:snapToGrid w:val="0"/>
      <w:spacing w:before="100" w:beforeAutospacing="1" w:after="100" w:afterAutospacing="1" w:line="360" w:lineRule="auto"/>
      <w:ind w:firstLine="200" w:firstLineChars="200"/>
      <w:jc w:val="left"/>
    </w:pPr>
    <w:rPr>
      <w:rFonts w:ascii="Arial" w:hAnsi="Arial" w:cs="Arial"/>
      <w:color w:val="000000"/>
      <w:kern w:val="0"/>
      <w:sz w:val="24"/>
    </w:rPr>
  </w:style>
  <w:style w:type="paragraph" w:customStyle="1" w:styleId="199">
    <w:name w:val="font15"/>
    <w:basedOn w:val="1"/>
    <w:semiHidden/>
    <w:unhideWhenUsed/>
    <w:qFormat/>
    <w:uiPriority w:val="0"/>
    <w:pPr>
      <w:adjustRightInd w:val="0"/>
      <w:snapToGrid w:val="0"/>
      <w:spacing w:before="100" w:beforeAutospacing="1" w:after="100" w:afterAutospacing="1" w:line="360" w:lineRule="auto"/>
      <w:ind w:firstLine="200" w:firstLineChars="200"/>
      <w:jc w:val="left"/>
    </w:pPr>
    <w:rPr>
      <w:rFonts w:ascii="Arial" w:hAnsi="Arial" w:cs="Arial"/>
      <w:kern w:val="0"/>
      <w:sz w:val="24"/>
    </w:rPr>
  </w:style>
  <w:style w:type="paragraph" w:customStyle="1" w:styleId="200">
    <w:name w:val="font16"/>
    <w:basedOn w:val="1"/>
    <w:semiHidden/>
    <w:unhideWhenUsed/>
    <w:qFormat/>
    <w:uiPriority w:val="0"/>
    <w:pPr>
      <w:adjustRightInd w:val="0"/>
      <w:snapToGrid w:val="0"/>
      <w:spacing w:before="100" w:beforeAutospacing="1" w:after="100" w:afterAutospacing="1" w:line="360" w:lineRule="auto"/>
      <w:ind w:firstLine="200" w:firstLineChars="200"/>
      <w:jc w:val="left"/>
    </w:pPr>
    <w:rPr>
      <w:rFonts w:ascii="宋体" w:hAnsi="宋体" w:cs="宋体"/>
      <w:b/>
      <w:bCs/>
      <w:color w:val="000000"/>
      <w:kern w:val="0"/>
      <w:sz w:val="18"/>
      <w:szCs w:val="18"/>
    </w:rPr>
  </w:style>
  <w:style w:type="paragraph" w:customStyle="1" w:styleId="201">
    <w:name w:val="font17"/>
    <w:basedOn w:val="1"/>
    <w:semiHidden/>
    <w:unhideWhenUsed/>
    <w:qFormat/>
    <w:uiPriority w:val="0"/>
    <w:pPr>
      <w:adjustRightInd w:val="0"/>
      <w:snapToGrid w:val="0"/>
      <w:spacing w:before="100" w:beforeAutospacing="1" w:after="100" w:afterAutospacing="1" w:line="360" w:lineRule="auto"/>
      <w:ind w:firstLine="200" w:firstLineChars="200"/>
      <w:jc w:val="left"/>
    </w:pPr>
    <w:rPr>
      <w:rFonts w:ascii="宋体" w:hAnsi="宋体" w:cs="宋体"/>
      <w:color w:val="000000"/>
      <w:kern w:val="0"/>
      <w:sz w:val="18"/>
      <w:szCs w:val="18"/>
    </w:rPr>
  </w:style>
  <w:style w:type="paragraph" w:customStyle="1" w:styleId="202">
    <w:name w:val="font18"/>
    <w:basedOn w:val="1"/>
    <w:semiHidden/>
    <w:unhideWhenUsed/>
    <w:qFormat/>
    <w:uiPriority w:val="0"/>
    <w:pPr>
      <w:adjustRightInd w:val="0"/>
      <w:snapToGrid w:val="0"/>
      <w:spacing w:before="100" w:beforeAutospacing="1" w:after="100" w:afterAutospacing="1" w:line="360" w:lineRule="auto"/>
      <w:ind w:firstLine="200" w:firstLineChars="200"/>
      <w:jc w:val="left"/>
    </w:pPr>
    <w:rPr>
      <w:rFonts w:ascii="Arial" w:hAnsi="Arial" w:cs="Arial"/>
      <w:kern w:val="0"/>
      <w:sz w:val="24"/>
    </w:rPr>
  </w:style>
  <w:style w:type="paragraph" w:customStyle="1" w:styleId="203">
    <w:name w:val="xl37"/>
    <w:basedOn w:val="1"/>
    <w:semiHidden/>
    <w:unhideWhenUsed/>
    <w:qFormat/>
    <w:uiPriority w:val="0"/>
    <w:pPr>
      <w:pBdr>
        <w:bottom w:val="single" w:color="auto" w:sz="4" w:space="0"/>
      </w:pBdr>
      <w:adjustRightInd w:val="0"/>
      <w:snapToGrid w:val="0"/>
      <w:spacing w:before="100" w:beforeAutospacing="1" w:after="100" w:afterAutospacing="1" w:line="360" w:lineRule="auto"/>
      <w:ind w:firstLine="200" w:firstLineChars="200"/>
      <w:jc w:val="left"/>
    </w:pPr>
    <w:rPr>
      <w:rFonts w:ascii="宋体" w:hAnsi="宋体" w:cs="宋体"/>
      <w:b/>
      <w:bCs/>
      <w:kern w:val="0"/>
      <w:sz w:val="24"/>
    </w:rPr>
  </w:style>
  <w:style w:type="paragraph" w:customStyle="1" w:styleId="204">
    <w:name w:val="xl38"/>
    <w:basedOn w:val="1"/>
    <w:semiHidden/>
    <w:unhideWhenUsed/>
    <w:qFormat/>
    <w:uiPriority w:val="0"/>
    <w:pPr>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left"/>
    </w:pPr>
    <w:rPr>
      <w:rFonts w:ascii="宋体" w:hAnsi="宋体" w:cs="宋体"/>
      <w:color w:val="000000"/>
      <w:kern w:val="0"/>
      <w:sz w:val="24"/>
    </w:rPr>
  </w:style>
  <w:style w:type="paragraph" w:customStyle="1" w:styleId="205">
    <w:name w:val="xl39"/>
    <w:basedOn w:val="1"/>
    <w:semiHidden/>
    <w:unhideWhenUsed/>
    <w:qFormat/>
    <w:uiPriority w:val="0"/>
    <w:pPr>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center"/>
    </w:pPr>
    <w:rPr>
      <w:rFonts w:ascii="宋体" w:hAnsi="宋体" w:cs="宋体"/>
      <w:color w:val="000000"/>
      <w:kern w:val="0"/>
      <w:sz w:val="24"/>
    </w:rPr>
  </w:style>
  <w:style w:type="paragraph" w:customStyle="1" w:styleId="206">
    <w:name w:val="xl40"/>
    <w:basedOn w:val="1"/>
    <w:semiHidden/>
    <w:unhideWhenUsed/>
    <w:qFormat/>
    <w:uiPriority w:val="0"/>
    <w:pPr>
      <w:pBdr>
        <w:top w:val="single" w:color="auto" w:sz="4" w:space="0"/>
        <w:left w:val="single" w:color="auto" w:sz="4" w:space="0"/>
        <w:bottom w:val="single" w:color="auto" w:sz="4" w:space="0"/>
        <w:right w:val="single" w:color="auto" w:sz="4" w:space="0"/>
      </w:pBdr>
      <w:shd w:val="clear" w:color="auto" w:fill="FFFFFF"/>
      <w:adjustRightInd w:val="0"/>
      <w:snapToGrid w:val="0"/>
      <w:spacing w:before="100" w:beforeAutospacing="1" w:after="100" w:afterAutospacing="1" w:line="360" w:lineRule="auto"/>
      <w:ind w:firstLine="200" w:firstLineChars="200"/>
      <w:jc w:val="center"/>
    </w:pPr>
    <w:rPr>
      <w:rFonts w:ascii="宋体" w:hAnsi="宋体" w:cs="宋体"/>
      <w:color w:val="000000"/>
      <w:kern w:val="0"/>
      <w:sz w:val="24"/>
    </w:rPr>
  </w:style>
  <w:style w:type="paragraph" w:customStyle="1" w:styleId="207">
    <w:name w:val="xl41"/>
    <w:basedOn w:val="1"/>
    <w:semiHidden/>
    <w:unhideWhenUsed/>
    <w:qFormat/>
    <w:uiPriority w:val="0"/>
    <w:pPr>
      <w:adjustRightInd w:val="0"/>
      <w:snapToGrid w:val="0"/>
      <w:spacing w:before="100" w:beforeAutospacing="1" w:after="100" w:afterAutospacing="1" w:line="360" w:lineRule="auto"/>
      <w:ind w:firstLine="200" w:firstLineChars="200"/>
      <w:jc w:val="center"/>
    </w:pPr>
    <w:rPr>
      <w:rFonts w:ascii="Arial" w:hAnsi="Arial" w:cs="Arial"/>
      <w:kern w:val="0"/>
      <w:sz w:val="24"/>
    </w:rPr>
  </w:style>
  <w:style w:type="paragraph" w:customStyle="1" w:styleId="208">
    <w:name w:val="xl42"/>
    <w:basedOn w:val="1"/>
    <w:semiHidden/>
    <w:unhideWhenUsed/>
    <w:qFormat/>
    <w:uiPriority w:val="0"/>
    <w:pPr>
      <w:pBdr>
        <w:bottom w:val="single" w:color="auto" w:sz="4" w:space="0"/>
      </w:pBdr>
      <w:adjustRightInd w:val="0"/>
      <w:snapToGrid w:val="0"/>
      <w:spacing w:before="100" w:beforeAutospacing="1" w:after="100" w:afterAutospacing="1" w:line="360" w:lineRule="auto"/>
      <w:ind w:firstLine="200" w:firstLineChars="200"/>
      <w:jc w:val="left"/>
    </w:pPr>
    <w:rPr>
      <w:rFonts w:ascii="Arial" w:hAnsi="Arial" w:cs="Arial"/>
      <w:b/>
      <w:bCs/>
      <w:kern w:val="0"/>
      <w:sz w:val="24"/>
    </w:rPr>
  </w:style>
  <w:style w:type="paragraph" w:customStyle="1" w:styleId="209">
    <w:name w:val="xl43"/>
    <w:basedOn w:val="1"/>
    <w:semiHidden/>
    <w:unhideWhenUsed/>
    <w:qFormat/>
    <w:uiPriority w:val="0"/>
    <w:pPr>
      <w:pBdr>
        <w:bottom w:val="single" w:color="auto" w:sz="4" w:space="0"/>
      </w:pBdr>
      <w:adjustRightInd w:val="0"/>
      <w:snapToGrid w:val="0"/>
      <w:spacing w:before="100" w:beforeAutospacing="1" w:after="100" w:afterAutospacing="1" w:line="360" w:lineRule="auto"/>
      <w:ind w:firstLine="200" w:firstLineChars="200"/>
      <w:jc w:val="right"/>
    </w:pPr>
    <w:rPr>
      <w:rFonts w:ascii="Arial" w:hAnsi="Arial" w:cs="Arial"/>
      <w:b/>
      <w:bCs/>
      <w:kern w:val="0"/>
      <w:sz w:val="24"/>
    </w:rPr>
  </w:style>
  <w:style w:type="paragraph" w:customStyle="1" w:styleId="210">
    <w:name w:val="xl44"/>
    <w:basedOn w:val="1"/>
    <w:semiHidden/>
    <w:unhideWhenUsed/>
    <w:qFormat/>
    <w:uiPriority w:val="0"/>
    <w:pPr>
      <w:adjustRightInd w:val="0"/>
      <w:snapToGrid w:val="0"/>
      <w:spacing w:before="100" w:beforeAutospacing="1" w:after="100" w:afterAutospacing="1" w:line="360" w:lineRule="auto"/>
      <w:ind w:firstLine="200" w:firstLineChars="200"/>
      <w:jc w:val="center"/>
    </w:pPr>
    <w:rPr>
      <w:rFonts w:ascii="Arial" w:hAnsi="Arial" w:cs="Arial"/>
      <w:b/>
      <w:bCs/>
      <w:kern w:val="0"/>
      <w:sz w:val="24"/>
    </w:rPr>
  </w:style>
  <w:style w:type="paragraph" w:customStyle="1" w:styleId="211">
    <w:name w:val="xl45"/>
    <w:basedOn w:val="1"/>
    <w:semiHidden/>
    <w:unhideWhenUsed/>
    <w:qFormat/>
    <w:uiPriority w:val="0"/>
    <w:pPr>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center"/>
    </w:pPr>
    <w:rPr>
      <w:rFonts w:ascii="Arial" w:hAnsi="Arial" w:cs="Arial"/>
      <w:kern w:val="0"/>
      <w:sz w:val="24"/>
    </w:rPr>
  </w:style>
  <w:style w:type="paragraph" w:customStyle="1" w:styleId="212">
    <w:name w:val="xl46"/>
    <w:basedOn w:val="1"/>
    <w:semiHidden/>
    <w:unhideWhenUsed/>
    <w:qFormat/>
    <w:uiPriority w:val="0"/>
    <w:pPr>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center"/>
    </w:pPr>
    <w:rPr>
      <w:rFonts w:ascii="Arial" w:hAnsi="Arial" w:cs="Arial"/>
      <w:kern w:val="0"/>
      <w:sz w:val="24"/>
    </w:rPr>
  </w:style>
  <w:style w:type="paragraph" w:customStyle="1" w:styleId="213">
    <w:name w:val="xl47"/>
    <w:basedOn w:val="1"/>
    <w:semiHidden/>
    <w:unhideWhenUsed/>
    <w:qFormat/>
    <w:uiPriority w:val="0"/>
    <w:pPr>
      <w:pBdr>
        <w:top w:val="single" w:color="auto" w:sz="4" w:space="0"/>
        <w:left w:val="single" w:color="auto" w:sz="4" w:space="0"/>
        <w:bottom w:val="single" w:color="auto" w:sz="4" w:space="0"/>
        <w:right w:val="single" w:color="auto" w:sz="4" w:space="0"/>
      </w:pBdr>
      <w:shd w:val="clear" w:color="auto" w:fill="FFFFFF"/>
      <w:adjustRightInd w:val="0"/>
      <w:snapToGrid w:val="0"/>
      <w:spacing w:before="100" w:beforeAutospacing="1" w:after="100" w:afterAutospacing="1" w:line="360" w:lineRule="auto"/>
      <w:ind w:firstLine="200" w:firstLineChars="200"/>
      <w:jc w:val="center"/>
    </w:pPr>
    <w:rPr>
      <w:rFonts w:ascii="Arial" w:hAnsi="Arial" w:cs="Arial"/>
      <w:kern w:val="0"/>
      <w:sz w:val="24"/>
    </w:rPr>
  </w:style>
  <w:style w:type="paragraph" w:customStyle="1" w:styleId="214">
    <w:name w:val="xl48"/>
    <w:basedOn w:val="1"/>
    <w:semiHidden/>
    <w:unhideWhenUsed/>
    <w:qFormat/>
    <w:uiPriority w:val="0"/>
    <w:pPr>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left"/>
    </w:pPr>
    <w:rPr>
      <w:rFonts w:ascii="Arial" w:hAnsi="Arial" w:cs="Arial"/>
      <w:kern w:val="0"/>
      <w:sz w:val="24"/>
    </w:rPr>
  </w:style>
  <w:style w:type="paragraph" w:customStyle="1" w:styleId="215">
    <w:name w:val="xl49"/>
    <w:basedOn w:val="1"/>
    <w:semiHidden/>
    <w:unhideWhenUsed/>
    <w:qFormat/>
    <w:uiPriority w:val="0"/>
    <w:pPr>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center"/>
    </w:pPr>
    <w:rPr>
      <w:rFonts w:ascii="Arial" w:hAnsi="Arial" w:cs="Arial"/>
      <w:color w:val="000000"/>
      <w:kern w:val="0"/>
      <w:sz w:val="24"/>
    </w:rPr>
  </w:style>
  <w:style w:type="paragraph" w:customStyle="1" w:styleId="216">
    <w:name w:val="xl50"/>
    <w:basedOn w:val="1"/>
    <w:semiHidden/>
    <w:unhideWhenUsed/>
    <w:qFormat/>
    <w:uiPriority w:val="0"/>
    <w:pPr>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left"/>
    </w:pPr>
    <w:rPr>
      <w:rFonts w:ascii="Arial" w:hAnsi="Arial" w:cs="Arial"/>
      <w:color w:val="000000"/>
      <w:kern w:val="0"/>
      <w:sz w:val="24"/>
    </w:rPr>
  </w:style>
  <w:style w:type="paragraph" w:customStyle="1" w:styleId="217">
    <w:name w:val="xl51"/>
    <w:basedOn w:val="1"/>
    <w:semiHidden/>
    <w:unhideWhenUsed/>
    <w:qFormat/>
    <w:uiPriority w:val="0"/>
    <w:pPr>
      <w:pBdr>
        <w:top w:val="single" w:color="auto" w:sz="4" w:space="0"/>
        <w:left w:val="single" w:color="auto" w:sz="4" w:space="0"/>
        <w:bottom w:val="single" w:color="auto" w:sz="4" w:space="0"/>
        <w:right w:val="single" w:color="auto" w:sz="4" w:space="0"/>
      </w:pBdr>
      <w:shd w:val="clear" w:color="auto" w:fill="FFFFFF"/>
      <w:adjustRightInd w:val="0"/>
      <w:snapToGrid w:val="0"/>
      <w:spacing w:before="100" w:beforeAutospacing="1" w:after="100" w:afterAutospacing="1" w:line="360" w:lineRule="auto"/>
      <w:ind w:firstLine="200" w:firstLineChars="200"/>
      <w:jc w:val="center"/>
    </w:pPr>
    <w:rPr>
      <w:rFonts w:ascii="Arial" w:hAnsi="Arial" w:cs="Arial"/>
      <w:color w:val="000000"/>
      <w:kern w:val="0"/>
      <w:sz w:val="24"/>
    </w:rPr>
  </w:style>
  <w:style w:type="paragraph" w:customStyle="1" w:styleId="218">
    <w:name w:val="xl52"/>
    <w:basedOn w:val="1"/>
    <w:semiHidden/>
    <w:unhideWhenUsed/>
    <w:qFormat/>
    <w:uiPriority w:val="0"/>
    <w:pPr>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left"/>
    </w:pPr>
    <w:rPr>
      <w:rFonts w:ascii="Arial" w:hAnsi="Arial" w:cs="Arial"/>
      <w:color w:val="FF0000"/>
      <w:kern w:val="0"/>
      <w:sz w:val="24"/>
    </w:rPr>
  </w:style>
  <w:style w:type="paragraph" w:customStyle="1" w:styleId="219">
    <w:name w:val="xl53"/>
    <w:basedOn w:val="1"/>
    <w:semiHidden/>
    <w:unhideWhenUsed/>
    <w:qFormat/>
    <w:uiPriority w:val="0"/>
    <w:pPr>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center"/>
    </w:pPr>
    <w:rPr>
      <w:rFonts w:ascii="Arial" w:hAnsi="Arial" w:cs="Arial"/>
      <w:kern w:val="0"/>
      <w:sz w:val="24"/>
    </w:rPr>
  </w:style>
  <w:style w:type="paragraph" w:customStyle="1" w:styleId="220">
    <w:name w:val="xl54"/>
    <w:basedOn w:val="1"/>
    <w:semiHidden/>
    <w:unhideWhenUsed/>
    <w:qFormat/>
    <w:uiPriority w:val="0"/>
    <w:pPr>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left"/>
    </w:pPr>
    <w:rPr>
      <w:rFonts w:ascii="Arial" w:hAnsi="Arial" w:cs="Arial"/>
      <w:kern w:val="0"/>
      <w:sz w:val="24"/>
    </w:rPr>
  </w:style>
  <w:style w:type="paragraph" w:customStyle="1" w:styleId="221">
    <w:name w:val="xl55"/>
    <w:basedOn w:val="1"/>
    <w:semiHidden/>
    <w:unhideWhenUsed/>
    <w:qFormat/>
    <w:uiPriority w:val="0"/>
    <w:pPr>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center"/>
    </w:pPr>
    <w:rPr>
      <w:rFonts w:ascii="Arial" w:hAnsi="Arial" w:cs="Arial"/>
      <w:kern w:val="0"/>
      <w:sz w:val="24"/>
    </w:rPr>
  </w:style>
  <w:style w:type="paragraph" w:customStyle="1" w:styleId="222">
    <w:name w:val="xl56"/>
    <w:basedOn w:val="1"/>
    <w:semiHidden/>
    <w:unhideWhenUsed/>
    <w:qFormat/>
    <w:uiPriority w:val="0"/>
    <w:pPr>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center"/>
    </w:pPr>
    <w:rPr>
      <w:rFonts w:ascii="Arial" w:hAnsi="Arial" w:cs="Arial"/>
      <w:kern w:val="0"/>
      <w:sz w:val="22"/>
      <w:szCs w:val="22"/>
    </w:rPr>
  </w:style>
  <w:style w:type="paragraph" w:customStyle="1" w:styleId="223">
    <w:name w:val="xl57"/>
    <w:basedOn w:val="1"/>
    <w:semiHidden/>
    <w:unhideWhenUsed/>
    <w:qFormat/>
    <w:uiPriority w:val="0"/>
    <w:pPr>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left"/>
    </w:pPr>
    <w:rPr>
      <w:rFonts w:ascii="Arial" w:hAnsi="Arial" w:cs="Arial"/>
      <w:kern w:val="0"/>
      <w:sz w:val="24"/>
    </w:rPr>
  </w:style>
  <w:style w:type="paragraph" w:customStyle="1" w:styleId="224">
    <w:name w:val="xl58"/>
    <w:basedOn w:val="1"/>
    <w:semiHidden/>
    <w:unhideWhenUsed/>
    <w:qFormat/>
    <w:uiPriority w:val="0"/>
    <w:pPr>
      <w:pBdr>
        <w:bottom w:val="single" w:color="auto" w:sz="4" w:space="0"/>
      </w:pBdr>
      <w:adjustRightInd w:val="0"/>
      <w:snapToGrid w:val="0"/>
      <w:spacing w:before="100" w:beforeAutospacing="1" w:after="100" w:afterAutospacing="1" w:line="360" w:lineRule="auto"/>
      <w:ind w:firstLine="200" w:firstLineChars="200"/>
      <w:jc w:val="left"/>
    </w:pPr>
    <w:rPr>
      <w:rFonts w:ascii="Arial" w:hAnsi="Arial" w:cs="Arial"/>
      <w:b/>
      <w:bCs/>
      <w:kern w:val="0"/>
      <w:sz w:val="24"/>
    </w:rPr>
  </w:style>
  <w:style w:type="paragraph" w:customStyle="1" w:styleId="225">
    <w:name w:val="xl59"/>
    <w:basedOn w:val="1"/>
    <w:semiHidden/>
    <w:unhideWhenUsed/>
    <w:qFormat/>
    <w:uiPriority w:val="0"/>
    <w:pPr>
      <w:pBdr>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left"/>
    </w:pPr>
    <w:rPr>
      <w:rFonts w:ascii="Arial" w:hAnsi="Arial" w:cs="Arial"/>
      <w:kern w:val="0"/>
      <w:sz w:val="24"/>
    </w:rPr>
  </w:style>
  <w:style w:type="paragraph" w:customStyle="1" w:styleId="226">
    <w:name w:val="xl60"/>
    <w:basedOn w:val="1"/>
    <w:semiHidden/>
    <w:unhideWhenUsed/>
    <w:qFormat/>
    <w:uiPriority w:val="0"/>
    <w:pPr>
      <w:pBdr>
        <w:top w:val="single" w:color="auto" w:sz="4" w:space="0"/>
        <w:left w:val="single" w:color="auto" w:sz="4" w:space="0"/>
        <w:bottom w:val="single" w:color="auto" w:sz="4" w:space="0"/>
        <w:right w:val="single" w:color="auto" w:sz="4" w:space="0"/>
      </w:pBdr>
      <w:shd w:val="clear" w:color="auto" w:fill="FFFFFF"/>
      <w:adjustRightInd w:val="0"/>
      <w:snapToGrid w:val="0"/>
      <w:spacing w:before="100" w:beforeAutospacing="1" w:after="100" w:afterAutospacing="1" w:line="360" w:lineRule="auto"/>
      <w:ind w:firstLine="200" w:firstLineChars="200"/>
      <w:jc w:val="left"/>
    </w:pPr>
    <w:rPr>
      <w:rFonts w:ascii="Arial" w:hAnsi="Arial" w:cs="Arial"/>
      <w:color w:val="FF0000"/>
      <w:kern w:val="0"/>
      <w:sz w:val="24"/>
    </w:rPr>
  </w:style>
  <w:style w:type="paragraph" w:customStyle="1" w:styleId="227">
    <w:name w:val="xl61"/>
    <w:basedOn w:val="1"/>
    <w:semiHidden/>
    <w:unhideWhenUsed/>
    <w:qFormat/>
    <w:uiPriority w:val="0"/>
    <w:pPr>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left"/>
    </w:pPr>
    <w:rPr>
      <w:rFonts w:ascii="Arial" w:hAnsi="Arial" w:cs="Arial"/>
      <w:kern w:val="0"/>
      <w:sz w:val="24"/>
    </w:rPr>
  </w:style>
  <w:style w:type="paragraph" w:customStyle="1" w:styleId="228">
    <w:name w:val="xl62"/>
    <w:basedOn w:val="1"/>
    <w:semiHidden/>
    <w:unhideWhenUsed/>
    <w:qFormat/>
    <w:uiPriority w:val="0"/>
    <w:pPr>
      <w:adjustRightInd w:val="0"/>
      <w:snapToGrid w:val="0"/>
      <w:spacing w:before="100" w:beforeAutospacing="1" w:after="100" w:afterAutospacing="1" w:line="360" w:lineRule="auto"/>
      <w:ind w:firstLine="200" w:firstLineChars="200"/>
      <w:jc w:val="left"/>
    </w:pPr>
    <w:rPr>
      <w:rFonts w:ascii="Arial" w:hAnsi="Arial" w:cs="Arial"/>
      <w:kern w:val="0"/>
      <w:sz w:val="24"/>
    </w:rPr>
  </w:style>
  <w:style w:type="paragraph" w:customStyle="1" w:styleId="229">
    <w:name w:val="xl63"/>
    <w:basedOn w:val="1"/>
    <w:semiHidden/>
    <w:unhideWhenUsed/>
    <w:qFormat/>
    <w:uiPriority w:val="0"/>
    <w:pPr>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left"/>
    </w:pPr>
    <w:rPr>
      <w:rFonts w:ascii="宋体" w:hAnsi="宋体" w:cs="宋体"/>
      <w:kern w:val="0"/>
      <w:sz w:val="24"/>
    </w:rPr>
  </w:style>
  <w:style w:type="paragraph" w:customStyle="1" w:styleId="230">
    <w:name w:val="xl64"/>
    <w:basedOn w:val="1"/>
    <w:semiHidden/>
    <w:unhideWhenUsed/>
    <w:qFormat/>
    <w:uiPriority w:val="0"/>
    <w:pPr>
      <w:pBdr>
        <w:top w:val="single" w:color="auto" w:sz="4" w:space="0"/>
        <w:left w:val="single" w:color="auto" w:sz="4" w:space="0"/>
        <w:bottom w:val="single" w:color="auto" w:sz="4" w:space="0"/>
        <w:right w:val="single" w:color="auto" w:sz="4" w:space="0"/>
      </w:pBdr>
      <w:shd w:val="clear" w:color="auto" w:fill="FFFFFF"/>
      <w:adjustRightInd w:val="0"/>
      <w:snapToGrid w:val="0"/>
      <w:spacing w:before="100" w:beforeAutospacing="1" w:after="100" w:afterAutospacing="1" w:line="360" w:lineRule="auto"/>
      <w:ind w:firstLine="200" w:firstLineChars="200"/>
      <w:jc w:val="left"/>
    </w:pPr>
    <w:rPr>
      <w:rFonts w:ascii="Arial" w:hAnsi="Arial" w:cs="Arial"/>
      <w:kern w:val="0"/>
      <w:sz w:val="24"/>
    </w:rPr>
  </w:style>
  <w:style w:type="paragraph" w:customStyle="1" w:styleId="231">
    <w:name w:val="xl65"/>
    <w:basedOn w:val="1"/>
    <w:semiHidden/>
    <w:unhideWhenUsed/>
    <w:qFormat/>
    <w:uiPriority w:val="0"/>
    <w:pPr>
      <w:pBdr>
        <w:top w:val="single" w:color="auto" w:sz="4" w:space="0"/>
        <w:left w:val="single" w:color="auto" w:sz="4" w:space="0"/>
        <w:bottom w:val="single" w:color="auto" w:sz="4" w:space="0"/>
        <w:right w:val="single" w:color="auto" w:sz="4" w:space="0"/>
      </w:pBdr>
      <w:shd w:val="clear" w:color="auto" w:fill="FFFFFF"/>
      <w:adjustRightInd w:val="0"/>
      <w:snapToGrid w:val="0"/>
      <w:spacing w:before="100" w:beforeAutospacing="1" w:after="100" w:afterAutospacing="1" w:line="360" w:lineRule="auto"/>
      <w:ind w:firstLine="200" w:firstLineChars="200"/>
      <w:jc w:val="center"/>
    </w:pPr>
    <w:rPr>
      <w:rFonts w:ascii="Arial" w:hAnsi="Arial" w:cs="Arial"/>
      <w:kern w:val="0"/>
      <w:sz w:val="24"/>
    </w:rPr>
  </w:style>
  <w:style w:type="paragraph" w:customStyle="1" w:styleId="232">
    <w:name w:val="xl66"/>
    <w:basedOn w:val="1"/>
    <w:semiHidden/>
    <w:unhideWhenUsed/>
    <w:qFormat/>
    <w:uiPriority w:val="0"/>
    <w:pPr>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left"/>
    </w:pPr>
    <w:rPr>
      <w:rFonts w:ascii="Arial" w:hAnsi="Arial" w:cs="Arial"/>
      <w:kern w:val="0"/>
      <w:sz w:val="24"/>
    </w:rPr>
  </w:style>
  <w:style w:type="paragraph" w:customStyle="1" w:styleId="233">
    <w:name w:val="xl67"/>
    <w:basedOn w:val="1"/>
    <w:semiHidden/>
    <w:unhideWhenUsed/>
    <w:qFormat/>
    <w:uiPriority w:val="0"/>
    <w:pPr>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left"/>
    </w:pPr>
    <w:rPr>
      <w:rFonts w:ascii="Arial" w:hAnsi="Arial" w:cs="Arial"/>
      <w:kern w:val="0"/>
      <w:sz w:val="24"/>
    </w:rPr>
  </w:style>
  <w:style w:type="paragraph" w:customStyle="1" w:styleId="234">
    <w:name w:val="xl68"/>
    <w:basedOn w:val="1"/>
    <w:semiHidden/>
    <w:unhideWhenUsed/>
    <w:qFormat/>
    <w:uiPriority w:val="0"/>
    <w:pPr>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left"/>
    </w:pPr>
    <w:rPr>
      <w:rFonts w:ascii="Arial" w:hAnsi="Arial" w:cs="Arial"/>
      <w:kern w:val="0"/>
      <w:sz w:val="24"/>
    </w:rPr>
  </w:style>
  <w:style w:type="paragraph" w:customStyle="1" w:styleId="235">
    <w:name w:val="xl69"/>
    <w:basedOn w:val="1"/>
    <w:semiHidden/>
    <w:unhideWhenUsed/>
    <w:qFormat/>
    <w:uiPriority w:val="0"/>
    <w:pPr>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center"/>
    </w:pPr>
    <w:rPr>
      <w:rFonts w:ascii="Arial" w:hAnsi="Arial" w:cs="Arial"/>
      <w:kern w:val="0"/>
      <w:sz w:val="24"/>
    </w:rPr>
  </w:style>
  <w:style w:type="paragraph" w:customStyle="1" w:styleId="236">
    <w:name w:val="xl70"/>
    <w:basedOn w:val="1"/>
    <w:semiHidden/>
    <w:unhideWhenUsed/>
    <w:qFormat/>
    <w:uiPriority w:val="0"/>
    <w:pPr>
      <w:pBdr>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left"/>
    </w:pPr>
    <w:rPr>
      <w:rFonts w:ascii="宋体" w:hAnsi="宋体" w:cs="宋体"/>
      <w:kern w:val="0"/>
      <w:sz w:val="24"/>
    </w:rPr>
  </w:style>
  <w:style w:type="paragraph" w:customStyle="1" w:styleId="237">
    <w:name w:val="xl71"/>
    <w:basedOn w:val="1"/>
    <w:semiHidden/>
    <w:unhideWhenUsed/>
    <w:qFormat/>
    <w:uiPriority w:val="0"/>
    <w:pPr>
      <w:pBdr>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left"/>
    </w:pPr>
    <w:rPr>
      <w:rFonts w:ascii="宋体" w:hAnsi="宋体" w:cs="宋体"/>
      <w:kern w:val="0"/>
      <w:sz w:val="24"/>
    </w:rPr>
  </w:style>
  <w:style w:type="paragraph" w:customStyle="1" w:styleId="238">
    <w:name w:val="xl72"/>
    <w:basedOn w:val="1"/>
    <w:semiHidden/>
    <w:unhideWhenUsed/>
    <w:qFormat/>
    <w:uiPriority w:val="0"/>
    <w:pPr>
      <w:pBdr>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center"/>
    </w:pPr>
    <w:rPr>
      <w:rFonts w:ascii="宋体" w:hAnsi="宋体" w:cs="宋体"/>
      <w:kern w:val="0"/>
      <w:sz w:val="24"/>
    </w:rPr>
  </w:style>
  <w:style w:type="paragraph" w:customStyle="1" w:styleId="239">
    <w:name w:val="xl73"/>
    <w:basedOn w:val="1"/>
    <w:semiHidden/>
    <w:unhideWhenUsed/>
    <w:qFormat/>
    <w:uiPriority w:val="0"/>
    <w:pPr>
      <w:pBdr>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center"/>
    </w:pPr>
    <w:rPr>
      <w:rFonts w:ascii="Arial" w:hAnsi="Arial" w:cs="Arial"/>
      <w:kern w:val="0"/>
      <w:sz w:val="24"/>
    </w:rPr>
  </w:style>
  <w:style w:type="paragraph" w:customStyle="1" w:styleId="240">
    <w:name w:val="xl74"/>
    <w:basedOn w:val="1"/>
    <w:semiHidden/>
    <w:unhideWhenUsed/>
    <w:qFormat/>
    <w:uiPriority w:val="0"/>
    <w:pPr>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center"/>
    </w:pPr>
    <w:rPr>
      <w:rFonts w:ascii="宋体" w:hAnsi="宋体" w:cs="宋体"/>
      <w:kern w:val="0"/>
      <w:sz w:val="24"/>
    </w:rPr>
  </w:style>
  <w:style w:type="paragraph" w:customStyle="1" w:styleId="241">
    <w:name w:val="xl75"/>
    <w:basedOn w:val="1"/>
    <w:semiHidden/>
    <w:unhideWhenUsed/>
    <w:qFormat/>
    <w:uiPriority w:val="0"/>
    <w:pPr>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left"/>
    </w:pPr>
    <w:rPr>
      <w:rFonts w:ascii="宋体" w:hAnsi="宋体" w:cs="宋体"/>
      <w:kern w:val="0"/>
      <w:sz w:val="24"/>
    </w:rPr>
  </w:style>
  <w:style w:type="paragraph" w:customStyle="1" w:styleId="242">
    <w:name w:val="xl76"/>
    <w:basedOn w:val="1"/>
    <w:semiHidden/>
    <w:unhideWhenUsed/>
    <w:qFormat/>
    <w:uiPriority w:val="0"/>
    <w:pPr>
      <w:pBdr>
        <w:top w:val="single" w:color="auto" w:sz="4" w:space="0"/>
        <w:left w:val="single" w:color="auto" w:sz="4" w:space="0"/>
        <w:bottom w:val="single" w:color="auto" w:sz="4" w:space="0"/>
        <w:right w:val="single" w:color="auto" w:sz="4" w:space="0"/>
      </w:pBdr>
      <w:shd w:val="clear" w:color="auto" w:fill="FFFFFF"/>
      <w:adjustRightInd w:val="0"/>
      <w:snapToGrid w:val="0"/>
      <w:spacing w:before="100" w:beforeAutospacing="1" w:after="100" w:afterAutospacing="1" w:line="360" w:lineRule="auto"/>
      <w:ind w:firstLine="200" w:firstLineChars="200"/>
      <w:jc w:val="left"/>
    </w:pPr>
    <w:rPr>
      <w:rFonts w:ascii="宋体" w:hAnsi="宋体" w:cs="宋体"/>
      <w:kern w:val="0"/>
      <w:sz w:val="24"/>
    </w:rPr>
  </w:style>
  <w:style w:type="paragraph" w:customStyle="1" w:styleId="243">
    <w:name w:val="xl77"/>
    <w:basedOn w:val="1"/>
    <w:semiHidden/>
    <w:unhideWhenUsed/>
    <w:qFormat/>
    <w:uiPriority w:val="0"/>
    <w:pPr>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left"/>
    </w:pPr>
    <w:rPr>
      <w:rFonts w:ascii="宋体" w:hAnsi="宋体" w:cs="宋体"/>
      <w:kern w:val="0"/>
      <w:sz w:val="24"/>
    </w:rPr>
  </w:style>
  <w:style w:type="paragraph" w:customStyle="1" w:styleId="244">
    <w:name w:val="xl78"/>
    <w:basedOn w:val="1"/>
    <w:semiHidden/>
    <w:unhideWhenUsed/>
    <w:qFormat/>
    <w:uiPriority w:val="0"/>
    <w:pPr>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left"/>
    </w:pPr>
    <w:rPr>
      <w:rFonts w:ascii="宋体" w:hAnsi="宋体" w:cs="宋体"/>
      <w:kern w:val="0"/>
      <w:sz w:val="24"/>
    </w:rPr>
  </w:style>
  <w:style w:type="paragraph" w:customStyle="1" w:styleId="245">
    <w:name w:val="xl79"/>
    <w:basedOn w:val="1"/>
    <w:semiHidden/>
    <w:unhideWhenUsed/>
    <w:qFormat/>
    <w:uiPriority w:val="0"/>
    <w:pPr>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left"/>
    </w:pPr>
    <w:rPr>
      <w:rFonts w:ascii="宋体" w:hAnsi="宋体" w:cs="宋体"/>
      <w:kern w:val="0"/>
      <w:sz w:val="24"/>
    </w:rPr>
  </w:style>
  <w:style w:type="paragraph" w:customStyle="1" w:styleId="246">
    <w:name w:val="xl80"/>
    <w:basedOn w:val="1"/>
    <w:semiHidden/>
    <w:unhideWhenUsed/>
    <w:qFormat/>
    <w:uiPriority w:val="0"/>
    <w:pPr>
      <w:pBdr>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left"/>
    </w:pPr>
    <w:rPr>
      <w:rFonts w:ascii="Arial" w:hAnsi="Arial" w:cs="Arial"/>
      <w:kern w:val="0"/>
      <w:sz w:val="24"/>
    </w:rPr>
  </w:style>
  <w:style w:type="paragraph" w:customStyle="1" w:styleId="247">
    <w:name w:val="xl81"/>
    <w:basedOn w:val="1"/>
    <w:semiHidden/>
    <w:unhideWhenUsed/>
    <w:qFormat/>
    <w:uiPriority w:val="0"/>
    <w:pPr>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center"/>
    </w:pPr>
    <w:rPr>
      <w:rFonts w:ascii="宋体" w:hAnsi="宋体" w:cs="宋体"/>
      <w:kern w:val="0"/>
      <w:sz w:val="24"/>
    </w:rPr>
  </w:style>
  <w:style w:type="paragraph" w:customStyle="1" w:styleId="248">
    <w:name w:val="xl82"/>
    <w:basedOn w:val="1"/>
    <w:semiHidden/>
    <w:unhideWhenUsed/>
    <w:qFormat/>
    <w:uiPriority w:val="0"/>
    <w:pPr>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center"/>
    </w:pPr>
    <w:rPr>
      <w:rFonts w:ascii="宋体" w:hAnsi="宋体" w:cs="宋体"/>
      <w:kern w:val="0"/>
      <w:sz w:val="24"/>
    </w:rPr>
  </w:style>
  <w:style w:type="paragraph" w:customStyle="1" w:styleId="249">
    <w:name w:val="xl83"/>
    <w:basedOn w:val="1"/>
    <w:semiHidden/>
    <w:unhideWhenUsed/>
    <w:qFormat/>
    <w:uiPriority w:val="0"/>
    <w:pPr>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left"/>
    </w:pPr>
    <w:rPr>
      <w:rFonts w:ascii="宋体" w:hAnsi="宋体" w:cs="宋体"/>
      <w:kern w:val="0"/>
      <w:sz w:val="24"/>
    </w:rPr>
  </w:style>
  <w:style w:type="paragraph" w:customStyle="1" w:styleId="250">
    <w:name w:val="xl84"/>
    <w:basedOn w:val="1"/>
    <w:semiHidden/>
    <w:unhideWhenUsed/>
    <w:qFormat/>
    <w:uiPriority w:val="0"/>
    <w:pPr>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center"/>
    </w:pPr>
    <w:rPr>
      <w:rFonts w:ascii="Arial" w:hAnsi="Arial" w:cs="Arial"/>
      <w:kern w:val="0"/>
      <w:sz w:val="24"/>
    </w:rPr>
  </w:style>
  <w:style w:type="paragraph" w:customStyle="1" w:styleId="251">
    <w:name w:val="xl85"/>
    <w:basedOn w:val="1"/>
    <w:semiHidden/>
    <w:unhideWhenUsed/>
    <w:qFormat/>
    <w:uiPriority w:val="0"/>
    <w:pPr>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left"/>
    </w:pPr>
    <w:rPr>
      <w:rFonts w:ascii="Arial" w:hAnsi="Arial" w:cs="Arial"/>
      <w:kern w:val="0"/>
      <w:sz w:val="24"/>
    </w:rPr>
  </w:style>
  <w:style w:type="paragraph" w:customStyle="1" w:styleId="252">
    <w:name w:val="xl86"/>
    <w:basedOn w:val="1"/>
    <w:semiHidden/>
    <w:unhideWhenUsed/>
    <w:qFormat/>
    <w:uiPriority w:val="0"/>
    <w:pPr>
      <w:pBdr>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center"/>
    </w:pPr>
    <w:rPr>
      <w:rFonts w:ascii="宋体" w:hAnsi="宋体" w:cs="宋体"/>
      <w:kern w:val="0"/>
      <w:sz w:val="24"/>
    </w:rPr>
  </w:style>
  <w:style w:type="paragraph" w:customStyle="1" w:styleId="253">
    <w:name w:val="xl87"/>
    <w:basedOn w:val="1"/>
    <w:semiHidden/>
    <w:unhideWhenUsed/>
    <w:qFormat/>
    <w:uiPriority w:val="0"/>
    <w:pPr>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left"/>
    </w:pPr>
    <w:rPr>
      <w:rFonts w:ascii="宋体" w:hAnsi="宋体" w:cs="宋体"/>
      <w:kern w:val="0"/>
      <w:sz w:val="24"/>
    </w:rPr>
  </w:style>
  <w:style w:type="paragraph" w:customStyle="1" w:styleId="254">
    <w:name w:val="xl88"/>
    <w:basedOn w:val="1"/>
    <w:semiHidden/>
    <w:unhideWhenUsed/>
    <w:qFormat/>
    <w:uiPriority w:val="0"/>
    <w:pPr>
      <w:pBdr>
        <w:top w:val="single" w:color="auto" w:sz="4" w:space="0"/>
        <w:left w:val="single" w:color="auto" w:sz="4" w:space="0"/>
        <w:bottom w:val="single" w:color="auto" w:sz="4" w:space="0"/>
        <w:right w:val="single" w:color="auto" w:sz="4" w:space="0"/>
      </w:pBdr>
      <w:shd w:val="clear" w:color="auto" w:fill="FFFFFF"/>
      <w:adjustRightInd w:val="0"/>
      <w:snapToGrid w:val="0"/>
      <w:spacing w:before="100" w:beforeAutospacing="1" w:after="100" w:afterAutospacing="1" w:line="360" w:lineRule="auto"/>
      <w:ind w:firstLine="200" w:firstLineChars="200"/>
      <w:jc w:val="center"/>
    </w:pPr>
    <w:rPr>
      <w:rFonts w:ascii="宋体" w:hAnsi="宋体" w:cs="宋体"/>
      <w:kern w:val="0"/>
      <w:sz w:val="24"/>
    </w:rPr>
  </w:style>
  <w:style w:type="paragraph" w:customStyle="1" w:styleId="255">
    <w:name w:val="xl89"/>
    <w:basedOn w:val="1"/>
    <w:semiHidden/>
    <w:unhideWhenUsed/>
    <w:qFormat/>
    <w:uiPriority w:val="0"/>
    <w:pPr>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center"/>
    </w:pPr>
    <w:rPr>
      <w:rFonts w:ascii="宋体" w:hAnsi="宋体" w:cs="宋体"/>
      <w:kern w:val="0"/>
      <w:sz w:val="24"/>
    </w:rPr>
  </w:style>
  <w:style w:type="paragraph" w:customStyle="1" w:styleId="256">
    <w:name w:val="xl90"/>
    <w:basedOn w:val="1"/>
    <w:semiHidden/>
    <w:unhideWhenUsed/>
    <w:qFormat/>
    <w:uiPriority w:val="0"/>
    <w:pPr>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left"/>
    </w:pPr>
    <w:rPr>
      <w:rFonts w:ascii="宋体" w:hAnsi="宋体" w:cs="宋体"/>
      <w:kern w:val="0"/>
      <w:sz w:val="24"/>
    </w:rPr>
  </w:style>
  <w:style w:type="paragraph" w:customStyle="1" w:styleId="257">
    <w:name w:val="xl91"/>
    <w:basedOn w:val="1"/>
    <w:semiHidden/>
    <w:unhideWhenUsed/>
    <w:qFormat/>
    <w:uiPriority w:val="0"/>
    <w:pPr>
      <w:pBdr>
        <w:top w:val="single" w:color="auto" w:sz="4" w:space="0"/>
        <w:left w:val="single" w:color="auto" w:sz="4" w:space="0"/>
        <w:bottom w:val="single" w:color="auto" w:sz="4" w:space="0"/>
        <w:right w:val="single" w:color="auto" w:sz="4" w:space="0"/>
      </w:pBdr>
      <w:shd w:val="clear" w:color="auto" w:fill="FFFFFF"/>
      <w:adjustRightInd w:val="0"/>
      <w:snapToGrid w:val="0"/>
      <w:spacing w:before="100" w:beforeAutospacing="1" w:after="100" w:afterAutospacing="1" w:line="360" w:lineRule="auto"/>
      <w:ind w:firstLine="200" w:firstLineChars="200"/>
      <w:jc w:val="center"/>
    </w:pPr>
    <w:rPr>
      <w:rFonts w:ascii="宋体" w:hAnsi="宋体" w:cs="宋体"/>
      <w:kern w:val="0"/>
      <w:sz w:val="24"/>
    </w:rPr>
  </w:style>
  <w:style w:type="paragraph" w:customStyle="1" w:styleId="258">
    <w:name w:val="xl92"/>
    <w:basedOn w:val="1"/>
    <w:semiHidden/>
    <w:unhideWhenUsed/>
    <w:qFormat/>
    <w:uiPriority w:val="0"/>
    <w:pPr>
      <w:adjustRightInd w:val="0"/>
      <w:snapToGrid w:val="0"/>
      <w:spacing w:before="100" w:beforeAutospacing="1" w:after="100" w:afterAutospacing="1" w:line="360" w:lineRule="auto"/>
      <w:ind w:firstLine="200" w:firstLineChars="200"/>
      <w:jc w:val="center"/>
      <w:textAlignment w:val="bottom"/>
    </w:pPr>
    <w:rPr>
      <w:rFonts w:ascii="Arial" w:hAnsi="Arial" w:cs="Arial"/>
      <w:kern w:val="0"/>
      <w:sz w:val="24"/>
    </w:rPr>
  </w:style>
  <w:style w:type="paragraph" w:customStyle="1" w:styleId="259">
    <w:name w:val="xl93"/>
    <w:basedOn w:val="1"/>
    <w:semiHidden/>
    <w:unhideWhenUsed/>
    <w:qFormat/>
    <w:uiPriority w:val="0"/>
    <w:pPr>
      <w:adjustRightInd w:val="0"/>
      <w:snapToGrid w:val="0"/>
      <w:spacing w:before="100" w:beforeAutospacing="1" w:after="100" w:afterAutospacing="1" w:line="360" w:lineRule="auto"/>
      <w:ind w:firstLine="200" w:firstLineChars="200"/>
      <w:jc w:val="left"/>
      <w:textAlignment w:val="bottom"/>
    </w:pPr>
    <w:rPr>
      <w:rFonts w:ascii="Arial" w:hAnsi="Arial" w:cs="Arial"/>
      <w:kern w:val="0"/>
      <w:sz w:val="24"/>
    </w:rPr>
  </w:style>
  <w:style w:type="paragraph" w:customStyle="1" w:styleId="260">
    <w:name w:val="xl94"/>
    <w:basedOn w:val="1"/>
    <w:semiHidden/>
    <w:unhideWhenUsed/>
    <w:qFormat/>
    <w:uiPriority w:val="0"/>
    <w:pPr>
      <w:adjustRightInd w:val="0"/>
      <w:snapToGrid w:val="0"/>
      <w:spacing w:before="100" w:beforeAutospacing="1" w:after="100" w:afterAutospacing="1" w:line="360" w:lineRule="auto"/>
      <w:ind w:firstLine="200" w:firstLineChars="200"/>
      <w:jc w:val="center"/>
      <w:textAlignment w:val="bottom"/>
    </w:pPr>
    <w:rPr>
      <w:rFonts w:ascii="Arial" w:hAnsi="Arial" w:cs="Arial"/>
      <w:kern w:val="0"/>
      <w:sz w:val="24"/>
    </w:rPr>
  </w:style>
  <w:style w:type="paragraph" w:customStyle="1" w:styleId="261">
    <w:name w:val="xl95"/>
    <w:basedOn w:val="1"/>
    <w:semiHidden/>
    <w:unhideWhenUsed/>
    <w:qFormat/>
    <w:uiPriority w:val="0"/>
    <w:pPr>
      <w:adjustRightInd w:val="0"/>
      <w:snapToGrid w:val="0"/>
      <w:spacing w:before="100" w:beforeAutospacing="1" w:after="100" w:afterAutospacing="1" w:line="360" w:lineRule="auto"/>
      <w:ind w:firstLine="200" w:firstLineChars="200"/>
      <w:jc w:val="left"/>
      <w:textAlignment w:val="bottom"/>
    </w:pPr>
    <w:rPr>
      <w:rFonts w:ascii="Arial" w:hAnsi="Arial" w:cs="Arial"/>
      <w:kern w:val="0"/>
      <w:sz w:val="24"/>
    </w:rPr>
  </w:style>
  <w:style w:type="paragraph" w:customStyle="1" w:styleId="262">
    <w:name w:val="xl96"/>
    <w:basedOn w:val="1"/>
    <w:semiHidden/>
    <w:unhideWhenUsed/>
    <w:qFormat/>
    <w:uiPriority w:val="0"/>
    <w:pPr>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center"/>
    </w:pPr>
    <w:rPr>
      <w:rFonts w:ascii="Arial" w:hAnsi="Arial" w:cs="Arial"/>
      <w:kern w:val="0"/>
      <w:sz w:val="24"/>
    </w:rPr>
  </w:style>
  <w:style w:type="paragraph" w:customStyle="1" w:styleId="263">
    <w:name w:val="xl97"/>
    <w:basedOn w:val="1"/>
    <w:semiHidden/>
    <w:unhideWhenUsed/>
    <w:qFormat/>
    <w:uiPriority w:val="0"/>
    <w:pPr>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left"/>
    </w:pPr>
    <w:rPr>
      <w:rFonts w:ascii="宋体" w:hAnsi="宋体" w:cs="宋体"/>
      <w:kern w:val="0"/>
      <w:sz w:val="24"/>
    </w:rPr>
  </w:style>
  <w:style w:type="paragraph" w:customStyle="1" w:styleId="264">
    <w:name w:val="xl98"/>
    <w:basedOn w:val="1"/>
    <w:semiHidden/>
    <w:unhideWhenUsed/>
    <w:qFormat/>
    <w:uiPriority w:val="0"/>
    <w:pPr>
      <w:pBdr>
        <w:top w:val="single" w:color="auto" w:sz="4" w:space="0"/>
        <w:left w:val="single" w:color="auto" w:sz="4" w:space="0"/>
        <w:bottom w:val="single" w:color="auto" w:sz="4" w:space="0"/>
        <w:right w:val="single" w:color="auto" w:sz="4" w:space="0"/>
      </w:pBdr>
      <w:shd w:val="clear" w:color="auto" w:fill="FFFFFF"/>
      <w:adjustRightInd w:val="0"/>
      <w:snapToGrid w:val="0"/>
      <w:spacing w:before="100" w:beforeAutospacing="1" w:after="100" w:afterAutospacing="1" w:line="360" w:lineRule="auto"/>
      <w:ind w:firstLine="200" w:firstLineChars="200"/>
      <w:jc w:val="left"/>
    </w:pPr>
    <w:rPr>
      <w:rFonts w:ascii="宋体" w:hAnsi="宋体" w:cs="宋体"/>
      <w:color w:val="000000"/>
      <w:kern w:val="0"/>
      <w:sz w:val="24"/>
    </w:rPr>
  </w:style>
  <w:style w:type="paragraph" w:customStyle="1" w:styleId="265">
    <w:name w:val="xl99"/>
    <w:basedOn w:val="1"/>
    <w:semiHidden/>
    <w:unhideWhenUsed/>
    <w:qFormat/>
    <w:uiPriority w:val="0"/>
    <w:pPr>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left"/>
    </w:pPr>
    <w:rPr>
      <w:rFonts w:ascii="宋体" w:hAnsi="宋体" w:cs="宋体"/>
      <w:kern w:val="0"/>
      <w:sz w:val="24"/>
    </w:rPr>
  </w:style>
  <w:style w:type="paragraph" w:customStyle="1" w:styleId="266">
    <w:name w:val="xl100"/>
    <w:basedOn w:val="1"/>
    <w:semiHidden/>
    <w:unhideWhenUsed/>
    <w:qFormat/>
    <w:uiPriority w:val="0"/>
    <w:pPr>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center"/>
    </w:pPr>
    <w:rPr>
      <w:rFonts w:ascii="Arial" w:hAnsi="Arial" w:cs="Arial"/>
      <w:kern w:val="0"/>
      <w:sz w:val="24"/>
    </w:rPr>
  </w:style>
  <w:style w:type="paragraph" w:customStyle="1" w:styleId="267">
    <w:name w:val="xl101"/>
    <w:basedOn w:val="1"/>
    <w:semiHidden/>
    <w:unhideWhenUsed/>
    <w:qFormat/>
    <w:uiPriority w:val="0"/>
    <w:pPr>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left"/>
    </w:pPr>
    <w:rPr>
      <w:rFonts w:ascii="Arial" w:hAnsi="Arial" w:cs="Arial"/>
      <w:kern w:val="0"/>
      <w:sz w:val="24"/>
    </w:rPr>
  </w:style>
  <w:style w:type="paragraph" w:customStyle="1" w:styleId="268">
    <w:name w:val="xl102"/>
    <w:basedOn w:val="1"/>
    <w:semiHidden/>
    <w:unhideWhenUsed/>
    <w:qFormat/>
    <w:uiPriority w:val="0"/>
    <w:pPr>
      <w:adjustRightInd w:val="0"/>
      <w:snapToGrid w:val="0"/>
      <w:spacing w:before="100" w:beforeAutospacing="1" w:after="100" w:afterAutospacing="1" w:line="360" w:lineRule="auto"/>
      <w:ind w:firstLine="200" w:firstLineChars="200"/>
      <w:jc w:val="left"/>
      <w:textAlignment w:val="bottom"/>
    </w:pPr>
    <w:rPr>
      <w:rFonts w:ascii="宋体" w:hAnsi="宋体" w:cs="宋体"/>
      <w:kern w:val="0"/>
      <w:sz w:val="22"/>
      <w:szCs w:val="22"/>
    </w:rPr>
  </w:style>
  <w:style w:type="paragraph" w:customStyle="1" w:styleId="269">
    <w:name w:val="xl103"/>
    <w:basedOn w:val="1"/>
    <w:semiHidden/>
    <w:unhideWhenUsed/>
    <w:qFormat/>
    <w:uiPriority w:val="0"/>
    <w:pPr>
      <w:adjustRightInd w:val="0"/>
      <w:snapToGrid w:val="0"/>
      <w:spacing w:before="100" w:beforeAutospacing="1" w:after="100" w:afterAutospacing="1" w:line="360" w:lineRule="auto"/>
      <w:ind w:firstLine="200" w:firstLineChars="200"/>
      <w:jc w:val="center"/>
    </w:pPr>
    <w:rPr>
      <w:rFonts w:ascii="宋体" w:hAnsi="宋体" w:cs="宋体"/>
      <w:b/>
      <w:bCs/>
      <w:kern w:val="0"/>
      <w:sz w:val="32"/>
      <w:szCs w:val="32"/>
    </w:rPr>
  </w:style>
  <w:style w:type="paragraph" w:customStyle="1" w:styleId="270">
    <w:name w:val="xl104"/>
    <w:basedOn w:val="1"/>
    <w:semiHidden/>
    <w:unhideWhenUsed/>
    <w:qFormat/>
    <w:uiPriority w:val="0"/>
    <w:pPr>
      <w:adjustRightInd w:val="0"/>
      <w:snapToGrid w:val="0"/>
      <w:spacing w:before="100" w:beforeAutospacing="1" w:after="100" w:afterAutospacing="1" w:line="360" w:lineRule="auto"/>
      <w:ind w:firstLine="200" w:firstLineChars="200"/>
      <w:jc w:val="center"/>
    </w:pPr>
    <w:rPr>
      <w:rFonts w:ascii="Arial" w:hAnsi="Arial" w:cs="Arial"/>
      <w:b/>
      <w:bCs/>
      <w:kern w:val="0"/>
      <w:sz w:val="32"/>
      <w:szCs w:val="32"/>
    </w:rPr>
  </w:style>
  <w:style w:type="paragraph" w:customStyle="1" w:styleId="271">
    <w:name w:val="本文格式"/>
    <w:basedOn w:val="1"/>
    <w:semiHidden/>
    <w:unhideWhenUsed/>
    <w:qFormat/>
    <w:uiPriority w:val="0"/>
    <w:pPr>
      <w:adjustRightInd w:val="0"/>
      <w:snapToGrid w:val="0"/>
      <w:spacing w:line="360" w:lineRule="exact"/>
      <w:ind w:firstLine="476" w:firstLineChars="200"/>
      <w:textAlignment w:val="baseline"/>
    </w:pPr>
    <w:rPr>
      <w:rFonts w:cs="宋体"/>
      <w:kern w:val="0"/>
      <w:sz w:val="24"/>
    </w:rPr>
  </w:style>
  <w:style w:type="paragraph" w:customStyle="1" w:styleId="272">
    <w:name w:val="图表标题"/>
    <w:basedOn w:val="1"/>
    <w:next w:val="1"/>
    <w:semiHidden/>
    <w:unhideWhenUsed/>
    <w:qFormat/>
    <w:uiPriority w:val="0"/>
    <w:pPr>
      <w:adjustRightInd w:val="0"/>
      <w:snapToGrid w:val="0"/>
      <w:spacing w:line="360" w:lineRule="auto"/>
      <w:ind w:firstLine="200" w:firstLineChars="200"/>
      <w:jc w:val="center"/>
    </w:pPr>
    <w:rPr>
      <w:rFonts w:ascii="黑体" w:eastAsia="黑体"/>
      <w:bCs/>
      <w:kern w:val="0"/>
      <w:szCs w:val="21"/>
    </w:rPr>
  </w:style>
  <w:style w:type="paragraph" w:customStyle="1" w:styleId="273">
    <w:name w:val="表格正文居中"/>
    <w:basedOn w:val="1"/>
    <w:semiHidden/>
    <w:unhideWhenUsed/>
    <w:qFormat/>
    <w:uiPriority w:val="0"/>
    <w:pPr>
      <w:adjustRightInd w:val="0"/>
      <w:snapToGrid w:val="0"/>
      <w:spacing w:line="360" w:lineRule="auto"/>
      <w:ind w:firstLine="200" w:firstLineChars="200"/>
      <w:jc w:val="center"/>
    </w:pPr>
    <w:rPr>
      <w:kern w:val="0"/>
      <w:szCs w:val="21"/>
    </w:rPr>
  </w:style>
  <w:style w:type="paragraph" w:customStyle="1" w:styleId="274">
    <w:name w:val="图"/>
    <w:basedOn w:val="1"/>
    <w:next w:val="1"/>
    <w:semiHidden/>
    <w:unhideWhenUsed/>
    <w:qFormat/>
    <w:uiPriority w:val="0"/>
    <w:pPr>
      <w:adjustRightInd w:val="0"/>
      <w:snapToGrid w:val="0"/>
      <w:spacing w:line="360" w:lineRule="auto"/>
      <w:ind w:firstLine="200" w:firstLineChars="200"/>
      <w:jc w:val="center"/>
      <w:textAlignment w:val="baseline"/>
    </w:pPr>
    <w:rPr>
      <w:rFonts w:ascii="宋体"/>
      <w:b/>
      <w:kern w:val="0"/>
      <w:szCs w:val="22"/>
    </w:rPr>
  </w:style>
  <w:style w:type="paragraph" w:customStyle="1" w:styleId="275">
    <w:name w:val="样式 首行缩进:  1.04 厘米"/>
    <w:basedOn w:val="1"/>
    <w:semiHidden/>
    <w:unhideWhenUsed/>
    <w:qFormat/>
    <w:uiPriority w:val="0"/>
    <w:pPr>
      <w:adjustRightInd w:val="0"/>
      <w:snapToGrid w:val="0"/>
      <w:spacing w:line="400" w:lineRule="exact"/>
      <w:ind w:firstLine="200" w:firstLineChars="200"/>
      <w:textAlignment w:val="baseline"/>
    </w:pPr>
    <w:rPr>
      <w:rFonts w:cs="宋体"/>
      <w:kern w:val="0"/>
      <w:sz w:val="24"/>
      <w:szCs w:val="22"/>
    </w:rPr>
  </w:style>
  <w:style w:type="paragraph" w:customStyle="1" w:styleId="276">
    <w:name w:val="样式 标题 3 + 段前: 0.5 行 段后: 0.5 行"/>
    <w:basedOn w:val="7"/>
    <w:semiHidden/>
    <w:unhideWhenUsed/>
    <w:qFormat/>
    <w:uiPriority w:val="0"/>
    <w:pPr>
      <w:keepNext w:val="0"/>
      <w:keepLines w:val="0"/>
      <w:tabs>
        <w:tab w:val="clear" w:pos="1674"/>
      </w:tabs>
      <w:adjustRightInd w:val="0"/>
      <w:snapToGrid w:val="0"/>
      <w:spacing w:beforeLines="50" w:afterLines="50" w:line="400" w:lineRule="exact"/>
      <w:ind w:left="0" w:leftChars="0" w:right="0" w:rightChars="0"/>
      <w:jc w:val="both"/>
      <w:textAlignment w:val="baseline"/>
    </w:pPr>
    <w:rPr>
      <w:rFonts w:ascii="黑体" w:hAnsi="Times New Roman" w:eastAsia="黑体" w:cs="宋体"/>
      <w:bCs w:val="0"/>
      <w:color w:val="000000"/>
      <w:kern w:val="0"/>
    </w:rPr>
  </w:style>
  <w:style w:type="paragraph" w:customStyle="1" w:styleId="277">
    <w:name w:val="11111"/>
    <w:basedOn w:val="1"/>
    <w:semiHidden/>
    <w:unhideWhenUsed/>
    <w:qFormat/>
    <w:uiPriority w:val="0"/>
    <w:pPr>
      <w:adjustRightInd w:val="0"/>
      <w:snapToGrid w:val="0"/>
      <w:spacing w:line="400" w:lineRule="exact"/>
      <w:ind w:firstLine="360" w:firstLineChars="150"/>
    </w:pPr>
    <w:rPr>
      <w:rFonts w:ascii="宋体" w:hAnsi="宋体"/>
      <w:kern w:val="0"/>
      <w:sz w:val="24"/>
    </w:rPr>
  </w:style>
  <w:style w:type="paragraph" w:customStyle="1" w:styleId="278">
    <w:name w:val="正"/>
    <w:basedOn w:val="1"/>
    <w:semiHidden/>
    <w:unhideWhenUsed/>
    <w:qFormat/>
    <w:uiPriority w:val="0"/>
    <w:pPr>
      <w:adjustRightInd w:val="0"/>
      <w:snapToGrid w:val="0"/>
      <w:spacing w:line="360" w:lineRule="auto"/>
      <w:ind w:firstLine="360" w:firstLineChars="150"/>
    </w:pPr>
    <w:rPr>
      <w:rFonts w:ascii="宋体" w:hAnsi="宋体"/>
      <w:kern w:val="0"/>
      <w:sz w:val="24"/>
    </w:rPr>
  </w:style>
  <w:style w:type="paragraph" w:customStyle="1" w:styleId="279">
    <w:name w:val="样式 标题3"/>
    <w:basedOn w:val="7"/>
    <w:semiHidden/>
    <w:unhideWhenUsed/>
    <w:qFormat/>
    <w:uiPriority w:val="0"/>
    <w:pPr>
      <w:keepNext w:val="0"/>
      <w:keepLines w:val="0"/>
      <w:tabs>
        <w:tab w:val="clear" w:pos="1674"/>
      </w:tabs>
      <w:adjustRightInd w:val="0"/>
      <w:snapToGrid w:val="0"/>
      <w:spacing w:beforeLines="50" w:afterLines="50" w:line="360" w:lineRule="auto"/>
      <w:ind w:left="0" w:leftChars="0" w:right="0" w:rightChars="0" w:firstLine="200"/>
      <w:jc w:val="both"/>
    </w:pPr>
    <w:rPr>
      <w:rFonts w:eastAsia="黑体" w:cs="宋体"/>
      <w:bCs w:val="0"/>
      <w:color w:val="000000"/>
      <w:kern w:val="0"/>
      <w:sz w:val="28"/>
    </w:rPr>
  </w:style>
  <w:style w:type="paragraph" w:customStyle="1" w:styleId="280">
    <w:name w:val="1.1.1"/>
    <w:basedOn w:val="1"/>
    <w:semiHidden/>
    <w:unhideWhenUsed/>
    <w:qFormat/>
    <w:uiPriority w:val="0"/>
    <w:pPr>
      <w:adjustRightInd w:val="0"/>
      <w:snapToGrid w:val="0"/>
      <w:spacing w:line="400" w:lineRule="exact"/>
      <w:ind w:firstLine="200" w:firstLineChars="200"/>
    </w:pPr>
    <w:rPr>
      <w:b/>
      <w:kern w:val="0"/>
      <w:sz w:val="24"/>
    </w:rPr>
  </w:style>
  <w:style w:type="paragraph" w:customStyle="1" w:styleId="281">
    <w:name w:val="样式 (西文) 宋体 四号 行距: 1.5 倍行距"/>
    <w:basedOn w:val="1"/>
    <w:semiHidden/>
    <w:unhideWhenUsed/>
    <w:qFormat/>
    <w:uiPriority w:val="0"/>
    <w:pPr>
      <w:adjustRightInd w:val="0"/>
      <w:snapToGrid w:val="0"/>
      <w:spacing w:beforeLines="50" w:afterLines="50" w:line="400" w:lineRule="exact"/>
      <w:ind w:firstLine="200" w:firstLineChars="200"/>
      <w:jc w:val="left"/>
      <w:outlineLvl w:val="2"/>
    </w:pPr>
    <w:rPr>
      <w:rFonts w:ascii="宋体" w:hAnsi="宋体" w:cs="宋体"/>
      <w:b/>
      <w:kern w:val="0"/>
      <w:sz w:val="24"/>
      <w:szCs w:val="22"/>
    </w:rPr>
  </w:style>
  <w:style w:type="character" w:customStyle="1" w:styleId="282">
    <w:name w:val="样式 宋体 小四3"/>
    <w:semiHidden/>
    <w:unhideWhenUsed/>
    <w:qFormat/>
    <w:uiPriority w:val="0"/>
    <w:rPr>
      <w:rFonts w:ascii="宋体" w:hAnsi="宋体"/>
      <w:sz w:val="24"/>
    </w:rPr>
  </w:style>
  <w:style w:type="character" w:customStyle="1" w:styleId="283">
    <w:name w:val="条标题1.1.1 Char Char"/>
    <w:semiHidden/>
    <w:unhideWhenUsed/>
    <w:qFormat/>
    <w:uiPriority w:val="0"/>
    <w:rPr>
      <w:b/>
      <w:sz w:val="24"/>
      <w:lang w:val="en-US" w:eastAsia="zh-CN" w:bidi="ar-SA"/>
    </w:rPr>
  </w:style>
  <w:style w:type="character" w:customStyle="1" w:styleId="284">
    <w:name w:val="Char Char5"/>
    <w:semiHidden/>
    <w:unhideWhenUsed/>
    <w:qFormat/>
    <w:uiPriority w:val="0"/>
    <w:rPr>
      <w:rFonts w:eastAsia="宋体"/>
      <w:kern w:val="2"/>
      <w:sz w:val="18"/>
      <w:szCs w:val="18"/>
      <w:lang w:val="en-US" w:eastAsia="zh-CN" w:bidi="he-IL"/>
    </w:rPr>
  </w:style>
  <w:style w:type="paragraph" w:customStyle="1" w:styleId="285">
    <w:name w:val="Char Char Char Char Char Char Char Char1"/>
    <w:basedOn w:val="1"/>
    <w:semiHidden/>
    <w:unhideWhenUsed/>
    <w:qFormat/>
    <w:uiPriority w:val="0"/>
    <w:pPr>
      <w:adjustRightInd w:val="0"/>
      <w:snapToGrid w:val="0"/>
      <w:spacing w:line="360" w:lineRule="auto"/>
      <w:ind w:firstLine="200" w:firstLineChars="200"/>
    </w:pPr>
    <w:rPr>
      <w:kern w:val="0"/>
    </w:rPr>
  </w:style>
  <w:style w:type="paragraph" w:customStyle="1" w:styleId="286">
    <w:name w:val="Char Char Char Char Char Char Char1"/>
    <w:basedOn w:val="1"/>
    <w:semiHidden/>
    <w:unhideWhenUsed/>
    <w:qFormat/>
    <w:uiPriority w:val="0"/>
    <w:pPr>
      <w:adjustRightInd w:val="0"/>
      <w:snapToGrid w:val="0"/>
      <w:spacing w:line="360" w:lineRule="auto"/>
      <w:ind w:firstLine="200" w:firstLineChars="200"/>
    </w:pPr>
    <w:rPr>
      <w:rFonts w:ascii="宋体"/>
      <w:spacing w:val="-12"/>
      <w:kern w:val="21"/>
      <w:sz w:val="24"/>
      <w:szCs w:val="22"/>
    </w:rPr>
  </w:style>
  <w:style w:type="paragraph" w:customStyle="1" w:styleId="287">
    <w:name w:val="Char1 Char Char Char Char Char1 Char Char Char Char Char Char Char Char Char Char Char Char Char Char Char Char Char Char Char Char Char Char Char Char Char1"/>
    <w:basedOn w:val="1"/>
    <w:semiHidden/>
    <w:unhideWhenUsed/>
    <w:qFormat/>
    <w:uiPriority w:val="0"/>
    <w:pPr>
      <w:adjustRightInd w:val="0"/>
      <w:snapToGrid w:val="0"/>
      <w:spacing w:line="360" w:lineRule="auto"/>
      <w:ind w:firstLine="200" w:firstLineChars="200"/>
    </w:pPr>
    <w:rPr>
      <w:rFonts w:ascii="华文楷体" w:hAnsi="华文楷体" w:eastAsia="华文楷体"/>
      <w:b/>
      <w:kern w:val="0"/>
      <w:sz w:val="24"/>
      <w:szCs w:val="21"/>
    </w:rPr>
  </w:style>
  <w:style w:type="paragraph" w:customStyle="1" w:styleId="288">
    <w:name w:val="Char Char Char Char Char1"/>
    <w:basedOn w:val="1"/>
    <w:semiHidden/>
    <w:unhideWhenUsed/>
    <w:qFormat/>
    <w:uiPriority w:val="0"/>
    <w:pPr>
      <w:adjustRightInd w:val="0"/>
      <w:snapToGrid w:val="0"/>
      <w:spacing w:line="360" w:lineRule="auto"/>
      <w:ind w:firstLine="200" w:firstLineChars="200"/>
    </w:pPr>
    <w:rPr>
      <w:kern w:val="0"/>
    </w:rPr>
  </w:style>
  <w:style w:type="character" w:customStyle="1" w:styleId="289">
    <w:name w:val="EmailStyle274"/>
    <w:semiHidden/>
    <w:unhideWhenUsed/>
    <w:qFormat/>
    <w:uiPriority w:val="0"/>
    <w:rPr>
      <w:rFonts w:ascii="Arial" w:hAnsi="Arial" w:eastAsia="宋体" w:cs="Arial"/>
      <w:color w:val="auto"/>
      <w:sz w:val="20"/>
    </w:rPr>
  </w:style>
  <w:style w:type="character" w:customStyle="1" w:styleId="290">
    <w:name w:val="1.1 标题 2 Char Char"/>
    <w:semiHidden/>
    <w:unhideWhenUsed/>
    <w:qFormat/>
    <w:uiPriority w:val="0"/>
    <w:rPr>
      <w:rFonts w:ascii="宋体" w:eastAsia="黑体"/>
      <w:sz w:val="28"/>
      <w:lang w:val="en-US" w:eastAsia="zh-CN"/>
    </w:rPr>
  </w:style>
  <w:style w:type="character" w:customStyle="1" w:styleId="291">
    <w:name w:val="全文正文 Char"/>
    <w:link w:val="292"/>
    <w:semiHidden/>
    <w:qFormat/>
    <w:uiPriority w:val="0"/>
    <w:rPr>
      <w:sz w:val="24"/>
      <w:szCs w:val="22"/>
    </w:rPr>
  </w:style>
  <w:style w:type="paragraph" w:customStyle="1" w:styleId="292">
    <w:name w:val="全文正文"/>
    <w:basedOn w:val="1"/>
    <w:link w:val="291"/>
    <w:semiHidden/>
    <w:unhideWhenUsed/>
    <w:qFormat/>
    <w:uiPriority w:val="0"/>
    <w:pPr>
      <w:adjustRightInd w:val="0"/>
      <w:snapToGrid w:val="0"/>
      <w:spacing w:line="360" w:lineRule="auto"/>
      <w:ind w:firstLine="480" w:firstLineChars="200"/>
    </w:pPr>
    <w:rPr>
      <w:kern w:val="0"/>
      <w:sz w:val="24"/>
      <w:szCs w:val="22"/>
    </w:rPr>
  </w:style>
  <w:style w:type="character" w:customStyle="1" w:styleId="293">
    <w:name w:val="占位符文本1"/>
    <w:unhideWhenUsed/>
    <w:qFormat/>
    <w:uiPriority w:val="99"/>
    <w:rPr>
      <w:color w:val="808080"/>
    </w:rPr>
  </w:style>
  <w:style w:type="paragraph" w:customStyle="1" w:styleId="294">
    <w:name w:val="列出段落2"/>
    <w:basedOn w:val="1"/>
    <w:semiHidden/>
    <w:unhideWhenUsed/>
    <w:qFormat/>
    <w:uiPriority w:val="34"/>
    <w:pPr>
      <w:adjustRightInd w:val="0"/>
      <w:snapToGrid w:val="0"/>
      <w:spacing w:line="360" w:lineRule="auto"/>
      <w:ind w:firstLine="420" w:firstLineChars="200"/>
    </w:pPr>
    <w:rPr>
      <w:rFonts w:ascii="Calibri" w:hAnsi="Calibri" w:cs="黑体"/>
      <w:kern w:val="0"/>
      <w:szCs w:val="22"/>
    </w:rPr>
  </w:style>
  <w:style w:type="paragraph" w:customStyle="1" w:styleId="295">
    <w:name w:val="列出段落11"/>
    <w:basedOn w:val="1"/>
    <w:semiHidden/>
    <w:unhideWhenUsed/>
    <w:qFormat/>
    <w:uiPriority w:val="34"/>
    <w:pPr>
      <w:adjustRightInd w:val="0"/>
      <w:snapToGrid w:val="0"/>
      <w:spacing w:line="360" w:lineRule="auto"/>
      <w:ind w:firstLine="420" w:firstLineChars="200"/>
    </w:pPr>
    <w:rPr>
      <w:rFonts w:ascii="Calibri" w:hAnsi="Calibri"/>
      <w:kern w:val="0"/>
      <w:szCs w:val="22"/>
    </w:rPr>
  </w:style>
  <w:style w:type="paragraph" w:customStyle="1" w:styleId="296">
    <w:name w:val="_Style 5"/>
    <w:basedOn w:val="4"/>
    <w:next w:val="1"/>
    <w:semiHidden/>
    <w:unhideWhenUsed/>
    <w:qFormat/>
    <w:uiPriority w:val="0"/>
    <w:pPr>
      <w:keepNext w:val="0"/>
      <w:keepLines w:val="0"/>
      <w:adjustRightInd w:val="0"/>
      <w:snapToGrid w:val="0"/>
      <w:spacing w:beforeLines="150" w:afterLines="150" w:line="576" w:lineRule="auto"/>
      <w:jc w:val="center"/>
      <w:outlineLvl w:val="9"/>
    </w:pPr>
    <w:rPr>
      <w:rFonts w:ascii="Calibri" w:hAnsi="Calibri" w:eastAsia="黑体"/>
      <w:b w:val="0"/>
      <w:color w:val="000000"/>
      <w:kern w:val="0"/>
      <w:sz w:val="36"/>
      <w:szCs w:val="28"/>
    </w:rPr>
  </w:style>
  <w:style w:type="paragraph" w:customStyle="1" w:styleId="297">
    <w:name w:val="_Style 1"/>
    <w:basedOn w:val="1"/>
    <w:semiHidden/>
    <w:unhideWhenUsed/>
    <w:qFormat/>
    <w:uiPriority w:val="34"/>
    <w:pPr>
      <w:adjustRightInd w:val="0"/>
      <w:snapToGrid w:val="0"/>
      <w:spacing w:line="360" w:lineRule="auto"/>
      <w:ind w:firstLine="420" w:firstLineChars="200"/>
    </w:pPr>
    <w:rPr>
      <w:kern w:val="0"/>
      <w:szCs w:val="22"/>
    </w:rPr>
  </w:style>
  <w:style w:type="character" w:customStyle="1" w:styleId="298">
    <w:name w:val="访问过的超链接1"/>
    <w:semiHidden/>
    <w:unhideWhenUsed/>
    <w:qFormat/>
    <w:uiPriority w:val="0"/>
    <w:rPr>
      <w:color w:val="800080"/>
      <w:u w:val="single"/>
    </w:rPr>
  </w:style>
  <w:style w:type="character" w:customStyle="1" w:styleId="299">
    <w:name w:val="EmailStyle1151"/>
    <w:semiHidden/>
    <w:unhideWhenUsed/>
    <w:qFormat/>
    <w:uiPriority w:val="0"/>
    <w:rPr>
      <w:rFonts w:ascii="Arial" w:hAnsi="Arial" w:eastAsia="宋体" w:cs="Arial"/>
      <w:color w:val="auto"/>
      <w:sz w:val="20"/>
    </w:rPr>
  </w:style>
  <w:style w:type="character" w:customStyle="1" w:styleId="300">
    <w:name w:val="EmailStyle2721"/>
    <w:semiHidden/>
    <w:unhideWhenUsed/>
    <w:qFormat/>
    <w:uiPriority w:val="0"/>
    <w:rPr>
      <w:rFonts w:ascii="Arial" w:hAnsi="Arial" w:eastAsia="宋体" w:cs="Arial"/>
      <w:color w:val="auto"/>
      <w:sz w:val="20"/>
    </w:rPr>
  </w:style>
  <w:style w:type="character" w:customStyle="1" w:styleId="301">
    <w:name w:val="纯文本 Char1"/>
    <w:semiHidden/>
    <w:unhideWhenUsed/>
    <w:qFormat/>
    <w:uiPriority w:val="0"/>
    <w:rPr>
      <w:rFonts w:ascii="宋体" w:hAnsi="Courier New"/>
      <w:kern w:val="2"/>
      <w:sz w:val="21"/>
      <w:lang w:bidi="he-IL"/>
    </w:rPr>
  </w:style>
  <w:style w:type="paragraph" w:customStyle="1" w:styleId="302">
    <w:name w:val="列出段落3"/>
    <w:basedOn w:val="1"/>
    <w:semiHidden/>
    <w:unhideWhenUsed/>
    <w:qFormat/>
    <w:uiPriority w:val="99"/>
    <w:pPr>
      <w:adjustRightInd w:val="0"/>
      <w:snapToGrid w:val="0"/>
      <w:spacing w:line="360" w:lineRule="auto"/>
      <w:ind w:firstLine="420" w:firstLineChars="200"/>
    </w:pPr>
    <w:rPr>
      <w:kern w:val="0"/>
      <w:szCs w:val="22"/>
    </w:rPr>
  </w:style>
  <w:style w:type="character" w:customStyle="1" w:styleId="303">
    <w:name w:val="无间隔 Char"/>
    <w:link w:val="167"/>
    <w:qFormat/>
    <w:locked/>
    <w:uiPriority w:val="0"/>
    <w:rPr>
      <w:rFonts w:ascii="Calibri" w:hAnsi="Calibri"/>
      <w:kern w:val="2"/>
      <w:sz w:val="21"/>
      <w:szCs w:val="22"/>
      <w:lang w:bidi="he-IL"/>
    </w:rPr>
  </w:style>
  <w:style w:type="character" w:customStyle="1" w:styleId="304">
    <w:name w:val="标题2 Char Char"/>
    <w:link w:val="305"/>
    <w:semiHidden/>
    <w:qFormat/>
    <w:locked/>
    <w:uiPriority w:val="0"/>
    <w:rPr>
      <w:b/>
      <w:bCs/>
      <w:kern w:val="44"/>
      <w:sz w:val="28"/>
      <w:szCs w:val="44"/>
    </w:rPr>
  </w:style>
  <w:style w:type="paragraph" w:customStyle="1" w:styleId="305">
    <w:name w:val="标题2"/>
    <w:basedOn w:val="1"/>
    <w:link w:val="304"/>
    <w:semiHidden/>
    <w:unhideWhenUsed/>
    <w:qFormat/>
    <w:uiPriority w:val="0"/>
    <w:pPr>
      <w:keepNext/>
      <w:keepLines/>
      <w:adjustRightInd w:val="0"/>
      <w:snapToGrid w:val="0"/>
      <w:spacing w:beforeLines="50" w:afterLines="50" w:line="360" w:lineRule="auto"/>
      <w:ind w:firstLine="200" w:firstLineChars="200"/>
      <w:outlineLvl w:val="0"/>
    </w:pPr>
    <w:rPr>
      <w:b/>
      <w:bCs/>
      <w:kern w:val="44"/>
      <w:sz w:val="28"/>
      <w:szCs w:val="44"/>
    </w:rPr>
  </w:style>
  <w:style w:type="character" w:customStyle="1" w:styleId="306">
    <w:name w:val="正文缩进 Char1"/>
    <w:semiHidden/>
    <w:unhideWhenUsed/>
    <w:qFormat/>
    <w:uiPriority w:val="0"/>
    <w:rPr>
      <w:rFonts w:ascii="宋体" w:eastAsia="宋体"/>
      <w:kern w:val="2"/>
      <w:sz w:val="21"/>
      <w:szCs w:val="24"/>
      <w:lang w:val="en-US" w:eastAsia="zh-CN" w:bidi="ar-SA"/>
    </w:rPr>
  </w:style>
  <w:style w:type="character" w:customStyle="1" w:styleId="307">
    <w:name w:val="标题3 Char"/>
    <w:link w:val="308"/>
    <w:semiHidden/>
    <w:qFormat/>
    <w:uiPriority w:val="0"/>
    <w:rPr>
      <w:rFonts w:ascii="宋体" w:hAnsi="宋体" w:eastAsia="黑体"/>
      <w:b/>
      <w:color w:val="000000"/>
      <w:sz w:val="26"/>
      <w:szCs w:val="26"/>
    </w:rPr>
  </w:style>
  <w:style w:type="paragraph" w:customStyle="1" w:styleId="308">
    <w:name w:val="标题3"/>
    <w:basedOn w:val="7"/>
    <w:link w:val="307"/>
    <w:semiHidden/>
    <w:unhideWhenUsed/>
    <w:qFormat/>
    <w:uiPriority w:val="0"/>
    <w:pPr>
      <w:keepNext w:val="0"/>
      <w:keepLines w:val="0"/>
      <w:tabs>
        <w:tab w:val="clear" w:pos="1674"/>
      </w:tabs>
      <w:autoSpaceDE w:val="0"/>
      <w:autoSpaceDN w:val="0"/>
      <w:adjustRightInd w:val="0"/>
      <w:snapToGrid w:val="0"/>
      <w:spacing w:line="408" w:lineRule="auto"/>
      <w:ind w:left="0" w:leftChars="0" w:right="0" w:rightChars="0"/>
      <w:jc w:val="both"/>
    </w:pPr>
    <w:rPr>
      <w:rFonts w:eastAsia="黑体"/>
      <w:b/>
      <w:bCs w:val="0"/>
      <w:color w:val="000000"/>
      <w:kern w:val="0"/>
      <w:sz w:val="26"/>
      <w:szCs w:val="26"/>
    </w:rPr>
  </w:style>
  <w:style w:type="paragraph" w:customStyle="1" w:styleId="309">
    <w:name w:val="p0"/>
    <w:basedOn w:val="1"/>
    <w:semiHidden/>
    <w:unhideWhenUsed/>
    <w:qFormat/>
    <w:uiPriority w:val="0"/>
    <w:pPr>
      <w:adjustRightInd w:val="0"/>
      <w:snapToGrid w:val="0"/>
      <w:spacing w:before="100" w:beforeAutospacing="1" w:after="100" w:afterAutospacing="1" w:line="360" w:lineRule="auto"/>
      <w:ind w:firstLine="200" w:firstLineChars="200"/>
      <w:jc w:val="left"/>
    </w:pPr>
    <w:rPr>
      <w:rFonts w:ascii="宋体" w:hAnsi="宋体" w:cs="宋体"/>
      <w:kern w:val="0"/>
      <w:sz w:val="24"/>
    </w:rPr>
  </w:style>
  <w:style w:type="paragraph" w:customStyle="1" w:styleId="310">
    <w:name w:val="样式10"/>
    <w:basedOn w:val="1"/>
    <w:semiHidden/>
    <w:unhideWhenUsed/>
    <w:qFormat/>
    <w:uiPriority w:val="0"/>
    <w:pPr>
      <w:adjustRightInd w:val="0"/>
      <w:snapToGrid w:val="0"/>
      <w:spacing w:line="400" w:lineRule="exact"/>
      <w:ind w:firstLine="420" w:firstLineChars="200"/>
    </w:pPr>
    <w:rPr>
      <w:rFonts w:ascii="黑体" w:hAnsi="黑体" w:eastAsia="黑体"/>
      <w:kern w:val="0"/>
      <w:szCs w:val="21"/>
    </w:rPr>
  </w:style>
  <w:style w:type="paragraph" w:customStyle="1" w:styleId="311">
    <w:name w:val="样式11"/>
    <w:basedOn w:val="1"/>
    <w:link w:val="339"/>
    <w:semiHidden/>
    <w:unhideWhenUsed/>
    <w:qFormat/>
    <w:uiPriority w:val="0"/>
    <w:pPr>
      <w:adjustRightInd w:val="0"/>
      <w:snapToGrid w:val="0"/>
      <w:spacing w:line="400" w:lineRule="exact"/>
      <w:ind w:firstLine="420" w:firstLineChars="200"/>
    </w:pPr>
    <w:rPr>
      <w:rFonts w:ascii="宋体" w:hAnsi="宋体"/>
      <w:kern w:val="0"/>
      <w:szCs w:val="21"/>
    </w:rPr>
  </w:style>
  <w:style w:type="paragraph" w:customStyle="1" w:styleId="312">
    <w:name w:val="正文文本首行缩进2字符"/>
    <w:basedOn w:val="1"/>
    <w:link w:val="313"/>
    <w:semiHidden/>
    <w:unhideWhenUsed/>
    <w:qFormat/>
    <w:uiPriority w:val="0"/>
    <w:pPr>
      <w:adjustRightInd w:val="0"/>
      <w:snapToGrid w:val="0"/>
      <w:spacing w:line="360" w:lineRule="auto"/>
      <w:ind w:firstLine="480" w:firstLineChars="200"/>
    </w:pPr>
    <w:rPr>
      <w:kern w:val="0"/>
      <w:sz w:val="24"/>
      <w:szCs w:val="28"/>
    </w:rPr>
  </w:style>
  <w:style w:type="character" w:customStyle="1" w:styleId="313">
    <w:name w:val="正文文本首行缩进2字符 Char"/>
    <w:link w:val="312"/>
    <w:semiHidden/>
    <w:qFormat/>
    <w:uiPriority w:val="0"/>
    <w:rPr>
      <w:sz w:val="24"/>
      <w:szCs w:val="28"/>
    </w:rPr>
  </w:style>
  <w:style w:type="character" w:customStyle="1" w:styleId="314">
    <w:name w:val="样式1 Char"/>
    <w:link w:val="78"/>
    <w:qFormat/>
    <w:uiPriority w:val="0"/>
    <w:rPr>
      <w:rFonts w:ascii="宋体"/>
      <w:sz w:val="24"/>
    </w:rPr>
  </w:style>
  <w:style w:type="character" w:customStyle="1" w:styleId="315">
    <w:name w:val="纯文本 Char3"/>
    <w:semiHidden/>
    <w:unhideWhenUsed/>
    <w:qFormat/>
    <w:uiPriority w:val="0"/>
    <w:rPr>
      <w:rFonts w:ascii="宋体" w:hAnsi="Courier New"/>
      <w:kern w:val="2"/>
      <w:sz w:val="24"/>
    </w:rPr>
  </w:style>
  <w:style w:type="paragraph" w:customStyle="1" w:styleId="316">
    <w:name w:val="王平4"/>
    <w:basedOn w:val="1"/>
    <w:unhideWhenUsed/>
    <w:qFormat/>
    <w:uiPriority w:val="0"/>
    <w:pPr>
      <w:adjustRightInd w:val="0"/>
      <w:snapToGrid w:val="0"/>
      <w:spacing w:line="360" w:lineRule="auto"/>
      <w:ind w:firstLine="200" w:firstLineChars="200"/>
    </w:pPr>
    <w:rPr>
      <w:rFonts w:ascii="宋体" w:hAnsi="宋体"/>
      <w:kern w:val="0"/>
      <w:sz w:val="24"/>
    </w:rPr>
  </w:style>
  <w:style w:type="paragraph" w:styleId="317">
    <w:name w:val="No Spacing"/>
    <w:basedOn w:val="1"/>
    <w:unhideWhenUsed/>
    <w:qFormat/>
    <w:uiPriority w:val="1"/>
    <w:pPr>
      <w:adjustRightInd w:val="0"/>
      <w:snapToGrid w:val="0"/>
      <w:ind w:firstLine="200" w:firstLineChars="200"/>
    </w:pPr>
    <w:rPr>
      <w:rFonts w:ascii="Calibri" w:hAnsi="Calibri"/>
      <w:kern w:val="0"/>
      <w:sz w:val="22"/>
      <w:szCs w:val="22"/>
    </w:rPr>
  </w:style>
  <w:style w:type="character" w:customStyle="1" w:styleId="318">
    <w:name w:val="正文文本缩进 2 Char"/>
    <w:link w:val="29"/>
    <w:qFormat/>
    <w:uiPriority w:val="0"/>
    <w:rPr>
      <w:kern w:val="2"/>
      <w:sz w:val="21"/>
    </w:rPr>
  </w:style>
  <w:style w:type="paragraph" w:styleId="319">
    <w:name w:val="Quote"/>
    <w:basedOn w:val="1"/>
    <w:next w:val="1"/>
    <w:link w:val="320"/>
    <w:unhideWhenUsed/>
    <w:qFormat/>
    <w:uiPriority w:val="29"/>
    <w:pPr>
      <w:adjustRightInd w:val="0"/>
      <w:snapToGrid w:val="0"/>
      <w:spacing w:line="360" w:lineRule="auto"/>
      <w:ind w:firstLine="200" w:firstLineChars="200"/>
    </w:pPr>
    <w:rPr>
      <w:i/>
      <w:iCs/>
      <w:color w:val="000000"/>
      <w:kern w:val="0"/>
      <w:szCs w:val="22"/>
    </w:rPr>
  </w:style>
  <w:style w:type="character" w:customStyle="1" w:styleId="320">
    <w:name w:val="引用 Char"/>
    <w:link w:val="319"/>
    <w:qFormat/>
    <w:uiPriority w:val="29"/>
    <w:rPr>
      <w:i/>
      <w:iCs/>
      <w:color w:val="000000"/>
      <w:sz w:val="21"/>
      <w:szCs w:val="22"/>
    </w:rPr>
  </w:style>
  <w:style w:type="paragraph" w:styleId="321">
    <w:name w:val="Intense Quote"/>
    <w:basedOn w:val="1"/>
    <w:next w:val="1"/>
    <w:link w:val="322"/>
    <w:unhideWhenUsed/>
    <w:qFormat/>
    <w:uiPriority w:val="30"/>
    <w:pPr>
      <w:pBdr>
        <w:bottom w:val="single" w:color="4F81BD" w:sz="4" w:space="4"/>
      </w:pBdr>
      <w:adjustRightInd w:val="0"/>
      <w:snapToGrid w:val="0"/>
      <w:spacing w:before="200" w:after="280" w:line="360" w:lineRule="auto"/>
      <w:ind w:left="936" w:right="936" w:firstLine="200" w:firstLineChars="200"/>
    </w:pPr>
    <w:rPr>
      <w:b/>
      <w:bCs/>
      <w:i/>
      <w:iCs/>
      <w:color w:val="4F81BD"/>
      <w:kern w:val="0"/>
      <w:szCs w:val="22"/>
    </w:rPr>
  </w:style>
  <w:style w:type="character" w:customStyle="1" w:styleId="322">
    <w:name w:val="明显引用 Char"/>
    <w:link w:val="321"/>
    <w:qFormat/>
    <w:uiPriority w:val="30"/>
    <w:rPr>
      <w:b/>
      <w:bCs/>
      <w:i/>
      <w:iCs/>
      <w:color w:val="4F81BD"/>
      <w:sz w:val="21"/>
      <w:szCs w:val="22"/>
    </w:rPr>
  </w:style>
  <w:style w:type="character" w:customStyle="1" w:styleId="323">
    <w:name w:val="不明显强调2"/>
    <w:semiHidden/>
    <w:unhideWhenUsed/>
    <w:qFormat/>
    <w:uiPriority w:val="19"/>
    <w:rPr>
      <w:i/>
      <w:iCs/>
      <w:color w:val="7F7F7F"/>
    </w:rPr>
  </w:style>
  <w:style w:type="character" w:customStyle="1" w:styleId="324">
    <w:name w:val="明显强调1"/>
    <w:semiHidden/>
    <w:unhideWhenUsed/>
    <w:qFormat/>
    <w:uiPriority w:val="21"/>
    <w:rPr>
      <w:b/>
      <w:bCs/>
      <w:i/>
      <w:iCs/>
      <w:color w:val="4F81BD"/>
    </w:rPr>
  </w:style>
  <w:style w:type="character" w:customStyle="1" w:styleId="325">
    <w:name w:val="不明显参考1"/>
    <w:semiHidden/>
    <w:unhideWhenUsed/>
    <w:qFormat/>
    <w:uiPriority w:val="31"/>
    <w:rPr>
      <w:smallCaps/>
      <w:color w:val="C0504D"/>
      <w:u w:val="single"/>
    </w:rPr>
  </w:style>
  <w:style w:type="character" w:customStyle="1" w:styleId="326">
    <w:name w:val="明显参考1"/>
    <w:semiHidden/>
    <w:unhideWhenUsed/>
    <w:qFormat/>
    <w:uiPriority w:val="32"/>
    <w:rPr>
      <w:b/>
      <w:bCs/>
      <w:smallCaps/>
      <w:color w:val="C0504D"/>
      <w:spacing w:val="5"/>
      <w:u w:val="single"/>
    </w:rPr>
  </w:style>
  <w:style w:type="character" w:customStyle="1" w:styleId="327">
    <w:name w:val="书籍标题1"/>
    <w:semiHidden/>
    <w:unhideWhenUsed/>
    <w:qFormat/>
    <w:uiPriority w:val="33"/>
    <w:rPr>
      <w:b/>
      <w:bCs/>
      <w:smallCaps/>
      <w:spacing w:val="5"/>
    </w:rPr>
  </w:style>
  <w:style w:type="paragraph" w:customStyle="1" w:styleId="328">
    <w:name w:val="TOC 标题2"/>
    <w:basedOn w:val="4"/>
    <w:next w:val="1"/>
    <w:semiHidden/>
    <w:unhideWhenUsed/>
    <w:qFormat/>
    <w:uiPriority w:val="39"/>
    <w:pPr>
      <w:keepNext w:val="0"/>
      <w:keepLines w:val="0"/>
      <w:adjustRightInd w:val="0"/>
      <w:snapToGrid w:val="0"/>
      <w:spacing w:beforeLines="150" w:afterLines="150" w:line="360" w:lineRule="auto"/>
      <w:jc w:val="center"/>
      <w:outlineLvl w:val="9"/>
    </w:pPr>
    <w:rPr>
      <w:rFonts w:eastAsia="黑体"/>
      <w:b w:val="0"/>
      <w:color w:val="000000"/>
      <w:kern w:val="0"/>
      <w:sz w:val="36"/>
      <w:szCs w:val="28"/>
    </w:rPr>
  </w:style>
  <w:style w:type="paragraph" w:customStyle="1" w:styleId="329">
    <w:name w:val="列出段落4"/>
    <w:basedOn w:val="1"/>
    <w:semiHidden/>
    <w:unhideWhenUsed/>
    <w:qFormat/>
    <w:uiPriority w:val="34"/>
    <w:pPr>
      <w:ind w:firstLine="420" w:firstLineChars="200"/>
    </w:pPr>
  </w:style>
  <w:style w:type="paragraph" w:customStyle="1" w:styleId="330">
    <w:name w:val="封面标准名称"/>
    <w:semiHidden/>
    <w:unhideWhenUsed/>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331">
    <w:name w:val="标题样式2（多级）2"/>
    <w:basedOn w:val="1"/>
    <w:semiHidden/>
    <w:unhideWhenUsed/>
    <w:qFormat/>
    <w:uiPriority w:val="0"/>
    <w:rPr>
      <w:sz w:val="24"/>
      <w:szCs w:val="20"/>
    </w:rPr>
  </w:style>
  <w:style w:type="character" w:customStyle="1" w:styleId="332">
    <w:name w:val="列出段落 Char"/>
    <w:link w:val="71"/>
    <w:qFormat/>
    <w:uiPriority w:val="34"/>
    <w:rPr>
      <w:kern w:val="2"/>
      <w:sz w:val="21"/>
      <w:szCs w:val="24"/>
    </w:rPr>
  </w:style>
  <w:style w:type="character" w:customStyle="1" w:styleId="333">
    <w:name w:val="批注文字 Char1"/>
    <w:semiHidden/>
    <w:unhideWhenUsed/>
    <w:qFormat/>
    <w:uiPriority w:val="99"/>
    <w:rPr>
      <w:rFonts w:ascii="Times New Roman" w:hAnsi="Times New Roman" w:eastAsia="宋体" w:cs="Arial"/>
      <w:kern w:val="0"/>
      <w:szCs w:val="20"/>
    </w:rPr>
  </w:style>
  <w:style w:type="table" w:customStyle="1" w:styleId="334">
    <w:name w:val="网格型1"/>
    <w:basedOn w:val="50"/>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335">
    <w:name w:val="修订2"/>
    <w:hidden/>
    <w:unhideWhenUsed/>
    <w:qFormat/>
    <w:uiPriority w:val="99"/>
    <w:rPr>
      <w:rFonts w:ascii="Times New Roman" w:hAnsi="Times New Roman" w:eastAsia="宋体" w:cs="Times New Roman"/>
      <w:sz w:val="21"/>
      <w:szCs w:val="22"/>
      <w:lang w:val="en-US" w:eastAsia="zh-CN" w:bidi="ar-SA"/>
    </w:rPr>
  </w:style>
  <w:style w:type="character" w:customStyle="1" w:styleId="336">
    <w:name w:val="未处理的提及1"/>
    <w:semiHidden/>
    <w:unhideWhenUsed/>
    <w:qFormat/>
    <w:uiPriority w:val="99"/>
    <w:rPr>
      <w:color w:val="605E5C"/>
      <w:shd w:val="clear" w:color="auto" w:fill="E1DFDD"/>
    </w:rPr>
  </w:style>
  <w:style w:type="character" w:customStyle="1" w:styleId="337">
    <w:name w:val="正文文本缩进 2 字符"/>
    <w:semiHidden/>
    <w:unhideWhenUsed/>
    <w:qFormat/>
    <w:uiPriority w:val="99"/>
  </w:style>
  <w:style w:type="character" w:customStyle="1" w:styleId="338">
    <w:name w:val="批注文字 字符"/>
    <w:semiHidden/>
    <w:unhideWhenUsed/>
    <w:qFormat/>
    <w:uiPriority w:val="99"/>
  </w:style>
  <w:style w:type="character" w:customStyle="1" w:styleId="339">
    <w:name w:val="样式11 Char"/>
    <w:link w:val="311"/>
    <w:semiHidden/>
    <w:qFormat/>
    <w:uiPriority w:val="0"/>
    <w:rPr>
      <w:rFonts w:ascii="宋体" w:hAnsi="宋体"/>
      <w:sz w:val="21"/>
      <w:szCs w:val="21"/>
    </w:rPr>
  </w:style>
  <w:style w:type="paragraph" w:customStyle="1" w:styleId="340">
    <w:name w:val="Char Char Char Char Char Char Char Char Char"/>
    <w:basedOn w:val="1"/>
    <w:semiHidden/>
    <w:unhideWhenUsed/>
    <w:qFormat/>
    <w:uiPriority w:val="0"/>
    <w:pPr>
      <w:spacing w:line="360" w:lineRule="auto"/>
      <w:ind w:firstLine="200" w:firstLineChars="200"/>
    </w:pPr>
    <w:rPr>
      <w:rFonts w:ascii="宋体" w:hAnsi="宋体" w:cs="宋体"/>
      <w:sz w:val="24"/>
    </w:rPr>
  </w:style>
  <w:style w:type="character" w:customStyle="1" w:styleId="341">
    <w:name w:val="未处理的提及2"/>
    <w:semiHidden/>
    <w:unhideWhenUsed/>
    <w:qFormat/>
    <w:uiPriority w:val="99"/>
    <w:rPr>
      <w:color w:val="605E5C"/>
      <w:shd w:val="clear" w:color="auto" w:fill="E1DFDD"/>
    </w:rPr>
  </w:style>
  <w:style w:type="paragraph" w:customStyle="1" w:styleId="342">
    <w:name w:val="2"/>
    <w:basedOn w:val="20"/>
    <w:link w:val="343"/>
    <w:unhideWhenUsed/>
    <w:qFormat/>
    <w:uiPriority w:val="99"/>
    <w:pPr>
      <w:adjustRightInd w:val="0"/>
      <w:snapToGrid w:val="0"/>
      <w:spacing w:after="120" w:line="360" w:lineRule="auto"/>
      <w:ind w:firstLine="420" w:firstLineChars="100"/>
    </w:pPr>
    <w:rPr>
      <w:rFonts w:ascii="Arial" w:hAnsi="Arial" w:eastAsia="仿宋_GB2312"/>
      <w:sz w:val="21"/>
      <w:szCs w:val="22"/>
    </w:rPr>
  </w:style>
  <w:style w:type="character" w:customStyle="1" w:styleId="343">
    <w:name w:val="正文文本首行缩进 字符"/>
    <w:link w:val="342"/>
    <w:qFormat/>
    <w:uiPriority w:val="99"/>
    <w:rPr>
      <w:rFonts w:ascii="Arial" w:hAnsi="Arial" w:eastAsia="仿宋_GB2312"/>
      <w:kern w:val="2"/>
      <w:sz w:val="21"/>
      <w:szCs w:val="22"/>
    </w:rPr>
  </w:style>
  <w:style w:type="character" w:customStyle="1" w:styleId="344">
    <w:name w:val="Unresolved Mention"/>
    <w:semiHidden/>
    <w:unhideWhenUsed/>
    <w:qFormat/>
    <w:uiPriority w:val="99"/>
    <w:rPr>
      <w:color w:val="605E5C"/>
      <w:shd w:val="clear" w:color="auto" w:fill="E1DFDD"/>
    </w:rPr>
  </w:style>
  <w:style w:type="paragraph" w:customStyle="1" w:styleId="345">
    <w:name w:val="标书6-正文"/>
    <w:basedOn w:val="1"/>
    <w:qFormat/>
    <w:uiPriority w:val="0"/>
    <w:pPr>
      <w:tabs>
        <w:tab w:val="left" w:pos="420"/>
      </w:tabs>
      <w:adjustRightInd w:val="0"/>
      <w:snapToGrid w:val="0"/>
      <w:spacing w:line="360" w:lineRule="auto"/>
      <w:ind w:firstLine="482" w:firstLineChars="200"/>
    </w:pPr>
    <w:rPr>
      <w:kern w:val="0"/>
      <w:sz w:val="24"/>
      <w:szCs w:val="22"/>
    </w:rPr>
  </w:style>
  <w:style w:type="character" w:customStyle="1" w:styleId="346">
    <w:name w:val="标题 1 Char Char"/>
    <w:link w:val="4"/>
    <w:qFormat/>
    <w:uiPriority w:val="0"/>
    <w:rPr>
      <w:rFonts w:eastAsia="宋体"/>
      <w:b/>
      <w:kern w:val="44"/>
      <w:sz w:val="44"/>
      <w:lang w:val="en-US" w:eastAsia="zh-CN"/>
    </w:rPr>
  </w:style>
  <w:style w:type="paragraph" w:customStyle="1" w:styleId="347">
    <w:name w:val="默认段落字体 Para Char Char Char Char Char"/>
    <w:basedOn w:val="1"/>
    <w:semiHidden/>
    <w:qFormat/>
    <w:uiPriority w:val="0"/>
    <w:rPr>
      <w:rFonts w:ascii="宋体" w:hAnsi="宋体"/>
      <w:b/>
      <w:color w:val="00000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13.wmf"/><Relationship Id="rId24" Type="http://schemas.openxmlformats.org/officeDocument/2006/relationships/oleObject" Target="embeddings/oleObject5.bin"/><Relationship Id="rId23" Type="http://schemas.openxmlformats.org/officeDocument/2006/relationships/image" Target="media/image12.png"/><Relationship Id="rId22" Type="http://schemas.openxmlformats.org/officeDocument/2006/relationships/image" Target="media/image11.png"/><Relationship Id="rId21" Type="http://schemas.openxmlformats.org/officeDocument/2006/relationships/image" Target="media/image10.png"/><Relationship Id="rId20" Type="http://schemas.openxmlformats.org/officeDocument/2006/relationships/oleObject" Target="embeddings/oleObject4.bin"/><Relationship Id="rId2" Type="http://schemas.openxmlformats.org/officeDocument/2006/relationships/settings" Target="settings.xml"/><Relationship Id="rId19" Type="http://schemas.openxmlformats.org/officeDocument/2006/relationships/image" Target="media/image9.wmf"/><Relationship Id="rId18" Type="http://schemas.openxmlformats.org/officeDocument/2006/relationships/oleObject" Target="embeddings/oleObject3.bin"/><Relationship Id="rId17" Type="http://schemas.openxmlformats.org/officeDocument/2006/relationships/image" Target="media/image8.wmf"/><Relationship Id="rId16" Type="http://schemas.openxmlformats.org/officeDocument/2006/relationships/oleObject" Target="embeddings/oleObject2.bin"/><Relationship Id="rId15" Type="http://schemas.openxmlformats.org/officeDocument/2006/relationships/image" Target="media/image7.wmf"/><Relationship Id="rId14" Type="http://schemas.openxmlformats.org/officeDocument/2006/relationships/oleObject" Target="embeddings/oleObject1.bin"/><Relationship Id="rId13" Type="http://schemas.openxmlformats.org/officeDocument/2006/relationships/image" Target="media/image6.wmf"/><Relationship Id="rId12" Type="http://schemas.openxmlformats.org/officeDocument/2006/relationships/image" Target="media/image5.bmp"/><Relationship Id="rId11" Type="http://schemas.openxmlformats.org/officeDocument/2006/relationships/image" Target="media/image4.jpe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71</Pages>
  <Words>4635</Words>
  <Characters>26426</Characters>
  <Lines>220</Lines>
  <Paragraphs>61</Paragraphs>
  <TotalTime>8</TotalTime>
  <ScaleCrop>false</ScaleCrop>
  <LinksUpToDate>false</LinksUpToDate>
  <CharactersWithSpaces>31000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2021-01-11T00:43:00Z</dcterms:created>
  <dc:creator>王鑫</dc:creator>
  <cp:lastModifiedBy>Administrator</cp:lastModifiedBy>
  <cp:lastPrinted>2017-04-01T03:27:00Z</cp:lastPrinted>
  <dcterms:modified xsi:type="dcterms:W3CDTF">2021-09-25T01:24:07Z</dcterms:modified>
  <dc:title>附件3:</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7868F34C5911453CB39BAC7573CBCC25</vt:lpwstr>
  </property>
</Properties>
</file>